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</w:pPr>
      <w:bookmarkStart w:id="0" w:name="_Hlt101843627"/>
      <w:bookmarkEnd w:id="0"/>
      <w:bookmarkStart w:id="1" w:name="_Hlt101233737"/>
      <w:bookmarkEnd w:id="1"/>
      <w:r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  <w:t>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eastAsia" w:ascii="Calibri" w:hAnsi="宋体" w:eastAsia="宋体"/>
          <w:b/>
          <w:color w:val="auto"/>
          <w:position w:val="0"/>
          <w:sz w:val="36"/>
          <w:szCs w:val="36"/>
          <w:lang w:eastAsia="zh-CN"/>
        </w:rPr>
      </w:pPr>
      <w:r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  <w:t>票据打印机采购项目比选</w:t>
      </w:r>
      <w:r>
        <w:rPr>
          <w:rFonts w:hint="eastAsia" w:hAnsi="宋体"/>
          <w:b/>
          <w:color w:val="auto"/>
          <w:position w:val="0"/>
          <w:sz w:val="36"/>
          <w:szCs w:val="36"/>
          <w:lang w:eastAsia="zh-CN"/>
        </w:rPr>
        <w:t>公告</w:t>
      </w:r>
      <w:bookmarkStart w:id="2" w:name="_GoBack"/>
      <w:bookmarkEnd w:id="2"/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一、项目名称：票据打印机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二、项目业主：成都市龙泉驿区妇幼保健院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三、项目施工地：龙泉玉扬路383号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四、项目要求： 项目最高限价4.1万元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1、货物及相关技术参数要求详见附件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2、供应商在报价时须注明投报的品牌、型号、配置及相对应的技术参数。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4、供应商须在中选之日起15日内完成供货，包货物运输安装。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5、售后服务：质保期为验收合格后</w:t>
      </w:r>
      <w:r>
        <w:rPr>
          <w:rFonts w:hint="eastAsia" w:hAnsi="宋体"/>
          <w:color w:val="auto"/>
          <w:position w:val="0"/>
          <w:sz w:val="30"/>
          <w:szCs w:val="30"/>
          <w:u w:val="single"/>
          <w:lang w:eastAsia="zh-CN"/>
        </w:rPr>
        <w:t>壹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年，质保期内出现质量问题，乙方在接到通知后 2 小时内响应到场， 48 小时内完成维修或更换，并承担修理调换的费用；如货物经乙方 3 次维修仍不能达到本合同约定的质量标准，视作乙方未能按时交货，甲方有权退货并追究乙方的违约责任。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6、付款方式：货到安装并验收合格后付合同金额的90%，剩余10%作为质保金在质保期满一年后7个工作日内支付。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7、本项目不接受联合体参与。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五、资格要求：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①与采购内容相关的营业执照副本复印件；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②提供生产企业相关授权书；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eastAsia" w:ascii="Calibri" w:hAnsi="宋体" w:eastAsia="宋体"/>
          <w:color w:val="auto"/>
          <w:position w:val="0"/>
          <w:sz w:val="30"/>
          <w:szCs w:val="30"/>
          <w:lang w:eastAsia="zh-CN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③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提供货物参数要求相关证明材料；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六：比选方式：采取综合评定的方式。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七、其他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1、业主方联系人（可以通过以下电话进行比选报名）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曹老师   69330808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2、报名及比选资料递交要求：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①公司盖章，密封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②资料必须编制目录、页码并成册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报名及比选资料递交截止时间：2019年9月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16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日12时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递交地址：成都市龙泉驿区妇幼保健院后勤科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七、比选时间：2019年9月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16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日15时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（若有变更，采购人根据递送资料时留存的公司电话联系投标人）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比选地点：成都市龙泉驿区妇幼保健院会议室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附件：1、技术参数需求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  2、比选文件格式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390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center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                        2019年9月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11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  <w:t>附件1：技术参数需求</w:t>
      </w:r>
    </w:p>
    <w:tbl>
      <w:tblPr>
        <w:tblStyle w:val="27"/>
        <w:tblW w:w="10833" w:type="dxa"/>
        <w:jc w:val="center"/>
        <w:tblInd w:w="-9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8505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983" w:type="dxa"/>
            <w:gridSpan w:val="2"/>
            <w:vAlign w:val="center"/>
          </w:tcPr>
          <w:p>
            <w:pPr>
              <w:pStyle w:val="41"/>
              <w:spacing w:line="360" w:lineRule="auto"/>
              <w:ind w:firstLine="0" w:firstLineChars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配置要求</w:t>
            </w:r>
          </w:p>
        </w:tc>
        <w:tc>
          <w:tcPr>
            <w:tcW w:w="850" w:type="dxa"/>
            <w:vAlign w:val="center"/>
          </w:tcPr>
          <w:p>
            <w:pPr>
              <w:pStyle w:val="41"/>
              <w:spacing w:line="360" w:lineRule="auto"/>
              <w:ind w:firstLine="0" w:firstLineChars="0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7" w:hRule="atLeast"/>
          <w:jc w:val="center"/>
        </w:trPr>
        <w:tc>
          <w:tcPr>
            <w:tcW w:w="9983" w:type="dxa"/>
            <w:gridSpan w:val="2"/>
            <w:vAlign w:val="center"/>
          </w:tcPr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 xml:space="preserve">一、打印方式：行式热敏 </w:t>
            </w:r>
          </w:p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二、打印字体和字符规格</w:t>
            </w:r>
          </w:p>
          <w:p>
            <w:pPr>
              <w:pStyle w:val="41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汉字：简体中文GB18030</w:t>
            </w:r>
          </w:p>
          <w:p>
            <w:pPr>
              <w:pStyle w:val="41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英数字符：95</w:t>
            </w:r>
          </w:p>
          <w:p>
            <w:pPr>
              <w:pStyle w:val="41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国际字符：18sets</w:t>
            </w:r>
          </w:p>
          <w:p>
            <w:pPr>
              <w:pStyle w:val="41"/>
              <w:numPr>
                <w:ilvl w:val="0"/>
                <w:numId w:val="1"/>
              </w:numPr>
              <w:ind w:firstLineChars="0"/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扩展图形：128</w:t>
            </w:r>
            <w:r>
              <w:rPr>
                <w:rFonts w:ascii="Helvetica" w:hAnsi="Helvetica" w:cs="Helvetica"/>
                <w:b/>
                <w:color w:val="333333"/>
                <w:szCs w:val="21"/>
                <w:shd w:val="clear" w:color="auto" w:fill="FFFFFF"/>
              </w:rPr>
              <w:t xml:space="preserve"> x</w:t>
            </w:r>
            <w:r>
              <w:rPr>
                <w:rFonts w:hint="eastAsia" w:ascii="Helvetica" w:hAnsi="Helvetica" w:cs="Helvetica"/>
                <w:b/>
                <w:color w:val="333333"/>
                <w:szCs w:val="21"/>
                <w:shd w:val="clear" w:color="auto" w:fill="FFFFFF"/>
              </w:rPr>
              <w:t>43pages</w:t>
            </w:r>
          </w:p>
          <w:p>
            <w:pPr>
              <w:pStyle w:val="41"/>
              <w:numPr>
                <w:ilvl w:val="0"/>
                <w:numId w:val="1"/>
              </w:numPr>
              <w:ind w:firstLineChars="0"/>
              <w:jc w:val="left"/>
              <w:rPr>
                <w:rFonts w:ascii="Helvetica" w:hAnsi="Helvetica" w:cs="Helvetica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字体:</w:t>
            </w:r>
            <w:r>
              <w:rPr>
                <w:rFonts w:ascii="Helvetica" w:hAnsi="Helvetica" w:cs="Helvetica"/>
                <w:b/>
                <w:color w:val="333333"/>
                <w:szCs w:val="21"/>
                <w:shd w:val="clear" w:color="auto" w:fill="FFFFFF"/>
              </w:rPr>
              <w:t xml:space="preserve"> Font A: 12 x 24, Font B: 9 x 17, 汉字：24 x 24</w:t>
            </w:r>
          </w:p>
          <w:p>
            <w:pPr>
              <w:pStyle w:val="41"/>
              <w:numPr>
                <w:ilvl w:val="0"/>
                <w:numId w:val="1"/>
              </w:numPr>
              <w:ind w:firstLineChars="0"/>
              <w:jc w:val="left"/>
              <w:rPr>
                <w:rFonts w:ascii="Helvetica" w:hAnsi="Helvetica" w:cs="Helvetica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条形码：</w:t>
            </w:r>
            <w:r>
              <w:rPr>
                <w:rFonts w:ascii="Helvetica" w:hAnsi="Helvetica" w:cs="Helvetica"/>
                <w:b/>
                <w:color w:val="333333"/>
                <w:szCs w:val="21"/>
                <w:shd w:val="clear" w:color="auto" w:fill="FFFFFF"/>
              </w:rPr>
              <w:t>UPC-A,UPC-E,JAN13(EAN13),JAN8(EAN),CODE39,ITF,CODABAR(NW-7),CODE93, CODE128, GS1-128, GS1 DataBar</w:t>
            </w:r>
          </w:p>
          <w:p>
            <w:pPr>
              <w:pStyle w:val="41"/>
              <w:numPr>
                <w:ilvl w:val="0"/>
                <w:numId w:val="1"/>
              </w:numPr>
              <w:ind w:firstLineChars="0"/>
              <w:jc w:val="left"/>
              <w:rPr>
                <w:rFonts w:ascii="Helvetica" w:hAnsi="Helvetica" w:cs="Helvetica"/>
                <w:b/>
                <w:color w:val="333333"/>
                <w:szCs w:val="21"/>
                <w:shd w:val="clear" w:color="auto" w:fill="FFFFFF"/>
              </w:rPr>
            </w:pPr>
            <w:r>
              <w:rPr>
                <w:rFonts w:hint="eastAsia" w:ascii="Helvetica" w:hAnsi="Helvetica" w:cs="Helvetica"/>
                <w:b/>
                <w:color w:val="333333"/>
                <w:szCs w:val="21"/>
                <w:shd w:val="clear" w:color="auto" w:fill="FFFFFF"/>
              </w:rPr>
              <w:t>二维码：</w:t>
            </w:r>
            <w:r>
              <w:rPr>
                <w:rFonts w:ascii="Helvetica" w:hAnsi="Helvetica" w:cs="Helvetica"/>
                <w:b/>
                <w:color w:val="333333"/>
                <w:szCs w:val="21"/>
                <w:shd w:val="clear" w:color="auto" w:fill="FFFFFF"/>
              </w:rPr>
              <w:t>PDF417, QRCode, MaxiCode, 2D GS1 DataBar, Composite Symbology</w:t>
            </w:r>
          </w:p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三、打印速度：≥200mm/s</w:t>
            </w:r>
          </w:p>
          <w:p>
            <w:pPr>
              <w:jc w:val="left"/>
              <w:rPr>
                <w:rStyle w:val="50"/>
                <w:rFonts w:ascii="Helvetica" w:hAnsi="Helvetica" w:cs="Helvetica"/>
                <w:b/>
                <w:color w:val="5D5A5A"/>
                <w:szCs w:val="21"/>
                <w:shd w:val="clear" w:color="auto" w:fill="FFFFFF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四、点密度：203dpi</w:t>
            </w:r>
            <w:r>
              <w:rPr>
                <w:rFonts w:ascii="Helvetica" w:hAnsi="Helvetica" w:cs="Helvetica"/>
                <w:b/>
                <w:color w:val="5D5A5A"/>
                <w:szCs w:val="21"/>
                <w:shd w:val="clear" w:color="auto" w:fill="FFFFFF"/>
              </w:rPr>
              <w:t>×</w:t>
            </w:r>
            <w:r>
              <w:rPr>
                <w:rStyle w:val="50"/>
                <w:rFonts w:ascii="Helvetica" w:hAnsi="Helvetica" w:cs="Helvetica"/>
                <w:b/>
                <w:color w:val="5D5A5A"/>
                <w:szCs w:val="21"/>
                <w:shd w:val="clear" w:color="auto" w:fill="FFFFFF"/>
              </w:rPr>
              <w:t> </w:t>
            </w:r>
            <w:r>
              <w:rPr>
                <w:rStyle w:val="50"/>
                <w:rFonts w:hint="eastAsia" w:ascii="Helvetica" w:hAnsi="Helvetica" w:cs="Helvetica"/>
                <w:b/>
                <w:color w:val="5D5A5A"/>
                <w:szCs w:val="21"/>
                <w:shd w:val="clear" w:color="auto" w:fill="FFFFFF"/>
              </w:rPr>
              <w:t>203dpi</w:t>
            </w:r>
          </w:p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五、纸张尺寸（毫米）：80mm小票和58mm小票（</w:t>
            </w:r>
            <w:r>
              <w:rPr>
                <w:rFonts w:ascii="Helvetica" w:hAnsi="Helvetica" w:cs="Helvetica"/>
                <w:b/>
                <w:color w:val="5D5A5A"/>
                <w:szCs w:val="21"/>
                <w:shd w:val="clear" w:color="auto" w:fill="FFFFFF"/>
              </w:rPr>
              <w:t>79.5 ± 0.5 (W) × dia. 83.0, 57.5 ± 0.5 (W) × dia. 83.0</w:t>
            </w:r>
            <w:r>
              <w:rPr>
                <w:rFonts w:hint="eastAsia" w:ascii="Helvetica" w:hAnsi="Helvetica" w:cs="Helvetica"/>
                <w:b/>
                <w:color w:val="5D5A5A"/>
                <w:szCs w:val="21"/>
                <w:shd w:val="clear" w:color="auto" w:fill="FFFFFF"/>
              </w:rPr>
              <w:t>）</w:t>
            </w:r>
          </w:p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六、接口类型：1个</w:t>
            </w:r>
            <w:r>
              <w:rPr>
                <w:rFonts w:cs="Helvetica" w:asciiTheme="minorEastAsia" w:hAnsiTheme="minorEastAsia"/>
                <w:b/>
                <w:color w:val="000000" w:themeColor="text1"/>
                <w:szCs w:val="21"/>
                <w:shd w:val="clear" w:color="auto" w:fill="FFFFFF"/>
              </w:rPr>
              <w:t>内置USB</w:t>
            </w: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数据接口</w:t>
            </w:r>
          </w:p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七、具备自动切纸功能</w:t>
            </w:r>
          </w:p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八、D.K.D功能:双驱动</w:t>
            </w:r>
          </w:p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九、具备纸将尽传感器</w:t>
            </w:r>
          </w:p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十、可靠性</w:t>
            </w:r>
          </w:p>
          <w:p>
            <w:pPr>
              <w:ind w:firstLine="316" w:firstLineChars="150"/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1、打印头寿命：打印头≥1500万行</w:t>
            </w:r>
          </w:p>
          <w:p>
            <w:pPr>
              <w:ind w:firstLine="316" w:firstLineChars="150"/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2、切刀寿命：≥150万次</w:t>
            </w:r>
          </w:p>
          <w:p>
            <w:pPr>
              <w:ind w:firstLine="316" w:firstLineChars="150"/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3、MTBF: ≥36万小时</w:t>
            </w:r>
          </w:p>
          <w:p>
            <w:pPr>
              <w:ind w:firstLine="316" w:firstLineChars="150"/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4、MCBF：≥6千万行</w:t>
            </w:r>
          </w:p>
          <w:p>
            <w:pPr>
              <w:jc w:val="left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十一、外观尺寸（毫米）：≤</w:t>
            </w:r>
            <w:r>
              <w:rPr>
                <w:rFonts w:ascii="Helvetica" w:hAnsi="Helvetica" w:cs="Helvetica"/>
                <w:b/>
                <w:color w:val="333333"/>
                <w:szCs w:val="21"/>
                <w:shd w:val="clear" w:color="auto" w:fill="FFFFFF"/>
              </w:rPr>
              <w:t xml:space="preserve">140 (W) × </w:t>
            </w:r>
            <w:r>
              <w:rPr>
                <w:rFonts w:hint="eastAsia" w:ascii="Helvetica" w:hAnsi="Helvetica" w:cs="Helvetica"/>
                <w:b/>
                <w:color w:val="333333"/>
                <w:szCs w:val="21"/>
                <w:shd w:val="clear" w:color="auto" w:fill="FFFFFF"/>
              </w:rPr>
              <w:t>200</w:t>
            </w:r>
            <w:r>
              <w:rPr>
                <w:rFonts w:ascii="Helvetica" w:hAnsi="Helvetica" w:cs="Helvetica"/>
                <w:b/>
                <w:color w:val="333333"/>
                <w:szCs w:val="21"/>
                <w:shd w:val="clear" w:color="auto" w:fill="FFFFFF"/>
              </w:rPr>
              <w:t xml:space="preserve"> (D) × 1</w:t>
            </w:r>
            <w:r>
              <w:rPr>
                <w:rFonts w:hint="eastAsia" w:ascii="Helvetica" w:hAnsi="Helvetica" w:cs="Helvetica"/>
                <w:b/>
                <w:color w:val="333333"/>
                <w:szCs w:val="21"/>
                <w:shd w:val="clear" w:color="auto" w:fill="FFFFFF"/>
              </w:rPr>
              <w:t>50</w:t>
            </w:r>
            <w:r>
              <w:rPr>
                <w:rFonts w:ascii="Helvetica" w:hAnsi="Helvetica" w:cs="Helvetica"/>
                <w:b/>
                <w:color w:val="333333"/>
                <w:szCs w:val="21"/>
                <w:shd w:val="clear" w:color="auto" w:fill="FFFFFF"/>
              </w:rPr>
              <w:t xml:space="preserve"> (H)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color w:val="0D0D0D"/>
                <w:szCs w:val="21"/>
              </w:rPr>
            </w:pPr>
            <w:r>
              <w:rPr>
                <w:rFonts w:hint="eastAsia" w:asciiTheme="minorEastAsia" w:hAnsiTheme="minorEastAsia"/>
                <w:b/>
                <w:color w:val="0D0D0D"/>
                <w:szCs w:val="21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78" w:type="dxa"/>
            <w:vAlign w:val="center"/>
          </w:tcPr>
          <w:p>
            <w:pPr>
              <w:pStyle w:val="41"/>
              <w:spacing w:line="360" w:lineRule="auto"/>
              <w:ind w:firstLine="0" w:firstLineChars="0"/>
              <w:rPr>
                <w:rFonts w:cs="宋体" w:asciiTheme="minorEastAsia" w:hAnsiTheme="minorEastAsia"/>
                <w:b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Cs w:val="21"/>
              </w:rPr>
              <w:t>质保时间</w:t>
            </w:r>
          </w:p>
        </w:tc>
        <w:tc>
          <w:tcPr>
            <w:tcW w:w="9355" w:type="dxa"/>
            <w:gridSpan w:val="2"/>
            <w:vAlign w:val="center"/>
          </w:tcPr>
          <w:p>
            <w:pPr>
              <w:pStyle w:val="41"/>
              <w:spacing w:line="360" w:lineRule="auto"/>
              <w:ind w:firstLine="0" w:firstLineChars="0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原厂质保一年</w:t>
            </w:r>
          </w:p>
        </w:tc>
      </w:tr>
    </w:tbl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  <w:t>附件2：比选文件格式</w:t>
      </w:r>
    </w:p>
    <w:p>
      <w:pPr>
        <w:pStyle w:val="41"/>
        <w:numPr>
          <w:ilvl w:val="0"/>
          <w:numId w:val="2"/>
        </w:numPr>
        <w:autoSpaceDE/>
        <w:autoSpaceDN/>
        <w:bidi w:val="0"/>
        <w:spacing w:before="0" w:after="160" w:line="240" w:lineRule="auto"/>
        <w:ind w:left="720" w:right="150" w:hanging="720"/>
        <w:jc w:val="left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公司资质（复印件盖鲜章）</w:t>
      </w:r>
    </w:p>
    <w:p>
      <w:pPr>
        <w:pStyle w:val="41"/>
        <w:numPr>
          <w:ilvl w:val="0"/>
          <w:numId w:val="2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法人授权委托函</w:t>
      </w:r>
    </w:p>
    <w:p>
      <w:pPr>
        <w:pStyle w:val="41"/>
        <w:numPr>
          <w:ilvl w:val="0"/>
          <w:numId w:val="2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代理人身份证明</w:t>
      </w:r>
    </w:p>
    <w:p>
      <w:pPr>
        <w:pStyle w:val="41"/>
        <w:numPr>
          <w:ilvl w:val="0"/>
          <w:numId w:val="2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报价函</w:t>
      </w:r>
    </w:p>
    <w:p>
      <w:pPr>
        <w:pStyle w:val="41"/>
        <w:numPr>
          <w:ilvl w:val="0"/>
          <w:numId w:val="2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生产企业相关授权书</w:t>
      </w:r>
    </w:p>
    <w:p>
      <w:pPr>
        <w:pStyle w:val="41"/>
        <w:numPr>
          <w:ilvl w:val="0"/>
          <w:numId w:val="2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技术参数响应表（标注偏离情况）</w:t>
      </w:r>
    </w:p>
    <w:p>
      <w:pPr>
        <w:pStyle w:val="41"/>
        <w:numPr>
          <w:ilvl w:val="0"/>
          <w:numId w:val="2"/>
        </w:numPr>
        <w:autoSpaceDE/>
        <w:autoSpaceDN/>
        <w:bidi w:val="0"/>
        <w:spacing w:before="0" w:after="160" w:line="240" w:lineRule="auto"/>
        <w:ind w:left="720" w:right="0" w:hanging="72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公司需要说明的其他内容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比选文件一正一副，必须有目录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numPr>
        <w:ilvl w:val="0"/>
        <w:numId w:val="0"/>
      </w:numPr>
      <w:autoSpaceDE/>
      <w:autoSpaceDN/>
      <w:snapToGrid w:val="0"/>
      <w:spacing w:before="0" w:after="160" w:line="240" w:lineRule="auto"/>
      <w:ind w:right="0" w:firstLine="0"/>
      <w:jc w:val="right"/>
      <w:rPr>
        <w:rFonts w:hint="default" w:ascii="Calibri" w:hAnsi="宋体" w:eastAsia="宋体"/>
        <w:color w:val="auto"/>
        <w:position w:val="0"/>
        <w:sz w:val="18"/>
        <w:szCs w:val="18"/>
      </w:rPr>
    </w:pPr>
    <w:r>
      <w:rPr>
        <w:rFonts w:hint="default" w:ascii="Calibri" w:hAnsi="宋体" w:eastAsia="宋体"/>
        <w:color w:val="auto"/>
        <w:position w:val="0"/>
        <w:sz w:val="18"/>
        <w:szCs w:val="18"/>
      </w:rPr>
      <w:fldChar w:fldCharType="begin"/>
    </w:r>
    <w:r>
      <w:instrText xml:space="preserve">PAGE  \* MERGEFORMAT</w:instrText>
    </w:r>
    <w:r>
      <w:fldChar w:fldCharType="separate"/>
    </w:r>
    <w:r>
      <w:rPr>
        <w:rFonts w:hint="default" w:ascii="Calibri" w:hAnsi="宋体" w:eastAsia="宋体"/>
        <w:color w:val="auto"/>
        <w:position w:val="0"/>
        <w:sz w:val="18"/>
        <w:szCs w:val="18"/>
      </w:rPr>
      <w:t>1</w:t>
    </w:r>
    <w:r>
      <w:rPr>
        <w:rFonts w:hint="default" w:ascii="Calibri" w:hAnsi="宋体" w:eastAsia="宋体"/>
        <w:color w:val="auto"/>
        <w:position w:val="0"/>
        <w:sz w:val="18"/>
        <w:szCs w:val="18"/>
      </w:rPr>
      <w:fldChar w:fldCharType="end"/>
    </w:r>
  </w:p>
  <w:p>
    <w:pPr>
      <w:pStyle w:val="17"/>
      <w:numPr>
        <w:ilvl w:val="0"/>
        <w:numId w:val="0"/>
      </w:numPr>
      <w:autoSpaceDE/>
      <w:autoSpaceDN/>
      <w:snapToGrid w:val="0"/>
      <w:spacing w:before="0" w:after="160" w:line="240" w:lineRule="auto"/>
      <w:ind w:right="0" w:firstLine="0"/>
      <w:jc w:val="left"/>
      <w:rPr>
        <w:rFonts w:hint="default" w:ascii="Calibri" w:hAnsi="宋体" w:eastAsia="宋体"/>
        <w:color w:val="auto"/>
        <w:position w:val="0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numPr>
        <w:ilvl w:val="0"/>
        <w:numId w:val="0"/>
      </w:numPr>
      <w:pBdr>
        <w:bottom w:val="single" w:color="000000" w:sz="6" w:space="0"/>
      </w:pBdr>
      <w:autoSpaceDE/>
      <w:autoSpaceDN/>
      <w:snapToGrid w:val="0"/>
      <w:spacing w:before="0" w:after="160" w:line="240" w:lineRule="auto"/>
      <w:ind w:right="0" w:firstLine="0"/>
      <w:jc w:val="center"/>
      <w:rPr>
        <w:rFonts w:hint="default" w:ascii="Calibri" w:hAnsi="宋体" w:eastAsia="宋体"/>
        <w:color w:val="auto"/>
        <w:position w:val="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3F221D"/>
    <w:multiLevelType w:val="multilevel"/>
    <w:tmpl w:val="293F221D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F000001"/>
    <w:multiLevelType w:val="multilevel"/>
    <w:tmpl w:val="2F000001"/>
    <w:lvl w:ilvl="0" w:tentative="0">
      <w:start w:val="1"/>
      <w:numFmt w:val="decimal"/>
      <w:lvlText w:val="%1、"/>
      <w:lvlJc w:val="left"/>
      <w:pPr>
        <w:ind w:left="720" w:hanging="720"/>
        <w:jc w:val="both"/>
      </w:pPr>
      <w:rPr>
        <w:w w:val="100"/>
        <w:sz w:val="20"/>
        <w:szCs w:val="20"/>
        <w:shd w:val="clear"/>
      </w:rPr>
    </w:lvl>
    <w:lvl w:ilvl="1" w:tentative="0">
      <w:start w:val="1"/>
      <w:numFmt w:val="lowerLetter"/>
      <w:lvlText w:val="%2)"/>
      <w:lvlJc w:val="left"/>
      <w:pPr>
        <w:ind w:left="840" w:hanging="420"/>
        <w:jc w:val="both"/>
      </w:pPr>
    </w:lvl>
    <w:lvl w:ilvl="2" w:tentative="0">
      <w:start w:val="1"/>
      <w:numFmt w:val="lowerRoman"/>
      <w:lvlText w:val="%3."/>
      <w:lvlJc w:val="right"/>
      <w:pPr>
        <w:ind w:left="1260" w:hanging="420"/>
        <w:jc w:val="both"/>
      </w:pPr>
    </w:lvl>
    <w:lvl w:ilvl="3" w:tentative="0">
      <w:start w:val="1"/>
      <w:numFmt w:val="decimal"/>
      <w:lvlText w:val="%4."/>
      <w:lvlJc w:val="left"/>
      <w:pPr>
        <w:ind w:left="1680" w:hanging="420"/>
        <w:jc w:val="both"/>
      </w:pPr>
    </w:lvl>
    <w:lvl w:ilvl="4" w:tentative="0">
      <w:start w:val="1"/>
      <w:numFmt w:val="lowerLetter"/>
      <w:lvlText w:val="%5)"/>
      <w:lvlJc w:val="left"/>
      <w:pPr>
        <w:ind w:left="2100" w:hanging="420"/>
        <w:jc w:val="both"/>
      </w:pPr>
    </w:lvl>
    <w:lvl w:ilvl="5" w:tentative="0">
      <w:start w:val="1"/>
      <w:numFmt w:val="lowerRoman"/>
      <w:lvlText w:val="%6."/>
      <w:lvlJc w:val="right"/>
      <w:pPr>
        <w:ind w:left="2520" w:hanging="420"/>
        <w:jc w:val="both"/>
      </w:pPr>
    </w:lvl>
    <w:lvl w:ilvl="6" w:tentative="0">
      <w:start w:val="1"/>
      <w:numFmt w:val="decimal"/>
      <w:lvlText w:val="%7."/>
      <w:lvlJc w:val="left"/>
      <w:pPr>
        <w:ind w:left="2940" w:hanging="420"/>
        <w:jc w:val="both"/>
      </w:pPr>
    </w:lvl>
    <w:lvl w:ilvl="7" w:tentative="0">
      <w:start w:val="1"/>
      <w:numFmt w:val="lowerLetter"/>
      <w:lvlText w:val="%8)"/>
      <w:lvlJc w:val="left"/>
      <w:pPr>
        <w:ind w:left="3360" w:hanging="420"/>
        <w:jc w:val="both"/>
      </w:pPr>
    </w:lvl>
    <w:lvl w:ilvl="8" w:tentative="0">
      <w:start w:val="1"/>
      <w:numFmt w:val="lowerRoman"/>
      <w:lvlText w:val="%9."/>
      <w:lvlJc w:val="right"/>
      <w:pPr>
        <w:ind w:left="3780" w:hanging="420"/>
        <w:jc w:val="both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637585E"/>
    <w:rsid w:val="13282FDB"/>
    <w:rsid w:val="1DAF3544"/>
    <w:rsid w:val="39A82DCF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155" w:semiHidden="0" w:name="header"/>
    <w:lsdException w:qFormat="1" w:uiPriority="154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156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qFormat="1" w:uiPriority="152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157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153" w:name="Balloon Text"/>
    <w:lsdException w:qFormat="1" w:unhideWhenUsed="0" w:uiPriority="38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="Calibri" w:hAnsi="Calibri" w:eastAsia="宋体" w:cs="Times New Roman"/>
      <w:w w:val="100"/>
      <w:sz w:val="28"/>
      <w:szCs w:val="28"/>
      <w:shd w:val="clear"/>
    </w:rPr>
  </w:style>
  <w:style w:type="paragraph" w:styleId="3">
    <w:name w:val="heading 2"/>
    <w:basedOn w:val="1"/>
    <w:next w:val="1"/>
    <w:link w:val="45"/>
    <w:qFormat/>
    <w:uiPriority w:val="8"/>
    <w:pPr>
      <w:keepNext/>
      <w:keepLines/>
      <w:widowControl/>
      <w:wordWrap/>
      <w:autoSpaceDE/>
      <w:autoSpaceDN/>
    </w:pPr>
    <w:rPr>
      <w:rFonts w:ascii="Arial" w:hAnsi="Arial" w:eastAsia="Times New Roman"/>
      <w:b/>
      <w:w w:val="100"/>
      <w:sz w:val="32"/>
      <w:szCs w:val="32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Calibri" w:hAnsi="Calibri" w:eastAsia="宋体" w:cs="Times New Roman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Calibri" w:hAnsi="Calibri" w:eastAsia="宋体" w:cs="Times New Roman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character" w:default="1" w:styleId="28">
    <w:name w:val="Default Paragraph Font"/>
    <w:semiHidden/>
    <w:unhideWhenUsed/>
    <w:qFormat/>
    <w:uiPriority w:val="2"/>
  </w:style>
  <w:style w:type="table" w:default="1" w:styleId="26">
    <w:name w:val="Normal Table"/>
    <w:qFormat/>
    <w:uiPriority w:val="37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5">
    <w:name w:val="Date"/>
    <w:basedOn w:val="1"/>
    <w:next w:val="1"/>
    <w:link w:val="48"/>
    <w:semiHidden/>
    <w:unhideWhenUsed/>
    <w:qFormat/>
    <w:uiPriority w:val="152"/>
    <w:pPr>
      <w:widowControl/>
      <w:wordWrap/>
      <w:autoSpaceDE/>
      <w:autoSpaceDN/>
      <w:ind w:left="100" w:firstLine="0"/>
    </w:pPr>
  </w:style>
  <w:style w:type="paragraph" w:styleId="16">
    <w:name w:val="Balloon Text"/>
    <w:basedOn w:val="1"/>
    <w:link w:val="49"/>
    <w:semiHidden/>
    <w:unhideWhenUsed/>
    <w:qFormat/>
    <w:uiPriority w:val="153"/>
    <w:rPr>
      <w:w w:val="100"/>
      <w:sz w:val="18"/>
      <w:szCs w:val="18"/>
      <w:shd w:val="clear"/>
    </w:rPr>
  </w:style>
  <w:style w:type="paragraph" w:styleId="17">
    <w:name w:val="footer"/>
    <w:basedOn w:val="1"/>
    <w:link w:val="44"/>
    <w:unhideWhenUsed/>
    <w:qFormat/>
    <w:uiPriority w:val="154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8">
    <w:name w:val="header"/>
    <w:basedOn w:val="1"/>
    <w:link w:val="43"/>
    <w:unhideWhenUsed/>
    <w:qFormat/>
    <w:uiPriority w:val="155"/>
    <w:pPr>
      <w:widowControl/>
      <w:tabs>
        <w:tab w:val="center" w:pos="4153"/>
        <w:tab w:val="right" w:pos="8306"/>
      </w:tabs>
      <w:wordWrap/>
      <w:autoSpaceDE/>
      <w:autoSpaceDN/>
      <w:jc w:val="center"/>
    </w:pPr>
    <w:rPr>
      <w:w w:val="100"/>
      <w:sz w:val="18"/>
      <w:szCs w:val="18"/>
      <w:shd w:val="clear"/>
    </w:rPr>
  </w:style>
  <w:style w:type="paragraph" w:styleId="19">
    <w:name w:val="toc 1"/>
    <w:basedOn w:val="1"/>
    <w:next w:val="1"/>
    <w:qFormat/>
    <w:uiPriority w:val="28"/>
    <w:pPr>
      <w:widowControl/>
      <w:wordWrap/>
      <w:autoSpaceDE/>
      <w:autoSpaceDN/>
    </w:pPr>
    <w:rPr>
      <w:rFonts w:ascii="Calibri" w:hAnsi="Calibri" w:eastAsia="Times New Roman"/>
      <w:w w:val="100"/>
      <w:sz w:val="20"/>
      <w:szCs w:val="20"/>
      <w:shd w:val="clear"/>
    </w:rPr>
  </w:style>
  <w:style w:type="paragraph" w:styleId="20">
    <w:name w:val="toc 4"/>
    <w:next w:val="1"/>
    <w:unhideWhenUsed/>
    <w:qFormat/>
    <w:uiPriority w:val="31"/>
    <w:pPr>
      <w:ind w:left="127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1">
    <w:name w:val="Subtitle"/>
    <w:qFormat/>
    <w:uiPriority w:val="16"/>
    <w:pPr>
      <w:jc w:val="center"/>
    </w:pPr>
    <w:rPr>
      <w:rFonts w:ascii="Calibri" w:hAnsi="Calibri" w:eastAsia="宋体" w:cs="Times New Roman"/>
      <w:w w:val="100"/>
      <w:sz w:val="24"/>
      <w:szCs w:val="24"/>
      <w:shd w:val="clear"/>
    </w:rPr>
  </w:style>
  <w:style w:type="paragraph" w:styleId="22">
    <w:name w:val="toc 6"/>
    <w:next w:val="1"/>
    <w:unhideWhenUsed/>
    <w:qFormat/>
    <w:uiPriority w:val="33"/>
    <w:pPr>
      <w:ind w:left="212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3">
    <w:name w:val="toc 2"/>
    <w:next w:val="1"/>
    <w:unhideWhenUsed/>
    <w:qFormat/>
    <w:uiPriority w:val="29"/>
    <w:pPr>
      <w:ind w:left="42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4">
    <w:name w:val="toc 9"/>
    <w:next w:val="1"/>
    <w:unhideWhenUsed/>
    <w:qFormat/>
    <w:uiPriority w:val="36"/>
    <w:pPr>
      <w:ind w:left="340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5">
    <w:name w:val="Title"/>
    <w:qFormat/>
    <w:uiPriority w:val="6"/>
    <w:pPr>
      <w:jc w:val="center"/>
    </w:pPr>
    <w:rPr>
      <w:rFonts w:ascii="Calibri" w:hAnsi="Calibri" w:eastAsia="宋体" w:cs="Times New Roman"/>
      <w:b/>
      <w:w w:val="100"/>
      <w:sz w:val="32"/>
      <w:szCs w:val="32"/>
      <w:shd w:val="clear"/>
    </w:rPr>
  </w:style>
  <w:style w:type="table" w:styleId="27">
    <w:name w:val="Table Grid"/>
    <w:basedOn w:val="26"/>
    <w:qFormat/>
    <w:uiPriority w:val="3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Strong"/>
    <w:qFormat/>
    <w:uiPriority w:val="20"/>
    <w:rPr>
      <w:b/>
      <w:w w:val="100"/>
      <w:sz w:val="21"/>
      <w:szCs w:val="21"/>
      <w:shd w:val="clear"/>
    </w:rPr>
  </w:style>
  <w:style w:type="character" w:styleId="30">
    <w:name w:val="page number"/>
    <w:qFormat/>
    <w:uiPriority w:val="156"/>
  </w:style>
  <w:style w:type="character" w:styleId="31">
    <w:name w:val="Emphasis"/>
    <w:qFormat/>
    <w:uiPriority w:val="18"/>
    <w:rPr>
      <w:i/>
      <w:w w:val="100"/>
      <w:sz w:val="21"/>
      <w:szCs w:val="21"/>
      <w:shd w:val="clear"/>
    </w:rPr>
  </w:style>
  <w:style w:type="character" w:styleId="32">
    <w:name w:val="Hyperlink"/>
    <w:basedOn w:val="28"/>
    <w:unhideWhenUsed/>
    <w:qFormat/>
    <w:uiPriority w:val="157"/>
    <w:rPr>
      <w:color w:val="0000FF" w:themeColor="hyperlink"/>
      <w:w w:val="100"/>
      <w:sz w:val="20"/>
      <w:szCs w:val="20"/>
      <w:u w:val="single"/>
      <w:shd w:val="clear"/>
    </w:rPr>
  </w:style>
  <w:style w:type="paragraph" w:styleId="33">
    <w:name w:val="No Spacing"/>
    <w:qFormat/>
    <w:uiPriority w:val="5"/>
    <w:pPr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character" w:customStyle="1" w:styleId="34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5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6">
    <w:name w:val="Quote"/>
    <w:qFormat/>
    <w:uiPriority w:val="21"/>
    <w:pPr>
      <w:ind w:left="864" w:right="864" w:firstLine="0"/>
      <w:jc w:val="center"/>
    </w:pPr>
    <w:rPr>
      <w:rFonts w:ascii="Calibri" w:hAnsi="Calibri" w:eastAsia="宋体" w:cs="Times New Roman"/>
      <w:i/>
      <w:color w:val="404040"/>
      <w:w w:val="100"/>
      <w:sz w:val="21"/>
      <w:szCs w:val="21"/>
      <w:shd w:val="clear"/>
    </w:rPr>
  </w:style>
  <w:style w:type="paragraph" w:styleId="37">
    <w:name w:val="Intense Quote"/>
    <w:qFormat/>
    <w:uiPriority w:val="22"/>
    <w:pPr>
      <w:ind w:left="950" w:right="950" w:firstLine="0"/>
      <w:jc w:val="center"/>
    </w:pPr>
    <w:rPr>
      <w:rFonts w:ascii="Calibri" w:hAnsi="Calibri" w:eastAsia="宋体" w:cs="Times New Roman"/>
      <w:i/>
      <w:color w:val="5B9BD5"/>
      <w:w w:val="100"/>
      <w:sz w:val="21"/>
      <w:szCs w:val="21"/>
      <w:shd w:val="clear"/>
    </w:rPr>
  </w:style>
  <w:style w:type="character" w:customStyle="1" w:styleId="38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9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40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41">
    <w:name w:val="List Paragraph"/>
    <w:basedOn w:val="1"/>
    <w:qFormat/>
    <w:uiPriority w:val="26"/>
    <w:pPr>
      <w:widowControl/>
      <w:wordWrap/>
      <w:autoSpaceDE/>
      <w:autoSpaceDN/>
      <w:ind w:firstLine="420"/>
    </w:pPr>
  </w:style>
  <w:style w:type="paragraph" w:customStyle="1" w:styleId="42">
    <w:name w:val="TOC Heading"/>
    <w:unhideWhenUsed/>
    <w:qFormat/>
    <w:uiPriority w:val="27"/>
    <w:rPr>
      <w:rFonts w:ascii="Calibri" w:hAnsi="Calibri" w:eastAsia="宋体" w:cs="Times New Roman"/>
      <w:color w:val="2E74B5"/>
      <w:w w:val="100"/>
      <w:sz w:val="32"/>
      <w:szCs w:val="32"/>
      <w:shd w:val="clear"/>
    </w:rPr>
  </w:style>
  <w:style w:type="character" w:customStyle="1" w:styleId="43">
    <w:name w:val="页眉 Char"/>
    <w:basedOn w:val="28"/>
    <w:link w:val="18"/>
    <w:qFormat/>
    <w:uiPriority w:val="158"/>
    <w:rPr>
      <w:w w:val="100"/>
      <w:sz w:val="18"/>
      <w:szCs w:val="18"/>
      <w:shd w:val="clear"/>
    </w:rPr>
  </w:style>
  <w:style w:type="character" w:customStyle="1" w:styleId="44">
    <w:name w:val="页脚 Char"/>
    <w:basedOn w:val="28"/>
    <w:link w:val="17"/>
    <w:qFormat/>
    <w:uiPriority w:val="159"/>
    <w:rPr>
      <w:w w:val="100"/>
      <w:sz w:val="18"/>
      <w:szCs w:val="18"/>
      <w:shd w:val="clear"/>
    </w:rPr>
  </w:style>
  <w:style w:type="character" w:customStyle="1" w:styleId="45">
    <w:name w:val="标题 2 Char"/>
    <w:basedOn w:val="28"/>
    <w:link w:val="3"/>
    <w:qFormat/>
    <w:uiPriority w:val="160"/>
    <w:rPr>
      <w:rFonts w:ascii="Arial" w:hAnsi="Arial" w:eastAsia="Times New Roman"/>
      <w:b/>
      <w:w w:val="100"/>
      <w:sz w:val="32"/>
      <w:szCs w:val="32"/>
      <w:shd w:val="clear"/>
    </w:rPr>
  </w:style>
  <w:style w:type="character" w:customStyle="1" w:styleId="46">
    <w:name w:val="列出段落 Char"/>
    <w:link w:val="47"/>
    <w:qFormat/>
    <w:uiPriority w:val="161"/>
    <w:rPr>
      <w:rFonts w:ascii="宋体" w:hAnsi="宋体" w:eastAsia="宋体"/>
      <w:w w:val="100"/>
      <w:sz w:val="24"/>
      <w:szCs w:val="24"/>
      <w:shd w:val="clear"/>
    </w:rPr>
  </w:style>
  <w:style w:type="paragraph" w:customStyle="1" w:styleId="47">
    <w:name w:val="列出段落1"/>
    <w:basedOn w:val="1"/>
    <w:link w:val="46"/>
    <w:qFormat/>
    <w:uiPriority w:val="162"/>
    <w:pPr>
      <w:widowControl/>
      <w:wordWrap/>
      <w:autoSpaceDE/>
      <w:autoSpaceDN/>
      <w:ind w:firstLine="420"/>
    </w:pPr>
    <w:rPr>
      <w:rFonts w:ascii="宋体" w:hAnsi="宋体" w:eastAsia="宋体"/>
      <w:w w:val="100"/>
      <w:sz w:val="24"/>
      <w:szCs w:val="24"/>
      <w:shd w:val="clear"/>
    </w:rPr>
  </w:style>
  <w:style w:type="character" w:customStyle="1" w:styleId="48">
    <w:name w:val="日期 Char"/>
    <w:basedOn w:val="28"/>
    <w:link w:val="15"/>
    <w:semiHidden/>
    <w:qFormat/>
    <w:uiPriority w:val="163"/>
  </w:style>
  <w:style w:type="character" w:customStyle="1" w:styleId="49">
    <w:name w:val="批注框文本 Char"/>
    <w:basedOn w:val="28"/>
    <w:link w:val="16"/>
    <w:semiHidden/>
    <w:qFormat/>
    <w:uiPriority w:val="164"/>
    <w:rPr>
      <w:w w:val="100"/>
      <w:sz w:val="18"/>
      <w:szCs w:val="18"/>
      <w:shd w:val="clear"/>
    </w:rPr>
  </w:style>
  <w:style w:type="character" w:customStyle="1" w:styleId="50">
    <w:name w:val="apple-converted-space"/>
    <w:basedOn w:val="28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5</Pages>
  <Words>312</Words>
  <Characters>2091</Characters>
  <Lines>14</Lines>
  <Paragraphs>4</Paragraphs>
  <TotalTime>22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2019-09-03T02:29:00Z</dcterms:created>
  <dc:creator>HOUQING</dc:creator>
  <cp:lastModifiedBy>WPS_1559559727</cp:lastModifiedBy>
  <cp:lastPrinted>2019-09-10T08:18:25Z</cp:lastPrinted>
  <dcterms:modified xsi:type="dcterms:W3CDTF">2019-09-10T08:39:05Z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