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233737"/>
      <w:bookmarkEnd w:id="0"/>
      <w:bookmarkStart w:id="1" w:name="_Hlt101843627"/>
      <w:bookmarkEnd w:id="1"/>
      <w:r>
        <w:rPr>
          <w:rFonts w:hint="eastAsia"/>
          <w:b/>
          <w:sz w:val="36"/>
          <w:szCs w:val="36"/>
        </w:rPr>
        <w:t>成都市龙泉驿区妇幼保健院</w:t>
      </w:r>
    </w:p>
    <w:p>
      <w:pPr>
        <w:jc w:val="center"/>
        <w:rPr>
          <w:rFonts w:hint="eastAsia" w:eastAsiaTheme="minorEastAsia"/>
          <w:b/>
          <w:sz w:val="36"/>
          <w:szCs w:val="36"/>
          <w:lang w:val="en-US" w:eastAsia="zh-CN"/>
        </w:rPr>
      </w:pPr>
      <w:r>
        <w:rPr>
          <w:rFonts w:hint="eastAsia"/>
          <w:b/>
          <w:sz w:val="36"/>
          <w:szCs w:val="36"/>
          <w:lang w:eastAsia="zh-CN"/>
        </w:rPr>
        <w:t>远程网络门诊</w:t>
      </w:r>
      <w:r>
        <w:rPr>
          <w:rFonts w:hint="eastAsia"/>
          <w:b/>
          <w:sz w:val="36"/>
          <w:szCs w:val="36"/>
        </w:rPr>
        <w:t>采购项目比选</w:t>
      </w:r>
      <w:r>
        <w:rPr>
          <w:rFonts w:hint="eastAsia"/>
          <w:b/>
          <w:sz w:val="36"/>
          <w:szCs w:val="36"/>
          <w:lang w:eastAsia="zh-CN"/>
        </w:rPr>
        <w:t>公告</w:t>
      </w:r>
      <w:bookmarkStart w:id="2" w:name="_GoBack"/>
      <w:bookmarkEnd w:id="2"/>
    </w:p>
    <w:p>
      <w:pPr>
        <w:numPr>
          <w:ilvl w:val="0"/>
          <w:numId w:val="0"/>
        </w:numPr>
        <w:spacing w:line="360" w:lineRule="auto"/>
        <w:rPr>
          <w:rFonts w:hint="eastAsia"/>
          <w:sz w:val="30"/>
          <w:szCs w:val="30"/>
          <w:lang w:eastAsia="zh-CN"/>
        </w:rPr>
      </w:pPr>
      <w:r>
        <w:rPr>
          <w:rFonts w:hint="eastAsia"/>
          <w:sz w:val="30"/>
          <w:szCs w:val="30"/>
          <w:lang w:eastAsia="zh-CN"/>
        </w:rPr>
        <w:t>一、</w:t>
      </w:r>
      <w:r>
        <w:rPr>
          <w:rFonts w:hint="eastAsia"/>
          <w:sz w:val="30"/>
          <w:szCs w:val="30"/>
        </w:rPr>
        <w:t>项目名称：</w:t>
      </w:r>
      <w:r>
        <w:rPr>
          <w:rFonts w:hint="eastAsia"/>
          <w:sz w:val="30"/>
          <w:szCs w:val="30"/>
          <w:lang w:eastAsia="zh-CN"/>
        </w:rPr>
        <w:t>远程网络门诊</w:t>
      </w:r>
    </w:p>
    <w:p>
      <w:pPr>
        <w:numPr>
          <w:ilvl w:val="0"/>
          <w:numId w:val="0"/>
        </w:numPr>
        <w:spacing w:line="360" w:lineRule="auto"/>
        <w:rPr>
          <w:sz w:val="30"/>
          <w:szCs w:val="30"/>
        </w:rPr>
      </w:pPr>
      <w:r>
        <w:rPr>
          <w:rFonts w:hint="eastAsia"/>
          <w:sz w:val="30"/>
          <w:szCs w:val="30"/>
        </w:rPr>
        <w:t>二、项目业主：成都市龙泉驿区妇幼保健院</w:t>
      </w:r>
    </w:p>
    <w:p>
      <w:pPr>
        <w:spacing w:line="360" w:lineRule="auto"/>
        <w:rPr>
          <w:sz w:val="30"/>
          <w:szCs w:val="30"/>
        </w:rPr>
      </w:pPr>
      <w:r>
        <w:rPr>
          <w:rFonts w:hint="eastAsia"/>
          <w:sz w:val="30"/>
          <w:szCs w:val="30"/>
        </w:rPr>
        <w:t>三、项目施工地：龙泉玉扬路383号</w:t>
      </w:r>
    </w:p>
    <w:p>
      <w:pPr>
        <w:spacing w:line="360" w:lineRule="auto"/>
        <w:rPr>
          <w:sz w:val="30"/>
          <w:szCs w:val="30"/>
        </w:rPr>
      </w:pPr>
      <w:r>
        <w:rPr>
          <w:rFonts w:hint="eastAsia"/>
          <w:sz w:val="30"/>
          <w:szCs w:val="30"/>
        </w:rPr>
        <w:t>四、项目要求： 项目最高限价</w:t>
      </w:r>
      <w:r>
        <w:rPr>
          <w:rFonts w:hint="eastAsia"/>
          <w:sz w:val="30"/>
          <w:szCs w:val="30"/>
          <w:lang w:val="en-US" w:eastAsia="zh-CN"/>
        </w:rPr>
        <w:t>14</w:t>
      </w:r>
      <w:r>
        <w:rPr>
          <w:rFonts w:hint="eastAsia"/>
          <w:sz w:val="30"/>
          <w:szCs w:val="30"/>
        </w:rPr>
        <w:t>万元</w:t>
      </w:r>
    </w:p>
    <w:p>
      <w:pPr>
        <w:spacing w:line="360" w:lineRule="auto"/>
        <w:rPr>
          <w:sz w:val="30"/>
          <w:szCs w:val="30"/>
        </w:rPr>
      </w:pPr>
      <w:r>
        <w:rPr>
          <w:rFonts w:hint="eastAsia"/>
          <w:sz w:val="30"/>
          <w:szCs w:val="30"/>
        </w:rPr>
        <w:t>1、货物及相关技术参数要求详见附件</w:t>
      </w:r>
    </w:p>
    <w:p>
      <w:pPr>
        <w:spacing w:line="360" w:lineRule="auto"/>
        <w:rPr>
          <w:sz w:val="30"/>
          <w:szCs w:val="30"/>
        </w:rPr>
      </w:pPr>
      <w:r>
        <w:rPr>
          <w:rFonts w:hint="eastAsia"/>
          <w:sz w:val="30"/>
          <w:szCs w:val="30"/>
        </w:rPr>
        <w:t>2、供应商在报价时须注明投报的品牌、型号、配置及相对应的技术参数。</w:t>
      </w:r>
    </w:p>
    <w:p>
      <w:pPr>
        <w:spacing w:line="360" w:lineRule="auto"/>
        <w:rPr>
          <w:sz w:val="30"/>
          <w:szCs w:val="30"/>
        </w:rPr>
      </w:pPr>
      <w:r>
        <w:rPr>
          <w:rFonts w:hint="eastAsia"/>
          <w:sz w:val="30"/>
          <w:szCs w:val="30"/>
        </w:rPr>
        <w:t>3、中标供应商提供的产品必须是原厂原装正品。外包装箱和产品序列号必须完整无缺，所有设备的外包装箱未经采购单位验收，不得私自开箱安装（或拆封），否则采购单位有权拒收。</w:t>
      </w:r>
    </w:p>
    <w:p>
      <w:pPr>
        <w:spacing w:line="360" w:lineRule="auto"/>
        <w:rPr>
          <w:sz w:val="30"/>
          <w:szCs w:val="30"/>
        </w:rPr>
      </w:pPr>
      <w:r>
        <w:rPr>
          <w:rFonts w:hint="eastAsia"/>
          <w:sz w:val="30"/>
          <w:szCs w:val="30"/>
        </w:rPr>
        <w:t>4、供应商须在中选之日起</w:t>
      </w:r>
      <w:r>
        <w:rPr>
          <w:rFonts w:hint="eastAsia"/>
          <w:sz w:val="30"/>
          <w:szCs w:val="30"/>
          <w:lang w:val="en-US" w:eastAsia="zh-CN"/>
        </w:rPr>
        <w:t>30</w:t>
      </w:r>
      <w:r>
        <w:rPr>
          <w:rFonts w:hint="eastAsia"/>
          <w:sz w:val="30"/>
          <w:szCs w:val="30"/>
        </w:rPr>
        <w:t>日内完成供货，包货物运输安装。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0"/>
          <w:szCs w:val="30"/>
        </w:rPr>
      </w:pPr>
      <w:r>
        <w:rPr>
          <w:rFonts w:hint="eastAsia"/>
          <w:sz w:val="30"/>
          <w:szCs w:val="30"/>
        </w:rPr>
        <w:t>5、售后服务：</w:t>
      </w:r>
      <w:r>
        <w:rPr>
          <w:sz w:val="30"/>
          <w:szCs w:val="30"/>
        </w:rPr>
        <w:t>质保期为验收合格后</w:t>
      </w:r>
      <w:r>
        <w:rPr>
          <w:rFonts w:hint="eastAsia"/>
          <w:b/>
          <w:bCs/>
          <w:sz w:val="30"/>
          <w:szCs w:val="30"/>
          <w:u w:val="single"/>
          <w:lang w:eastAsia="zh-CN"/>
        </w:rPr>
        <w:t>壹</w:t>
      </w:r>
      <w:r>
        <w:rPr>
          <w:sz w:val="30"/>
          <w:szCs w:val="30"/>
        </w:rPr>
        <w:t>年，质保期内出现质量问题，乙方在接到通知后 2 小时内响应到场， 48 小时内完成维修或更换，并承担修理调换的费用；如货物经乙方 3 次维修仍不能达到本合同约定的质量标准，视作乙方未能按时交货，甲方有权退货并追究乙方的违约责任</w:t>
      </w:r>
      <w:r>
        <w:rPr>
          <w:rFonts w:hint="eastAsia"/>
          <w:sz w:val="30"/>
          <w:szCs w:val="30"/>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30"/>
          <w:szCs w:val="30"/>
        </w:rPr>
      </w:pPr>
      <w:r>
        <w:rPr>
          <w:rFonts w:hint="eastAsia"/>
          <w:sz w:val="30"/>
          <w:szCs w:val="30"/>
        </w:rPr>
        <w:t>6、付款方式：</w:t>
      </w:r>
      <w:r>
        <w:rPr>
          <w:rFonts w:hint="eastAsia"/>
          <w:sz w:val="30"/>
          <w:szCs w:val="30"/>
          <w:lang w:eastAsia="zh-CN"/>
        </w:rPr>
        <w:t>提供实施方案并经确认后支付合同总金额的</w:t>
      </w:r>
      <w:r>
        <w:rPr>
          <w:rFonts w:hint="eastAsia"/>
          <w:sz w:val="30"/>
          <w:szCs w:val="30"/>
          <w:lang w:val="en-US" w:eastAsia="zh-CN"/>
        </w:rPr>
        <w:t>50%，</w:t>
      </w:r>
      <w:r>
        <w:rPr>
          <w:rFonts w:hint="eastAsia"/>
          <w:sz w:val="30"/>
          <w:szCs w:val="30"/>
        </w:rPr>
        <w:t>安装并验收合格后付合同金额的</w:t>
      </w:r>
      <w:r>
        <w:rPr>
          <w:rFonts w:hint="eastAsia"/>
          <w:sz w:val="30"/>
          <w:szCs w:val="30"/>
          <w:lang w:val="en-US" w:eastAsia="zh-CN"/>
        </w:rPr>
        <w:t>40</w:t>
      </w:r>
      <w:r>
        <w:rPr>
          <w:rFonts w:hint="eastAsia"/>
          <w:sz w:val="30"/>
          <w:szCs w:val="30"/>
        </w:rPr>
        <w:t>%，剩余10%作为质保金在质保期满一年后7个工作日内支付。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sz w:val="30"/>
          <w:szCs w:val="30"/>
          <w:lang w:val="en-US" w:eastAsia="zh-CN"/>
        </w:rPr>
      </w:pPr>
      <w:r>
        <w:rPr>
          <w:rFonts w:hint="eastAsia"/>
          <w:sz w:val="30"/>
          <w:szCs w:val="30"/>
        </w:rPr>
        <w:t>7、本项目不接受联合体参与。</w:t>
      </w:r>
      <w:r>
        <w:rPr>
          <w:rFonts w:hint="eastAsia"/>
          <w:sz w:val="30"/>
          <w:szCs w:val="30"/>
          <w:lang w:val="en-US" w:eastAsia="zh-CN"/>
        </w:rPr>
        <w:t xml:space="preserve"> </w:t>
      </w:r>
    </w:p>
    <w:p>
      <w:pPr>
        <w:spacing w:line="360" w:lineRule="auto"/>
        <w:rPr>
          <w:sz w:val="30"/>
          <w:szCs w:val="30"/>
        </w:rPr>
      </w:pPr>
      <w:r>
        <w:rPr>
          <w:rFonts w:hint="eastAsia"/>
          <w:sz w:val="30"/>
          <w:szCs w:val="30"/>
        </w:rPr>
        <w:t>五、资格要求：</w:t>
      </w:r>
    </w:p>
    <w:p>
      <w:pPr>
        <w:spacing w:line="360" w:lineRule="auto"/>
        <w:rPr>
          <w:sz w:val="30"/>
          <w:szCs w:val="30"/>
        </w:rPr>
      </w:pPr>
      <w:r>
        <w:rPr>
          <w:rFonts w:hint="eastAsia"/>
          <w:sz w:val="30"/>
          <w:szCs w:val="30"/>
        </w:rPr>
        <w:t>①与采购内容相关的营业执照副本复印件；</w:t>
      </w:r>
    </w:p>
    <w:p>
      <w:pPr>
        <w:rPr>
          <w:rFonts w:ascii="宋体" w:hAnsi="宋体" w:eastAsia="宋体" w:cs="宋体"/>
          <w:kern w:val="0"/>
          <w:sz w:val="24"/>
          <w:szCs w:val="24"/>
        </w:rPr>
      </w:pPr>
      <w:r>
        <w:rPr>
          <w:rFonts w:hint="eastAsia"/>
          <w:sz w:val="30"/>
          <w:szCs w:val="30"/>
        </w:rPr>
        <w:t>②与采购内容相关的生产企业许可证及</w:t>
      </w:r>
      <w:r>
        <w:rPr>
          <w:rFonts w:hint="eastAsia"/>
          <w:sz w:val="30"/>
          <w:szCs w:val="30"/>
          <w:lang w:eastAsia="zh-CN"/>
        </w:rPr>
        <w:t>（或）</w:t>
      </w:r>
      <w:r>
        <w:rPr>
          <w:rFonts w:hint="eastAsia"/>
          <w:sz w:val="30"/>
          <w:szCs w:val="30"/>
        </w:rPr>
        <w:t>经营企业许可证；</w:t>
      </w:r>
    </w:p>
    <w:p>
      <w:pPr>
        <w:rPr>
          <w:rFonts w:hint="eastAsia" w:eastAsiaTheme="minorEastAsia"/>
          <w:sz w:val="30"/>
          <w:szCs w:val="30"/>
          <w:lang w:eastAsia="zh-CN"/>
        </w:rPr>
      </w:pPr>
      <w:r>
        <w:rPr>
          <w:rFonts w:hint="eastAsia"/>
          <w:sz w:val="30"/>
          <w:szCs w:val="30"/>
        </w:rPr>
        <w:t>③</w:t>
      </w:r>
      <w:r>
        <w:rPr>
          <w:rFonts w:hint="eastAsia"/>
          <w:sz w:val="30"/>
          <w:szCs w:val="30"/>
          <w:lang w:eastAsia="zh-CN"/>
        </w:rPr>
        <w:t>提供生产企业相关授权书；</w:t>
      </w:r>
    </w:p>
    <w:p>
      <w:pPr>
        <w:spacing w:line="360" w:lineRule="auto"/>
        <w:rPr>
          <w:rFonts w:hint="eastAsia"/>
          <w:sz w:val="30"/>
          <w:szCs w:val="30"/>
          <w:lang w:eastAsia="zh-CN"/>
        </w:rPr>
      </w:pPr>
      <w:r>
        <w:rPr>
          <w:rFonts w:hint="eastAsia"/>
          <w:sz w:val="30"/>
          <w:szCs w:val="30"/>
          <w:lang w:eastAsia="zh-CN"/>
        </w:rPr>
        <w:t>④</w:t>
      </w:r>
      <w:r>
        <w:rPr>
          <w:rFonts w:hint="eastAsia"/>
          <w:sz w:val="30"/>
          <w:szCs w:val="30"/>
        </w:rPr>
        <w:t>提供</w:t>
      </w:r>
      <w:r>
        <w:rPr>
          <w:rFonts w:hint="eastAsia"/>
          <w:sz w:val="30"/>
          <w:szCs w:val="30"/>
          <w:lang w:eastAsia="zh-CN"/>
        </w:rPr>
        <w:t>参数要求</w:t>
      </w:r>
      <w:r>
        <w:rPr>
          <w:rFonts w:hint="eastAsia"/>
          <w:sz w:val="30"/>
          <w:szCs w:val="30"/>
        </w:rPr>
        <w:t>相关证明材料</w:t>
      </w:r>
      <w:r>
        <w:rPr>
          <w:rFonts w:hint="eastAsia"/>
          <w:sz w:val="30"/>
          <w:szCs w:val="30"/>
          <w:lang w:eastAsia="zh-CN"/>
        </w:rPr>
        <w:t>；</w:t>
      </w:r>
    </w:p>
    <w:p>
      <w:pPr>
        <w:spacing w:line="360" w:lineRule="auto"/>
        <w:rPr>
          <w:rFonts w:hint="eastAsia"/>
          <w:sz w:val="30"/>
          <w:szCs w:val="30"/>
          <w:lang w:val="en-US" w:eastAsia="zh-CN"/>
        </w:rPr>
      </w:pPr>
      <w:r>
        <w:rPr>
          <w:rFonts w:hint="eastAsia"/>
          <w:sz w:val="30"/>
          <w:szCs w:val="30"/>
          <w:lang w:eastAsia="zh-CN"/>
        </w:rPr>
        <w:t>⑤</w:t>
      </w:r>
      <w:r>
        <w:rPr>
          <w:rFonts w:hint="eastAsia"/>
          <w:sz w:val="30"/>
          <w:szCs w:val="30"/>
          <w:lang w:val="en-US" w:eastAsia="zh-CN"/>
        </w:rPr>
        <w:t>中华人民共和国国家版权局颁发的计算机软件著作权登记证书。</w:t>
      </w:r>
    </w:p>
    <w:p>
      <w:pPr>
        <w:pStyle w:val="15"/>
        <w:widowControl/>
        <w:numPr>
          <w:ilvl w:val="0"/>
          <w:numId w:val="0"/>
        </w:numPr>
        <w:wordWrap w:val="0"/>
        <w:snapToGrid w:val="0"/>
        <w:spacing w:after="23" w:afterLines="0" w:line="360" w:lineRule="auto"/>
        <w:jc w:val="left"/>
        <w:rPr>
          <w:sz w:val="30"/>
          <w:szCs w:val="30"/>
        </w:rPr>
      </w:pPr>
      <w:r>
        <w:rPr>
          <w:rFonts w:hint="eastAsia"/>
          <w:sz w:val="30"/>
          <w:szCs w:val="30"/>
        </w:rPr>
        <w:t>六</w:t>
      </w:r>
      <w:r>
        <w:rPr>
          <w:rFonts w:hint="eastAsia"/>
          <w:sz w:val="30"/>
          <w:szCs w:val="30"/>
          <w:lang w:eastAsia="zh-CN"/>
        </w:rPr>
        <w:t>、</w:t>
      </w:r>
      <w:r>
        <w:rPr>
          <w:rFonts w:hint="eastAsia"/>
          <w:sz w:val="30"/>
          <w:szCs w:val="30"/>
        </w:rPr>
        <w:t>比选方式：采取综合评定的方式。</w:t>
      </w:r>
    </w:p>
    <w:p>
      <w:pPr>
        <w:spacing w:line="360" w:lineRule="auto"/>
        <w:rPr>
          <w:sz w:val="30"/>
          <w:szCs w:val="30"/>
        </w:rPr>
      </w:pPr>
      <w:r>
        <w:rPr>
          <w:rFonts w:hint="eastAsia"/>
          <w:sz w:val="30"/>
          <w:szCs w:val="30"/>
        </w:rPr>
        <w:t>七、其他</w:t>
      </w:r>
    </w:p>
    <w:p>
      <w:pPr>
        <w:spacing w:line="360" w:lineRule="auto"/>
        <w:rPr>
          <w:sz w:val="30"/>
          <w:szCs w:val="30"/>
        </w:rPr>
      </w:pPr>
      <w:r>
        <w:rPr>
          <w:rFonts w:hint="eastAsia"/>
          <w:sz w:val="30"/>
          <w:szCs w:val="30"/>
        </w:rPr>
        <w:t>1、业主方联系人（可以通过以下电话进行比选报名）</w:t>
      </w:r>
    </w:p>
    <w:p>
      <w:pPr>
        <w:spacing w:line="360" w:lineRule="auto"/>
        <w:ind w:firstLine="588"/>
        <w:rPr>
          <w:sz w:val="30"/>
          <w:szCs w:val="30"/>
        </w:rPr>
      </w:pPr>
      <w:r>
        <w:rPr>
          <w:rFonts w:hint="eastAsia"/>
          <w:sz w:val="30"/>
          <w:szCs w:val="30"/>
        </w:rPr>
        <w:t>曹老师   69330808</w:t>
      </w:r>
    </w:p>
    <w:p>
      <w:pPr>
        <w:spacing w:line="360" w:lineRule="auto"/>
        <w:rPr>
          <w:sz w:val="30"/>
          <w:szCs w:val="30"/>
        </w:rPr>
      </w:pPr>
      <w:r>
        <w:rPr>
          <w:rFonts w:hint="eastAsia"/>
          <w:sz w:val="30"/>
          <w:szCs w:val="30"/>
        </w:rPr>
        <w:t>2、报名及比选资料递交要求：</w:t>
      </w:r>
    </w:p>
    <w:p>
      <w:pPr>
        <w:spacing w:line="360" w:lineRule="auto"/>
        <w:ind w:firstLine="588"/>
        <w:rPr>
          <w:sz w:val="30"/>
          <w:szCs w:val="30"/>
        </w:rPr>
      </w:pPr>
      <w:r>
        <w:rPr>
          <w:rFonts w:hint="eastAsia"/>
          <w:sz w:val="30"/>
          <w:szCs w:val="30"/>
        </w:rPr>
        <w:t>①公司盖章，密封</w:t>
      </w:r>
    </w:p>
    <w:p>
      <w:pPr>
        <w:spacing w:line="360" w:lineRule="auto"/>
        <w:ind w:firstLine="588"/>
        <w:rPr>
          <w:sz w:val="30"/>
          <w:szCs w:val="30"/>
        </w:rPr>
      </w:pPr>
      <w:r>
        <w:rPr>
          <w:rFonts w:hint="eastAsia"/>
          <w:sz w:val="30"/>
          <w:szCs w:val="30"/>
        </w:rPr>
        <w:t>②资料必须编制目录、页码并成册</w:t>
      </w:r>
    </w:p>
    <w:p>
      <w:pPr>
        <w:spacing w:line="360" w:lineRule="auto"/>
        <w:ind w:firstLine="588"/>
        <w:rPr>
          <w:sz w:val="30"/>
          <w:szCs w:val="30"/>
        </w:rPr>
      </w:pPr>
      <w:r>
        <w:rPr>
          <w:rFonts w:hint="eastAsia"/>
          <w:sz w:val="30"/>
          <w:szCs w:val="30"/>
        </w:rPr>
        <w:t>报名及比选资料递交截止时间：2019年</w:t>
      </w:r>
      <w:r>
        <w:rPr>
          <w:rFonts w:hint="eastAsia"/>
          <w:sz w:val="30"/>
          <w:szCs w:val="30"/>
          <w:lang w:val="en-US" w:eastAsia="zh-CN"/>
        </w:rPr>
        <w:t>12</w:t>
      </w:r>
      <w:r>
        <w:rPr>
          <w:rFonts w:hint="eastAsia"/>
          <w:sz w:val="30"/>
          <w:szCs w:val="30"/>
        </w:rPr>
        <w:t>月</w:t>
      </w:r>
      <w:r>
        <w:rPr>
          <w:rFonts w:hint="eastAsia"/>
          <w:sz w:val="30"/>
          <w:szCs w:val="30"/>
          <w:lang w:val="en-US" w:eastAsia="zh-CN"/>
        </w:rPr>
        <w:t>2</w:t>
      </w:r>
      <w:r>
        <w:rPr>
          <w:rFonts w:hint="eastAsia"/>
          <w:sz w:val="30"/>
          <w:szCs w:val="30"/>
        </w:rPr>
        <w:t>日1</w:t>
      </w:r>
      <w:r>
        <w:rPr>
          <w:rFonts w:hint="eastAsia"/>
          <w:sz w:val="30"/>
          <w:szCs w:val="30"/>
          <w:lang w:val="en-US" w:eastAsia="zh-CN"/>
        </w:rPr>
        <w:t>2</w:t>
      </w:r>
      <w:r>
        <w:rPr>
          <w:rFonts w:hint="eastAsia"/>
          <w:sz w:val="30"/>
          <w:szCs w:val="30"/>
        </w:rPr>
        <w:t>时</w:t>
      </w:r>
    </w:p>
    <w:p>
      <w:pPr>
        <w:spacing w:line="360" w:lineRule="auto"/>
        <w:ind w:firstLine="588"/>
        <w:rPr>
          <w:sz w:val="30"/>
          <w:szCs w:val="30"/>
        </w:rPr>
      </w:pPr>
      <w:r>
        <w:rPr>
          <w:rFonts w:hint="eastAsia"/>
          <w:sz w:val="30"/>
          <w:szCs w:val="30"/>
        </w:rPr>
        <w:t>递交地址：成都市龙泉驿区妇幼保健院后勤科</w:t>
      </w:r>
    </w:p>
    <w:p>
      <w:pPr>
        <w:spacing w:line="360" w:lineRule="auto"/>
        <w:rPr>
          <w:sz w:val="30"/>
          <w:szCs w:val="30"/>
        </w:rPr>
      </w:pPr>
      <w:r>
        <w:rPr>
          <w:rFonts w:hint="eastAsia"/>
          <w:sz w:val="30"/>
          <w:szCs w:val="30"/>
        </w:rPr>
        <w:t>七、比选时间：2019年</w:t>
      </w:r>
      <w:r>
        <w:rPr>
          <w:rFonts w:hint="eastAsia"/>
          <w:sz w:val="30"/>
          <w:szCs w:val="30"/>
          <w:lang w:val="en-US" w:eastAsia="zh-CN"/>
        </w:rPr>
        <w:t>12</w:t>
      </w:r>
      <w:r>
        <w:rPr>
          <w:rFonts w:hint="eastAsia"/>
          <w:sz w:val="30"/>
          <w:szCs w:val="30"/>
        </w:rPr>
        <w:t>月</w:t>
      </w:r>
      <w:r>
        <w:rPr>
          <w:rFonts w:hint="eastAsia"/>
          <w:sz w:val="30"/>
          <w:szCs w:val="30"/>
          <w:lang w:val="en-US" w:eastAsia="zh-CN"/>
        </w:rPr>
        <w:t>2</w:t>
      </w:r>
      <w:r>
        <w:rPr>
          <w:rFonts w:hint="eastAsia"/>
          <w:sz w:val="30"/>
          <w:szCs w:val="30"/>
        </w:rPr>
        <w:t>日15时</w:t>
      </w:r>
    </w:p>
    <w:p>
      <w:pPr>
        <w:spacing w:line="360" w:lineRule="auto"/>
        <w:rPr>
          <w:sz w:val="30"/>
          <w:szCs w:val="30"/>
        </w:rPr>
      </w:pPr>
      <w:r>
        <w:rPr>
          <w:rFonts w:hint="eastAsia"/>
          <w:sz w:val="30"/>
          <w:szCs w:val="30"/>
        </w:rPr>
        <w:t>（若有变更，采购人根据递送资料时留存的公司电话联系投标人）</w:t>
      </w:r>
    </w:p>
    <w:p>
      <w:pPr>
        <w:spacing w:line="360" w:lineRule="auto"/>
        <w:rPr>
          <w:sz w:val="30"/>
          <w:szCs w:val="30"/>
        </w:rPr>
      </w:pPr>
      <w:r>
        <w:rPr>
          <w:rFonts w:hint="eastAsia"/>
          <w:sz w:val="30"/>
          <w:szCs w:val="30"/>
        </w:rPr>
        <w:t xml:space="preserve">    比选地点：成都市龙泉驿区妇幼保健院会议室</w:t>
      </w:r>
    </w:p>
    <w:p>
      <w:pPr>
        <w:spacing w:line="360" w:lineRule="auto"/>
        <w:rPr>
          <w:sz w:val="30"/>
          <w:szCs w:val="30"/>
        </w:rPr>
      </w:pPr>
      <w:r>
        <w:rPr>
          <w:rFonts w:hint="eastAsia"/>
          <w:sz w:val="30"/>
          <w:szCs w:val="30"/>
        </w:rPr>
        <w:t>附件：1、技术参数需求</w:t>
      </w:r>
    </w:p>
    <w:p>
      <w:pPr>
        <w:spacing w:line="360" w:lineRule="auto"/>
        <w:rPr>
          <w:sz w:val="30"/>
          <w:szCs w:val="30"/>
        </w:rPr>
      </w:pPr>
      <w:r>
        <w:rPr>
          <w:rFonts w:hint="eastAsia"/>
          <w:sz w:val="30"/>
          <w:szCs w:val="30"/>
        </w:rPr>
        <w:t xml:space="preserve">      2、比选文件格式</w:t>
      </w:r>
    </w:p>
    <w:p>
      <w:pPr>
        <w:spacing w:line="360" w:lineRule="auto"/>
        <w:ind w:firstLine="3900" w:firstLineChars="1300"/>
        <w:jc w:val="both"/>
        <w:rPr>
          <w:rFonts w:hint="eastAsia"/>
          <w:sz w:val="30"/>
          <w:szCs w:val="30"/>
        </w:rPr>
      </w:pPr>
    </w:p>
    <w:p>
      <w:pPr>
        <w:spacing w:line="360" w:lineRule="auto"/>
        <w:ind w:firstLine="3900" w:firstLineChars="1300"/>
        <w:jc w:val="both"/>
        <w:rPr>
          <w:sz w:val="30"/>
          <w:szCs w:val="30"/>
        </w:rPr>
      </w:pPr>
      <w:r>
        <w:rPr>
          <w:rFonts w:hint="eastAsia"/>
          <w:sz w:val="30"/>
          <w:szCs w:val="30"/>
        </w:rPr>
        <w:t>成都市龙泉驿区妇幼保健院</w:t>
      </w:r>
    </w:p>
    <w:p>
      <w:pPr>
        <w:spacing w:line="360" w:lineRule="auto"/>
        <w:jc w:val="center"/>
        <w:rPr>
          <w:sz w:val="30"/>
          <w:szCs w:val="30"/>
        </w:rPr>
      </w:pPr>
      <w:r>
        <w:rPr>
          <w:rFonts w:hint="eastAsia"/>
          <w:sz w:val="30"/>
          <w:szCs w:val="30"/>
          <w:lang w:val="en-US" w:eastAsia="zh-CN"/>
        </w:rPr>
        <w:t xml:space="preserve">                            </w:t>
      </w:r>
      <w:r>
        <w:rPr>
          <w:rFonts w:hint="eastAsia"/>
          <w:sz w:val="30"/>
          <w:szCs w:val="30"/>
        </w:rPr>
        <w:t>2019年</w:t>
      </w:r>
      <w:r>
        <w:rPr>
          <w:rFonts w:hint="eastAsia"/>
          <w:sz w:val="30"/>
          <w:szCs w:val="30"/>
          <w:lang w:val="en-US" w:eastAsia="zh-CN"/>
        </w:rPr>
        <w:t>11</w:t>
      </w:r>
      <w:r>
        <w:rPr>
          <w:rFonts w:hint="eastAsia"/>
          <w:sz w:val="30"/>
          <w:szCs w:val="30"/>
        </w:rPr>
        <w:t>月2</w:t>
      </w:r>
      <w:r>
        <w:rPr>
          <w:rFonts w:hint="eastAsia"/>
          <w:sz w:val="30"/>
          <w:szCs w:val="30"/>
          <w:lang w:val="en-US" w:eastAsia="zh-CN"/>
        </w:rPr>
        <w:t>7</w:t>
      </w:r>
      <w:r>
        <w:rPr>
          <w:rFonts w:hint="eastAsia"/>
          <w:sz w:val="30"/>
          <w:szCs w:val="30"/>
        </w:rPr>
        <w:t>日</w:t>
      </w:r>
    </w:p>
    <w:p>
      <w:pPr>
        <w:jc w:val="left"/>
        <w:rPr>
          <w:rFonts w:hint="eastAsia" w:ascii="华文中宋" w:hAnsi="华文中宋" w:eastAsia="华文中宋"/>
          <w:b/>
          <w:sz w:val="32"/>
        </w:rPr>
      </w:pPr>
    </w:p>
    <w:p>
      <w:pPr>
        <w:jc w:val="left"/>
        <w:rPr>
          <w:rFonts w:hint="eastAsia" w:ascii="华文中宋" w:hAnsi="华文中宋" w:eastAsia="华文中宋"/>
          <w:b/>
          <w:sz w:val="32"/>
        </w:rPr>
      </w:pPr>
    </w:p>
    <w:p>
      <w:pPr>
        <w:jc w:val="left"/>
        <w:rPr>
          <w:rFonts w:hint="eastAsia" w:ascii="华文中宋" w:hAnsi="华文中宋" w:eastAsia="华文中宋"/>
          <w:b/>
          <w:sz w:val="32"/>
        </w:rPr>
      </w:pPr>
    </w:p>
    <w:p>
      <w:pPr>
        <w:jc w:val="left"/>
        <w:rPr>
          <w:rFonts w:hint="eastAsia" w:ascii="华文中宋" w:hAnsi="华文中宋" w:eastAsia="华文中宋"/>
          <w:b/>
          <w:sz w:val="32"/>
          <w:lang w:eastAsia="zh-CN"/>
        </w:rPr>
      </w:pPr>
      <w:r>
        <w:rPr>
          <w:rFonts w:hint="eastAsia" w:ascii="华文中宋" w:hAnsi="华文中宋" w:eastAsia="华文中宋"/>
          <w:b/>
          <w:sz w:val="32"/>
        </w:rPr>
        <w:t>附件1：技术参数</w:t>
      </w:r>
      <w:r>
        <w:rPr>
          <w:rFonts w:hint="eastAsia" w:ascii="华文中宋" w:hAnsi="华文中宋" w:eastAsia="华文中宋"/>
          <w:b/>
          <w:sz w:val="32"/>
          <w:lang w:eastAsia="zh-CN"/>
        </w:rPr>
        <w:t>要求（以下为基本要求，必须全部满足）</w:t>
      </w:r>
    </w:p>
    <w:p>
      <w:pPr>
        <w:pStyle w:val="15"/>
        <w:spacing w:line="580" w:lineRule="exact"/>
        <w:ind w:firstLine="64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（一）系统架构</w:t>
      </w:r>
    </w:p>
    <w:p>
      <w:pPr>
        <w:adjustRightInd w:val="0"/>
        <w:snapToGrid w:val="0"/>
        <w:spacing w:line="580" w:lineRule="exact"/>
        <w:ind w:firstLine="600" w:firstLineChars="20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系统采用B/S架构，基于VPN（虚拟专用网络）网络运行；上下级医院业务开展方式采用“软件系统+视频会议”模式进行。系统采用本地化部署，所涉及软件应用及服务器安装于上级医院。</w:t>
      </w:r>
    </w:p>
    <w:p>
      <w:pPr>
        <w:pStyle w:val="15"/>
        <w:spacing w:line="580" w:lineRule="exact"/>
        <w:ind w:firstLine="64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（二）系统功能要求</w:t>
      </w:r>
    </w:p>
    <w:p>
      <w:pPr>
        <w:pStyle w:val="15"/>
        <w:numPr>
          <w:ilvl w:val="0"/>
          <w:numId w:val="1"/>
        </w:numPr>
        <w:adjustRightInd w:val="0"/>
        <w:snapToGrid w:val="0"/>
        <w:spacing w:line="580" w:lineRule="exact"/>
        <w:ind w:left="0"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软件系统用户具备服务科室或所属科室属性维护，支持对“医师”用户根据其职称设置对应的挂号收费标准（可维护为0，即不收费）；</w:t>
      </w:r>
    </w:p>
    <w:p>
      <w:pPr>
        <w:pStyle w:val="15"/>
        <w:numPr>
          <w:ilvl w:val="0"/>
          <w:numId w:val="1"/>
        </w:numPr>
        <w:adjustRightInd w:val="0"/>
        <w:snapToGrid w:val="0"/>
        <w:spacing w:line="580" w:lineRule="exact"/>
        <w:ind w:left="0"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软件系统具有完善的权限分级管理功能，能针对上下级医院不同角色分别进行权限设置，支持设置远程门诊医生和管理员等多种角色；</w:t>
      </w:r>
    </w:p>
    <w:p>
      <w:pPr>
        <w:pStyle w:val="15"/>
        <w:numPr>
          <w:ilvl w:val="0"/>
          <w:numId w:val="1"/>
        </w:numPr>
        <w:adjustRightInd w:val="0"/>
        <w:snapToGrid w:val="0"/>
        <w:spacing w:line="580" w:lineRule="exact"/>
        <w:ind w:left="0"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软件系统可对上级医院门诊医生进行排班、取消排班处理，排班后下级医院可进行挂号、退号处理；上级医院可查看下级医院的挂号情况。</w:t>
      </w:r>
    </w:p>
    <w:p>
      <w:pPr>
        <w:pStyle w:val="15"/>
        <w:numPr>
          <w:ilvl w:val="0"/>
          <w:numId w:val="1"/>
        </w:numPr>
        <w:adjustRightInd w:val="0"/>
        <w:snapToGrid w:val="0"/>
        <w:spacing w:line="580" w:lineRule="exact"/>
        <w:ind w:left="0"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软件系统流程采用“上级医院排班-&gt;下级医院挂号-&gt;下级医院完善病历-&gt;上级医院审核-&gt;上下级医院在线看诊-&gt;下级医院评价”的整体流程进行，各环节涉及内容如下：</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4.1、上级医院排班：上级医院在系统中针对门诊医生进行排班与停班处理；</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4.2：下级医院挂号：当上级医院排班后，下级医院可进行挂号、退号操作，挂号时要求填入病人的基础个人信息（姓名、性别、年龄、身份证号等），若病人之前在系统中已有个人信息，则可以通过身份证号直接选取；</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4.3、下级医院完善病历：下级医院在患者挂号成功后根据患者实际情况在系统中录入患者病历信息（主诉、现病史、过敏史、专科查体、既往史、诊断、处置等）、附件资料（检查、检验报告）上传；</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4.4、上级医院审核：上级医院对下级医院提交的病历资料进行完整性、合规性审核，针对审核不通过的情况可以填写不通过原因，下级医院可根据原因进行修改后再次提交；</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4.5、上下级医院在线看诊：在约定看诊时间内，上下级医院通过视频会议模式进行在线看诊，并由上级医院填入处置意见或建议；</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4.6、下级医院评价：在上下级医院看诊结束后，下级医院需对上级医院服务看诊做出评价。</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5、具有对患者历次就诊记录查询功能。</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6、具有看诊医嘱模版和病历模版管理功能。</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7、软件系统能对历史申请信息进行筛选查询及数据统计，数据统计表格内容及统计口径已医院实际需求为准；</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8、上下级医院能对申请信息、上级医院的处置意见及建议按照医院要求病历格式进行直接打印；</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9、上下级看诊过程中的音视频支持本地或服务器存储，以备医务相关部门检查。</w:t>
      </w:r>
    </w:p>
    <w:p>
      <w:pPr>
        <w:pStyle w:val="15"/>
        <w:spacing w:line="580" w:lineRule="exact"/>
        <w:ind w:firstLine="64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（三）系统硬件要求</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1、控制操作台：1套控制操作台，整体控制操作台采用一体化可拆卸设计，规格、样式符合日常办公应用需要；</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2、主机模块：要求采用Intel-i5及以上CPU、DDR4及以上8G内存、硬盘容量1T及以上、板卡支持单路HDMI或VGA视频输出，USB扩展口大于6个；</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3、音视频模块：1台云台摄像头，采用高品质CMOS传感器、500万及以上像素，支持1080P分辨率视频通话；至少1台全向麦克风，支持音频的输入与输出，USB接口，有效收音半径3米；</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4、显示器模块：每个工作站采用2台22寸及以上高清显示器进行双屏分屏显示，分辨率大于1920*1080，屏幕比例16:9；</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5、高清高拍仪：1台800万以上有效像素，拍摄幅面A4，USB接口，镜头为6-60mm变焦镜头。</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6、打印机：1台打印扫描一体黑白激光打印机，打印速度&gt;=18ppm;</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★7、供货商系统必须与我院现有“远程医疗平台系统”硬件兼容（即我院不再单独购买硬件设备，包含：一体化办公电脑、显示器、摄像头、麦克风、高拍仪、打印机），具体硬件参数以医院现场设备为准。</w:t>
      </w:r>
    </w:p>
    <w:p>
      <w:pPr>
        <w:pStyle w:val="15"/>
        <w:spacing w:line="580" w:lineRule="exact"/>
        <w:ind w:firstLine="64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（四）安装调试要求</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供货商提供现场货物安装调试服务，现场安装调试地点为甘孜县妇幼保健院。货物运输至甘孜县妇幼保健院及工程师到现场安装调试等所有相关工作及费用均由供货商负责。</w:t>
      </w:r>
    </w:p>
    <w:p>
      <w:pPr>
        <w:pStyle w:val="15"/>
        <w:spacing w:line="580" w:lineRule="exact"/>
        <w:ind w:firstLine="640"/>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（五）培训要求</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1、培训目标：使每个用户能够达到对设备及软件熟练地进行独立操作。</w:t>
      </w:r>
    </w:p>
    <w:p>
      <w:pPr>
        <w:pStyle w:val="15"/>
        <w:adjustRightInd w:val="0"/>
        <w:snapToGrid w:val="0"/>
        <w:spacing w:line="580" w:lineRule="exact"/>
        <w:ind w:firstLine="640"/>
        <w:jc w:val="left"/>
        <w:rPr>
          <w:rFonts w:hint="eastAsia" w:asciiTheme="minorHAnsi" w:hAnsiTheme="minorHAnsi" w:eastAsiaTheme="minorEastAsia" w:cstheme="minorBidi"/>
          <w:kern w:val="2"/>
          <w:sz w:val="30"/>
          <w:szCs w:val="30"/>
          <w:lang w:val="en-US" w:eastAsia="zh-CN" w:bidi="ar-SA"/>
        </w:rPr>
      </w:pPr>
      <w:r>
        <w:rPr>
          <w:rFonts w:hint="eastAsia" w:asciiTheme="minorHAnsi" w:hAnsiTheme="minorHAnsi" w:eastAsiaTheme="minorEastAsia" w:cstheme="minorBidi"/>
          <w:kern w:val="2"/>
          <w:sz w:val="30"/>
          <w:szCs w:val="30"/>
          <w:lang w:val="en-US" w:eastAsia="zh-CN" w:bidi="ar-SA"/>
        </w:rPr>
        <w:t>2、培训地点：甘孜县妇幼保健院及龙泉驿区妇幼保健院所在地。</w:t>
      </w:r>
    </w:p>
    <w:p>
      <w:pPr>
        <w:rPr>
          <w:color w:val="000000" w:themeColor="text1"/>
        </w:rPr>
      </w:pPr>
    </w:p>
    <w:p>
      <w:pPr>
        <w:spacing w:line="360" w:lineRule="auto"/>
        <w:ind w:firstLine="588"/>
        <w:rPr>
          <w:rFonts w:hint="eastAsia"/>
          <w:sz w:val="28"/>
          <w:szCs w:val="28"/>
        </w:rPr>
      </w:pPr>
    </w:p>
    <w:p>
      <w:pPr>
        <w:jc w:val="left"/>
        <w:rPr>
          <w:rFonts w:hint="eastAsia" w:ascii="华文中宋" w:hAnsi="华文中宋" w:eastAsia="华文中宋"/>
          <w:b/>
          <w:sz w:val="32"/>
        </w:rPr>
      </w:pPr>
      <w:r>
        <w:rPr>
          <w:rFonts w:hint="eastAsia" w:ascii="华文中宋" w:hAnsi="华文中宋" w:eastAsia="华文中宋"/>
          <w:b/>
          <w:sz w:val="32"/>
        </w:rPr>
        <w:t>附件2：比选文件格式</w:t>
      </w:r>
    </w:p>
    <w:p>
      <w:pPr>
        <w:pStyle w:val="15"/>
        <w:numPr>
          <w:ilvl w:val="0"/>
          <w:numId w:val="2"/>
        </w:numPr>
        <w:ind w:right="150" w:firstLineChars="0"/>
        <w:jc w:val="left"/>
        <w:rPr>
          <w:sz w:val="30"/>
          <w:szCs w:val="30"/>
        </w:rPr>
      </w:pPr>
      <w:r>
        <w:rPr>
          <w:rFonts w:hint="eastAsia"/>
          <w:sz w:val="30"/>
          <w:szCs w:val="30"/>
        </w:rPr>
        <w:t>公司资质（复印件盖鲜章）</w:t>
      </w:r>
    </w:p>
    <w:p>
      <w:pPr>
        <w:pStyle w:val="15"/>
        <w:numPr>
          <w:ilvl w:val="0"/>
          <w:numId w:val="2"/>
        </w:numPr>
        <w:ind w:firstLineChars="0"/>
        <w:rPr>
          <w:sz w:val="30"/>
          <w:szCs w:val="30"/>
        </w:rPr>
      </w:pPr>
      <w:r>
        <w:rPr>
          <w:rFonts w:hint="eastAsia"/>
          <w:sz w:val="30"/>
          <w:szCs w:val="30"/>
        </w:rPr>
        <w:t>法人授权委托函</w:t>
      </w:r>
    </w:p>
    <w:p>
      <w:pPr>
        <w:pStyle w:val="15"/>
        <w:numPr>
          <w:ilvl w:val="0"/>
          <w:numId w:val="2"/>
        </w:numPr>
        <w:ind w:firstLineChars="0"/>
        <w:rPr>
          <w:sz w:val="30"/>
          <w:szCs w:val="30"/>
        </w:rPr>
      </w:pPr>
      <w:r>
        <w:rPr>
          <w:rFonts w:hint="eastAsia"/>
          <w:sz w:val="30"/>
          <w:szCs w:val="30"/>
        </w:rPr>
        <w:t>代理人身份证明</w:t>
      </w:r>
    </w:p>
    <w:p>
      <w:pPr>
        <w:pStyle w:val="15"/>
        <w:numPr>
          <w:ilvl w:val="0"/>
          <w:numId w:val="2"/>
        </w:numPr>
        <w:ind w:firstLineChars="0"/>
        <w:rPr>
          <w:sz w:val="30"/>
          <w:szCs w:val="30"/>
        </w:rPr>
      </w:pPr>
      <w:r>
        <w:rPr>
          <w:rFonts w:hint="eastAsia"/>
          <w:sz w:val="30"/>
          <w:szCs w:val="30"/>
        </w:rPr>
        <w:t>报价函</w:t>
      </w:r>
    </w:p>
    <w:p>
      <w:pPr>
        <w:pStyle w:val="15"/>
        <w:numPr>
          <w:ilvl w:val="0"/>
          <w:numId w:val="2"/>
        </w:numPr>
        <w:ind w:firstLineChars="0"/>
        <w:rPr>
          <w:sz w:val="30"/>
          <w:szCs w:val="30"/>
        </w:rPr>
      </w:pPr>
      <w:r>
        <w:rPr>
          <w:rFonts w:hint="eastAsia"/>
          <w:sz w:val="30"/>
          <w:szCs w:val="30"/>
          <w:lang w:eastAsia="zh-CN"/>
        </w:rPr>
        <w:t>生产企业相关授权书</w:t>
      </w:r>
    </w:p>
    <w:p>
      <w:pPr>
        <w:pStyle w:val="15"/>
        <w:numPr>
          <w:ilvl w:val="0"/>
          <w:numId w:val="2"/>
        </w:numPr>
        <w:ind w:firstLineChars="0"/>
        <w:rPr>
          <w:sz w:val="30"/>
          <w:szCs w:val="30"/>
        </w:rPr>
      </w:pPr>
      <w:r>
        <w:rPr>
          <w:rFonts w:hint="eastAsia"/>
          <w:sz w:val="30"/>
          <w:szCs w:val="30"/>
        </w:rPr>
        <w:t>技术参数响应表（标注偏离情况）</w:t>
      </w:r>
    </w:p>
    <w:p>
      <w:pPr>
        <w:pStyle w:val="15"/>
        <w:numPr>
          <w:ilvl w:val="0"/>
          <w:numId w:val="2"/>
        </w:numPr>
        <w:ind w:firstLineChars="0"/>
        <w:rPr>
          <w:sz w:val="30"/>
          <w:szCs w:val="30"/>
        </w:rPr>
      </w:pPr>
      <w:r>
        <w:rPr>
          <w:rFonts w:hint="eastAsia" w:asciiTheme="minorHAnsi" w:hAnsiTheme="minorHAnsi" w:eastAsiaTheme="minorEastAsia" w:cstheme="minorBidi"/>
          <w:kern w:val="2"/>
          <w:sz w:val="30"/>
          <w:szCs w:val="30"/>
          <w:lang w:val="en-US" w:eastAsia="zh-CN" w:bidi="ar-SA"/>
        </w:rPr>
        <w:t>中华人民共和国国家版权局颁发的计算机软件著作权登记证书</w:t>
      </w:r>
    </w:p>
    <w:p>
      <w:pPr>
        <w:pStyle w:val="15"/>
        <w:numPr>
          <w:ilvl w:val="0"/>
          <w:numId w:val="2"/>
        </w:numPr>
        <w:ind w:firstLineChars="0"/>
        <w:rPr>
          <w:sz w:val="30"/>
          <w:szCs w:val="30"/>
        </w:rPr>
      </w:pPr>
      <w:r>
        <w:rPr>
          <w:rFonts w:hint="eastAsia"/>
          <w:sz w:val="30"/>
          <w:szCs w:val="30"/>
        </w:rPr>
        <w:t>公司需要说明的其他内容</w:t>
      </w:r>
    </w:p>
    <w:p>
      <w:pPr>
        <w:rPr>
          <w:sz w:val="30"/>
          <w:szCs w:val="30"/>
        </w:rPr>
      </w:pPr>
    </w:p>
    <w:p>
      <w:pPr>
        <w:spacing w:line="360" w:lineRule="auto"/>
        <w:rPr>
          <w:rFonts w:ascii="华文中宋" w:hAnsi="华文中宋" w:eastAsia="华文中宋"/>
          <w:b/>
          <w:sz w:val="32"/>
          <w:szCs w:val="32"/>
        </w:rPr>
      </w:pPr>
      <w:r>
        <w:rPr>
          <w:rFonts w:hint="eastAsia"/>
          <w:sz w:val="30"/>
          <w:szCs w:val="30"/>
        </w:rPr>
        <w:t>比选文件一正一副，必须有目录</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5"/>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98418A"/>
    <w:multiLevelType w:val="multilevel"/>
    <w:tmpl w:val="7B98418A"/>
    <w:lvl w:ilvl="0" w:tentative="0">
      <w:start w:val="1"/>
      <w:numFmt w:val="decimal"/>
      <w:suff w:val="space"/>
      <w:lvlText w:val="%1、"/>
      <w:lvlJc w:val="left"/>
      <w:pPr>
        <w:ind w:left="1247" w:hanging="68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2554973"/>
    <w:rsid w:val="0DC61272"/>
    <w:rsid w:val="12B02A01"/>
    <w:rsid w:val="2B796EBE"/>
    <w:rsid w:val="332B5D3D"/>
    <w:rsid w:val="38520016"/>
    <w:rsid w:val="39302245"/>
    <w:rsid w:val="3DBC3894"/>
    <w:rsid w:val="47A37B83"/>
    <w:rsid w:val="4BBE6CC9"/>
    <w:rsid w:val="5074152A"/>
    <w:rsid w:val="51667F40"/>
    <w:rsid w:val="5A00477A"/>
    <w:rsid w:val="627D77E8"/>
    <w:rsid w:val="6A7A7481"/>
    <w:rsid w:val="6CA86A8A"/>
    <w:rsid w:val="74324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9"/>
    <w:semiHidden/>
    <w:unhideWhenUsed/>
    <w:qFormat/>
    <w:uiPriority w:val="99"/>
    <w:pPr>
      <w:ind w:left="100" w:leftChars="2500"/>
    </w:pPr>
  </w:style>
  <w:style w:type="paragraph" w:styleId="4">
    <w:name w:val="Balloon Text"/>
    <w:basedOn w:val="1"/>
    <w:link w:val="20"/>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39"/>
    <w:pPr>
      <w:spacing w:after="160" w:line="259" w:lineRule="auto"/>
    </w:pPr>
    <w:rPr>
      <w:rFonts w:ascii="Calibri" w:hAnsi="Calibri" w:eastAsia="宋体" w:cs="Times New Roman"/>
      <w:szCs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page number"/>
    <w:qFormat/>
    <w:uiPriority w:val="0"/>
  </w:style>
  <w:style w:type="character" w:styleId="12">
    <w:name w:val="Hyperlink"/>
    <w:basedOn w:val="10"/>
    <w:unhideWhenUsed/>
    <w:qFormat/>
    <w:uiPriority w:val="99"/>
    <w:rPr>
      <w:color w:val="0000FF" w:themeColor="hyperlink"/>
      <w:u w:val="single"/>
    </w:r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标题 2 Char"/>
    <w:basedOn w:val="10"/>
    <w:link w:val="2"/>
    <w:qFormat/>
    <w:uiPriority w:val="9"/>
    <w:rPr>
      <w:rFonts w:ascii="Arial" w:hAnsi="Arial" w:eastAsia="黑体" w:cs="Times New Roman"/>
      <w:b/>
      <w:bCs/>
      <w:sz w:val="32"/>
      <w:szCs w:val="32"/>
    </w:rPr>
  </w:style>
  <w:style w:type="character" w:customStyle="1" w:styleId="17">
    <w:name w:val="列出段落 Char"/>
    <w:link w:val="18"/>
    <w:qFormat/>
    <w:uiPriority w:val="34"/>
    <w:rPr>
      <w:rFonts w:ascii="宋体" w:hAnsi="宋体" w:cs="宋体"/>
      <w:sz w:val="24"/>
      <w:szCs w:val="24"/>
    </w:rPr>
  </w:style>
  <w:style w:type="paragraph" w:customStyle="1" w:styleId="18">
    <w:name w:val="列出段落1"/>
    <w:basedOn w:val="1"/>
    <w:link w:val="17"/>
    <w:qFormat/>
    <w:uiPriority w:val="34"/>
    <w:pPr>
      <w:widowControl/>
      <w:ind w:firstLine="420" w:firstLineChars="200"/>
      <w:jc w:val="left"/>
    </w:pPr>
    <w:rPr>
      <w:rFonts w:ascii="宋体" w:hAnsi="宋体" w:cs="宋体"/>
      <w:sz w:val="24"/>
      <w:szCs w:val="24"/>
    </w:rPr>
  </w:style>
  <w:style w:type="character" w:customStyle="1" w:styleId="19">
    <w:name w:val="日期 Char"/>
    <w:basedOn w:val="10"/>
    <w:link w:val="3"/>
    <w:semiHidden/>
    <w:qFormat/>
    <w:uiPriority w:val="99"/>
  </w:style>
  <w:style w:type="character" w:customStyle="1" w:styleId="20">
    <w:name w:val="批注框文本 Char"/>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312</Words>
  <Characters>1783</Characters>
  <Lines>14</Lines>
  <Paragraphs>4</Paragraphs>
  <TotalTime>97</TotalTime>
  <ScaleCrop>false</ScaleCrop>
  <LinksUpToDate>false</LinksUpToDate>
  <CharactersWithSpaces>2091</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WPS_1559559727</cp:lastModifiedBy>
  <cp:lastPrinted>2019-11-27T01:26:00Z</cp:lastPrinted>
  <dcterms:modified xsi:type="dcterms:W3CDTF">2019-11-27T03:31:27Z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