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Hlt101233737"/>
      <w:bookmarkEnd w:id="0"/>
      <w:bookmarkStart w:id="1" w:name="_Hlt101843627"/>
      <w:bookmarkEnd w:id="1"/>
      <w:r>
        <w:rPr>
          <w:rFonts w:hint="eastAsia"/>
          <w:b/>
          <w:sz w:val="36"/>
          <w:szCs w:val="36"/>
        </w:rPr>
        <w:t>成都市龙泉驿区妇幼保健院</w:t>
      </w:r>
    </w:p>
    <w:p>
      <w:pPr>
        <w:jc w:val="center"/>
        <w:rPr>
          <w:rFonts w:hint="eastAsia" w:eastAsiaTheme="minor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  <w:lang w:eastAsia="zh-CN"/>
        </w:rPr>
        <w:t>经皮黄疸仪</w:t>
      </w:r>
      <w:r>
        <w:rPr>
          <w:rFonts w:hint="eastAsia"/>
          <w:b/>
          <w:sz w:val="36"/>
          <w:szCs w:val="36"/>
        </w:rPr>
        <w:t>采购项目比选</w:t>
      </w:r>
      <w:r>
        <w:rPr>
          <w:rFonts w:hint="eastAsia"/>
          <w:b/>
          <w:sz w:val="36"/>
          <w:szCs w:val="36"/>
          <w:lang w:eastAsia="zh-CN"/>
        </w:rPr>
        <w:t>公告</w:t>
      </w:r>
      <w:bookmarkStart w:id="2" w:name="_GoBack"/>
      <w:bookmarkEnd w:id="2"/>
    </w:p>
    <w:p>
      <w:pPr>
        <w:numPr>
          <w:ilvl w:val="0"/>
          <w:numId w:val="1"/>
        </w:numPr>
        <w:spacing w:line="360" w:lineRule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项目名称：</w:t>
      </w:r>
      <w:r>
        <w:rPr>
          <w:rFonts w:hint="eastAsia"/>
          <w:sz w:val="30"/>
          <w:szCs w:val="30"/>
          <w:lang w:eastAsia="zh-CN"/>
        </w:rPr>
        <w:t>经皮黄疸仪</w:t>
      </w:r>
    </w:p>
    <w:p>
      <w:pPr>
        <w:numPr>
          <w:ilvl w:val="0"/>
          <w:numId w:val="0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二、项目业主：成都市龙泉驿区妇幼保健院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三、项目施工地：龙泉玉扬路383号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四、项目要求： 项目最高限价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万元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1、货物及相关技术参数要求详见附件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2、供应商在报价时须注明投报的品牌、型号、配置及相对应的技术参数。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3、中标供应商提供的产品必须是原厂原装正品。外包装箱和产品序列号必须完整无缺，所有设备的外包装箱未经采购单位验收，不得私自开箱安装（或拆封），否则采购单位有权拒收。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4、供应商须在中选之日起15日内完成供货，包货物运输安装。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5、售后服务：</w:t>
      </w:r>
      <w:r>
        <w:rPr>
          <w:sz w:val="30"/>
          <w:szCs w:val="30"/>
        </w:rPr>
        <w:t>质保期为验收合格后</w:t>
      </w:r>
      <w:r>
        <w:rPr>
          <w:rFonts w:hint="eastAsia"/>
          <w:b/>
          <w:bCs/>
          <w:sz w:val="30"/>
          <w:szCs w:val="30"/>
          <w:u w:val="single"/>
          <w:lang w:eastAsia="zh-CN"/>
        </w:rPr>
        <w:t>壹</w:t>
      </w:r>
      <w:r>
        <w:rPr>
          <w:sz w:val="30"/>
          <w:szCs w:val="30"/>
        </w:rPr>
        <w:t>年，质保期内出现质量问题，乙方在接到通知后 2 小时内响应到场， 48 小时内完成维修或更换，并承担修理调换的费用；如货物经乙方 3 次维修仍不能达到本合同约定的质量标准，视作乙方未能按时交货，甲方有权退货并追究乙方的违约责任</w:t>
      </w:r>
      <w:r>
        <w:rPr>
          <w:rFonts w:hint="eastAsia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6、付款方式：货到安装并验收合格后付合同金额的90%，剩余10%作为质保金在质保期满一年后7个工作日内支付。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7、本项目不接受联合体参与。</w:t>
      </w:r>
      <w:r>
        <w:rPr>
          <w:rFonts w:hint="eastAsia"/>
          <w:sz w:val="30"/>
          <w:szCs w:val="30"/>
          <w:lang w:val="en-US" w:eastAsia="zh-CN"/>
        </w:rPr>
        <w:t xml:space="preserve"> 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五、资格要求：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①与采购内容相关的营业执照副本复印件；</w:t>
      </w:r>
    </w:p>
    <w:p>
      <w:pPr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/>
          <w:sz w:val="30"/>
          <w:szCs w:val="30"/>
        </w:rPr>
        <w:t>②与采购内容相关的生产企业许可证及经营企业许可证；</w:t>
      </w:r>
    </w:p>
    <w:p>
      <w:p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③</w:t>
      </w:r>
      <w:r>
        <w:rPr>
          <w:rFonts w:hint="eastAsia"/>
          <w:sz w:val="30"/>
          <w:szCs w:val="30"/>
          <w:lang w:eastAsia="zh-CN"/>
        </w:rPr>
        <w:t>提供生产企业相关授权书；</w:t>
      </w:r>
    </w:p>
    <w:p>
      <w:p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④</w:t>
      </w:r>
      <w:r>
        <w:rPr>
          <w:rFonts w:hint="eastAsia"/>
          <w:sz w:val="30"/>
          <w:szCs w:val="30"/>
        </w:rPr>
        <w:t>提供</w:t>
      </w:r>
      <w:r>
        <w:rPr>
          <w:rFonts w:hint="eastAsia"/>
          <w:sz w:val="30"/>
          <w:szCs w:val="30"/>
          <w:lang w:eastAsia="zh-CN"/>
        </w:rPr>
        <w:t>货物参数要求</w:t>
      </w:r>
      <w:r>
        <w:rPr>
          <w:rFonts w:hint="eastAsia"/>
          <w:sz w:val="30"/>
          <w:szCs w:val="30"/>
        </w:rPr>
        <w:t>相关证明材料</w:t>
      </w:r>
      <w:r>
        <w:rPr>
          <w:rFonts w:hint="eastAsia"/>
          <w:sz w:val="30"/>
          <w:szCs w:val="30"/>
          <w:lang w:eastAsia="zh-CN"/>
        </w:rPr>
        <w:t>；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六：比选方式：采取综合评定的方式。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七、其他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1、业主方联系人（可以通过以下电话进行比选报名）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曹老师   69330808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2、报名及比选资料递交要求：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①公司盖章，密封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②资料必须编制目录、页码并成册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报名及比选资料递交截止时间：2019年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日1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时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递交地址：成都市龙泉驿区妇幼保健院后勤科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七、比选时间：2019年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日15时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（若有变更，采购人根据递送资料时留存的公司电话联系投标人）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比选地点：成都市龙泉驿区妇幼保健院会议室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附件：1、技术参数需求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2、比选文件格式</w:t>
      </w:r>
    </w:p>
    <w:p>
      <w:pPr>
        <w:spacing w:line="360" w:lineRule="auto"/>
        <w:ind w:firstLine="3900" w:firstLineChars="1300"/>
        <w:jc w:val="both"/>
        <w:rPr>
          <w:sz w:val="30"/>
          <w:szCs w:val="30"/>
        </w:rPr>
      </w:pPr>
      <w:r>
        <w:rPr>
          <w:rFonts w:hint="eastAsia"/>
          <w:sz w:val="30"/>
          <w:szCs w:val="30"/>
        </w:rPr>
        <w:t>成都市龙泉驿区妇幼保健院</w:t>
      </w:r>
    </w:p>
    <w:p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</w:t>
      </w:r>
      <w:r>
        <w:rPr>
          <w:rFonts w:hint="eastAsia"/>
          <w:sz w:val="30"/>
          <w:szCs w:val="30"/>
        </w:rPr>
        <w:t>2019年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月2</w:t>
      </w: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</w:rPr>
        <w:t>日</w:t>
      </w:r>
    </w:p>
    <w:tbl>
      <w:tblPr>
        <w:tblStyle w:val="8"/>
        <w:tblpPr w:leftFromText="180" w:rightFromText="180" w:vertAnchor="text" w:horzAnchor="page" w:tblpX="1496" w:tblpY="-9265"/>
        <w:tblOverlap w:val="never"/>
        <w:tblW w:w="892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9"/>
        <w:gridCol w:w="789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9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华文中宋" w:hAnsi="华文中宋" w:eastAsia="华文中宋"/>
                <w:b/>
                <w:sz w:val="32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  <w:b/>
                <w:sz w:val="32"/>
              </w:rPr>
            </w:pPr>
            <w:r>
              <w:rPr>
                <w:rFonts w:hint="eastAsia" w:ascii="华文中宋" w:hAnsi="华文中宋" w:eastAsia="华文中宋"/>
                <w:b/>
                <w:sz w:val="32"/>
              </w:rPr>
              <w:t>附件1：技术参数需求</w:t>
            </w:r>
          </w:p>
          <w:p>
            <w:pPr>
              <w:jc w:val="left"/>
              <w:rPr>
                <w:rFonts w:hint="eastAsia" w:ascii="华文中宋" w:hAnsi="华文中宋" w:eastAsia="华文中宋"/>
                <w:b/>
                <w:sz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7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测量方式：光反射式蓝、绿光比较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精密度(重复性):&lt;2%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测量精度:±1mg/dl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测量范围:0.0~25.0mg/dl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光源:氙闪光灯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显示:液晶显示带背光，错误数据可清除，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单位:mg/dl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平均值计算:自动计算2-5次的平均值，当前值和平均值同时显示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21"/>
                <w:rFonts w:hint="eastAsia"/>
                <w:lang w:val="en-US" w:eastAsia="zh-CN" w:bidi="ar"/>
              </w:rPr>
              <w:t>9</w:t>
            </w:r>
          </w:p>
        </w:tc>
        <w:tc>
          <w:tcPr>
            <w:tcW w:w="7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21"/>
                <w:lang w:val="en-US" w:eastAsia="zh-CN" w:bidi="ar"/>
              </w:rPr>
              <w:t>测量次数: 一次充电可测量1000次以上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7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校验盘:对白色屏显示0.0或0.1,对黄色显示20.0±1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Style w:val="21"/>
                <w:rFonts w:hint="eastAsia"/>
                <w:lang w:val="en-US" w:eastAsia="zh-CN" w:bidi="ar"/>
              </w:rPr>
              <w:t>11</w:t>
            </w:r>
          </w:p>
        </w:tc>
        <w:tc>
          <w:tcPr>
            <w:tcW w:w="7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具有无操作自动休眠和自动关机功能，防止电池过量放电而损坏。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Style w:val="21"/>
                <w:rFonts w:hint="eastAsia"/>
                <w:lang w:val="en-US" w:eastAsia="zh-CN" w:bidi="ar"/>
              </w:rPr>
              <w:t>12</w:t>
            </w:r>
          </w:p>
        </w:tc>
        <w:tc>
          <w:tcPr>
            <w:tcW w:w="7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具有紫外线滤除功能，避免对婴儿皮肤的伤害(要求提供权威部门相关证明)。</w:t>
            </w:r>
          </w:p>
        </w:tc>
      </w:tr>
    </w:tbl>
    <w:p>
      <w:pPr>
        <w:jc w:val="left"/>
        <w:rPr>
          <w:rFonts w:hint="eastAsia" w:ascii="华文中宋" w:hAnsi="华文中宋" w:eastAsia="华文中宋"/>
          <w:b/>
          <w:sz w:val="32"/>
        </w:rPr>
      </w:pPr>
      <w:r>
        <w:rPr>
          <w:rFonts w:hint="eastAsia" w:ascii="华文中宋" w:hAnsi="华文中宋" w:eastAsia="华文中宋"/>
          <w:b/>
          <w:sz w:val="32"/>
        </w:rPr>
        <w:t>附件2：比选文件格式</w:t>
      </w:r>
    </w:p>
    <w:p>
      <w:pPr>
        <w:pStyle w:val="15"/>
        <w:numPr>
          <w:ilvl w:val="0"/>
          <w:numId w:val="2"/>
        </w:numPr>
        <w:ind w:right="150"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公司资质（复印件盖鲜章）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代理人身份证明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生产企业相关授权书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技术参数响应表（标注偏离情况）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>
      <w:pPr>
        <w:spacing w:line="360" w:lineRule="auto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/>
          <w:sz w:val="30"/>
          <w:szCs w:val="30"/>
        </w:rPr>
        <w:t>比选文件一正一副，必须有目录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9A61C2"/>
    <w:multiLevelType w:val="singleLevel"/>
    <w:tmpl w:val="919A61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C6871F3"/>
    <w:multiLevelType w:val="multilevel"/>
    <w:tmpl w:val="7C6871F3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C985A0D"/>
    <w:rsid w:val="2B796EBE"/>
    <w:rsid w:val="332B5D3D"/>
    <w:rsid w:val="38520016"/>
    <w:rsid w:val="3D5529A7"/>
    <w:rsid w:val="3DBC3894"/>
    <w:rsid w:val="4BBE6CC9"/>
    <w:rsid w:val="5074152A"/>
    <w:rsid w:val="57CC719B"/>
    <w:rsid w:val="5A00477A"/>
    <w:rsid w:val="627D77E8"/>
    <w:rsid w:val="6A7A7481"/>
    <w:rsid w:val="7432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qFormat/>
    <w:uiPriority w:val="0"/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 Char"/>
    <w:basedOn w:val="10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列出段落 Char"/>
    <w:link w:val="18"/>
    <w:qFormat/>
    <w:uiPriority w:val="34"/>
    <w:rPr>
      <w:rFonts w:ascii="宋体" w:hAnsi="宋体" w:cs="宋体"/>
      <w:sz w:val="24"/>
      <w:szCs w:val="24"/>
    </w:rPr>
  </w:style>
  <w:style w:type="paragraph" w:customStyle="1" w:styleId="18">
    <w:name w:val="列出段落1"/>
    <w:basedOn w:val="1"/>
    <w:link w:val="1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19">
    <w:name w:val="日期 Char"/>
    <w:basedOn w:val="10"/>
    <w:link w:val="3"/>
    <w:semiHidden/>
    <w:qFormat/>
    <w:uiPriority w:val="99"/>
  </w:style>
  <w:style w:type="character" w:customStyle="1" w:styleId="20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21">
    <w:name w:val="font0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312</Words>
  <Characters>1783</Characters>
  <Lines>14</Lines>
  <Paragraphs>4</Paragraphs>
  <TotalTime>20</TotalTime>
  <ScaleCrop>false</ScaleCrop>
  <LinksUpToDate>false</LinksUpToDate>
  <CharactersWithSpaces>2091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WPS_1559559727</cp:lastModifiedBy>
  <cp:lastPrinted>2019-11-26T10:16:00Z</cp:lastPrinted>
  <dcterms:modified xsi:type="dcterms:W3CDTF">2019-11-27T03:32:25Z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