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000000" w:themeColor="text1"/>
          <w:sz w:val="44"/>
          <w:szCs w:val="44"/>
          <w:lang w:val="en-US" w:eastAsia="zh-CN"/>
          <w14:textFill>
            <w14:solidFill>
              <w14:schemeClr w14:val="tx1"/>
            </w14:solidFill>
          </w14:textFill>
        </w:rPr>
      </w:pPr>
      <w:r>
        <w:rPr>
          <w:rFonts w:hint="eastAsia"/>
          <w:b/>
          <w:color w:val="000000" w:themeColor="text1"/>
          <w:sz w:val="44"/>
          <w:szCs w:val="44"/>
          <w:lang w:val="en-US" w:eastAsia="zh-CN"/>
          <w14:textFill>
            <w14:solidFill>
              <w14:schemeClr w14:val="tx1"/>
            </w14:solidFill>
          </w14:textFill>
        </w:rPr>
        <w:t>成都市龙泉驿区妇幼保健院</w:t>
      </w:r>
    </w:p>
    <w:p>
      <w:pPr>
        <w:jc w:val="center"/>
        <w:rPr>
          <w:rFonts w:hint="eastAsia"/>
          <w:b/>
          <w:color w:val="000000" w:themeColor="text1"/>
          <w:sz w:val="44"/>
          <w:szCs w:val="44"/>
          <w:lang w:val="en-US" w:eastAsia="zh-CN"/>
          <w14:textFill>
            <w14:solidFill>
              <w14:schemeClr w14:val="tx1"/>
            </w14:solidFill>
          </w14:textFill>
        </w:rPr>
      </w:pPr>
      <w:r>
        <w:rPr>
          <w:rFonts w:hint="eastAsia"/>
          <w:b/>
          <w:color w:val="000000" w:themeColor="text1"/>
          <w:sz w:val="44"/>
          <w:szCs w:val="44"/>
          <w:lang w:val="en-US" w:eastAsia="zh-CN"/>
          <w14:textFill>
            <w14:solidFill>
              <w14:schemeClr w14:val="tx1"/>
            </w14:solidFill>
          </w14:textFill>
        </w:rPr>
        <w:t>招标采购代理机构比选公告</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一、项目名称：招标采购代理机构；</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二、采购方式： 院内比选</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三、具体要求及评审标准：见附件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cstheme="minorBidi"/>
          <w:i w:val="0"/>
          <w:iCs w:val="0"/>
          <w:caps w:val="0"/>
          <w:color w:val="000000" w:themeColor="text1"/>
          <w:spacing w:val="0"/>
          <w:sz w:val="30"/>
          <w:szCs w:val="30"/>
          <w:shd w:val="clear"/>
          <w:lang w:val="en-US" w:eastAsia="zh-CN"/>
          <w14:textFill>
            <w14:solidFill>
              <w14:schemeClr w14:val="tx1"/>
            </w14:solidFill>
          </w14:textFill>
        </w:rPr>
        <w:t>四、</w:t>
      </w:r>
      <w:r>
        <w:rPr>
          <w:rFonts w:hint="eastAsia" w:asciiTheme="minorHAnsi" w:hAnsiTheme="minorHAnsi" w:eastAsiaTheme="minorEastAsia" w:cstheme="minorBidi"/>
          <w:i w:val="0"/>
          <w:iCs w:val="0"/>
          <w:caps w:val="0"/>
          <w:color w:val="000000" w:themeColor="text1"/>
          <w:spacing w:val="0"/>
          <w:sz w:val="30"/>
          <w:szCs w:val="30"/>
          <w:shd w:val="clear"/>
          <w14:textFill>
            <w14:solidFill>
              <w14:schemeClr w14:val="tx1"/>
            </w14:solidFill>
          </w14:textFill>
        </w:rPr>
        <w:t>评审标准：综合评审</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cstheme="minorBidi"/>
          <w:color w:val="000000" w:themeColor="text1"/>
          <w:kern w:val="2"/>
          <w:sz w:val="30"/>
          <w:szCs w:val="30"/>
          <w:lang w:val="en-US" w:eastAsia="zh-CN" w:bidi="ar-SA"/>
          <w14:textFill>
            <w14:solidFill>
              <w14:schemeClr w14:val="tx1"/>
            </w14:solidFill>
          </w14:textFill>
        </w:rPr>
        <w:t>五</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、供应商参加本次采购活动，应具备下列条件：</w:t>
      </w:r>
    </w:p>
    <w:p>
      <w:pPr>
        <w:numPr>
          <w:ilvl w:val="255"/>
          <w:numId w:val="0"/>
        </w:numPr>
        <w:spacing w:line="360" w:lineRule="auto"/>
        <w:ind w:firstLine="600" w:firstLineChars="200"/>
        <w:rPr>
          <w:rFonts w:hint="default" w:asciiTheme="minorHAnsi" w:hAnsiTheme="minorHAnsi" w:cstheme="minorBidi"/>
          <w:color w:val="000000" w:themeColor="text1"/>
          <w:sz w:val="30"/>
          <w:szCs w:val="30"/>
          <w14:textFill>
            <w14:solidFill>
              <w14:schemeClr w14:val="tx1"/>
            </w14:solidFill>
          </w14:textFill>
        </w:rPr>
      </w:pPr>
      <w:r>
        <w:rPr>
          <w:rFonts w:hint="eastAsia" w:cstheme="minorBidi"/>
          <w:color w:val="000000" w:themeColor="text1"/>
          <w:sz w:val="30"/>
          <w:szCs w:val="30"/>
          <w:lang w:val="en-US" w:eastAsia="zh-CN"/>
          <w14:textFill>
            <w14:solidFill>
              <w14:schemeClr w14:val="tx1"/>
            </w14:solidFill>
          </w14:textFill>
        </w:rPr>
        <w:t>1、</w:t>
      </w:r>
      <w:r>
        <w:rPr>
          <w:rFonts w:hint="default" w:asciiTheme="minorHAnsi" w:hAnsiTheme="minorHAnsi" w:cstheme="minorBidi"/>
          <w:color w:val="000000" w:themeColor="text1"/>
          <w:sz w:val="30"/>
          <w:szCs w:val="30"/>
          <w14:textFill>
            <w14:solidFill>
              <w14:schemeClr w14:val="tx1"/>
            </w14:solidFill>
          </w14:textFill>
        </w:rPr>
        <w:t>符合《中华人民共和国政府采购法》第二十二条规定。</w:t>
      </w:r>
    </w:p>
    <w:p>
      <w:pPr>
        <w:numPr>
          <w:ilvl w:val="255"/>
          <w:numId w:val="0"/>
        </w:numPr>
        <w:spacing w:line="360" w:lineRule="auto"/>
        <w:ind w:firstLine="600" w:firstLineChars="200"/>
        <w:rPr>
          <w:rFonts w:hint="eastAsia" w:asciiTheme="minorHAnsi" w:hAnsiTheme="minorHAnsi" w:cstheme="minorBidi"/>
          <w:color w:val="000000" w:themeColor="text1"/>
          <w:sz w:val="30"/>
          <w:szCs w:val="30"/>
          <w14:textFill>
            <w14:solidFill>
              <w14:schemeClr w14:val="tx1"/>
            </w14:solidFill>
          </w14:textFill>
        </w:rPr>
      </w:pPr>
      <w:r>
        <w:rPr>
          <w:rFonts w:hint="eastAsia" w:cstheme="minorBidi"/>
          <w:color w:val="000000" w:themeColor="text1"/>
          <w:sz w:val="30"/>
          <w:szCs w:val="30"/>
          <w:lang w:val="en-US" w:eastAsia="zh-CN"/>
          <w14:textFill>
            <w14:solidFill>
              <w14:schemeClr w14:val="tx1"/>
            </w14:solidFill>
          </w14:textFill>
        </w:rPr>
        <w:t>2、</w:t>
      </w:r>
      <w:r>
        <w:rPr>
          <w:rFonts w:hint="eastAsia" w:asciiTheme="minorHAnsi" w:hAnsiTheme="minorHAnsi" w:cstheme="minorBidi"/>
          <w:color w:val="000000" w:themeColor="text1"/>
          <w:sz w:val="30"/>
          <w:szCs w:val="30"/>
          <w14:textFill>
            <w14:solidFill>
              <w14:schemeClr w14:val="tx1"/>
            </w14:solidFill>
          </w14:textFill>
        </w:rPr>
        <w:t>须为在中华人民共和国境内登记注册的具有独立承担民事责任能力的法人或其他组织。</w:t>
      </w:r>
    </w:p>
    <w:p>
      <w:pPr>
        <w:ind w:firstLine="600" w:firstLineChars="200"/>
        <w:rPr>
          <w:rFonts w:hint="eastAsia" w:asciiTheme="minorHAnsi" w:hAnsiTheme="minorHAnsi" w:eastAsiaTheme="minorEastAsia" w:cstheme="minorBidi"/>
          <w:i w:val="0"/>
          <w:iCs w:val="0"/>
          <w:caps w:val="0"/>
          <w:color w:val="000000" w:themeColor="text1"/>
          <w:spacing w:val="0"/>
          <w:kern w:val="2"/>
          <w:sz w:val="30"/>
          <w:szCs w:val="30"/>
          <w14:textFill>
            <w14:solidFill>
              <w14:schemeClr w14:val="tx1"/>
            </w14:solidFill>
          </w14:textFill>
        </w:rPr>
      </w:pPr>
      <w:r>
        <w:rPr>
          <w:rFonts w:hint="eastAsia" w:cstheme="minorBidi"/>
          <w:color w:val="000000" w:themeColor="text1"/>
          <w:sz w:val="30"/>
          <w:szCs w:val="30"/>
          <w:lang w:val="en-US" w:eastAsia="zh-CN"/>
          <w14:textFill>
            <w14:solidFill>
              <w14:schemeClr w14:val="tx1"/>
            </w14:solidFill>
          </w14:textFill>
        </w:rPr>
        <w:t>3、</w:t>
      </w:r>
      <w:r>
        <w:rPr>
          <w:rFonts w:hint="eastAsia" w:asciiTheme="minorHAnsi" w:hAnsiTheme="minorHAnsi" w:eastAsiaTheme="minorEastAsia" w:cstheme="minorBidi"/>
          <w:i w:val="0"/>
          <w:iCs w:val="0"/>
          <w:caps w:val="0"/>
          <w:color w:val="000000" w:themeColor="text1"/>
          <w:spacing w:val="0"/>
          <w:kern w:val="2"/>
          <w:sz w:val="30"/>
          <w:szCs w:val="30"/>
          <w:shd w:val="clear"/>
          <w14:textFill>
            <w14:solidFill>
              <w14:schemeClr w14:val="tx1"/>
            </w14:solidFill>
          </w14:textFill>
        </w:rPr>
        <w:t>其它资格条件</w:t>
      </w:r>
      <w:r>
        <w:rPr>
          <w:rFonts w:hint="eastAsia" w:cstheme="minorBidi"/>
          <w:i w:val="0"/>
          <w:iCs w:val="0"/>
          <w:caps w:val="0"/>
          <w:color w:val="000000" w:themeColor="text1"/>
          <w:spacing w:val="0"/>
          <w:kern w:val="2"/>
          <w:sz w:val="30"/>
          <w:szCs w:val="30"/>
          <w:shd w:val="clear"/>
          <w:lang w:val="en-US" w:eastAsia="zh-CN"/>
          <w14:textFill>
            <w14:solidFill>
              <w14:schemeClr w14:val="tx1"/>
            </w14:solidFill>
          </w14:textFill>
        </w:rPr>
        <w:t>:</w:t>
      </w:r>
      <w:r>
        <w:rPr>
          <w:rFonts w:hint="eastAsia" w:asciiTheme="minorHAnsi" w:hAnsiTheme="minorHAnsi" w:eastAsiaTheme="minorEastAsia" w:cstheme="minorBidi"/>
          <w:i w:val="0"/>
          <w:iCs w:val="0"/>
          <w:caps w:val="0"/>
          <w:color w:val="000000" w:themeColor="text1"/>
          <w:spacing w:val="0"/>
          <w:kern w:val="2"/>
          <w:sz w:val="30"/>
          <w:szCs w:val="30"/>
          <w:shd w:val="clear"/>
          <w14:textFill>
            <w14:solidFill>
              <w14:schemeClr w14:val="tx1"/>
            </w14:solidFill>
          </w14:textFill>
        </w:rPr>
        <w:t>具有国家法律法规规定的参选项目必备的特定资质。</w:t>
      </w:r>
    </w:p>
    <w:p>
      <w:pPr>
        <w:numPr>
          <w:ilvl w:val="255"/>
          <w:numId w:val="0"/>
        </w:numPr>
        <w:spacing w:line="360" w:lineRule="auto"/>
        <w:ind w:firstLine="600" w:firstLineChars="200"/>
        <w:rPr>
          <w:rFonts w:hint="default" w:asciiTheme="minorHAnsi" w:hAnsiTheme="minorHAnsi" w:cstheme="minorBidi"/>
          <w:color w:val="000000" w:themeColor="text1"/>
          <w:sz w:val="30"/>
          <w:szCs w:val="30"/>
          <w14:textFill>
            <w14:solidFill>
              <w14:schemeClr w14:val="tx1"/>
            </w14:solidFill>
          </w14:textFill>
        </w:rPr>
      </w:pPr>
      <w:r>
        <w:rPr>
          <w:rFonts w:hint="eastAsia" w:cstheme="minorBidi"/>
          <w:color w:val="000000" w:themeColor="text1"/>
          <w:sz w:val="30"/>
          <w:szCs w:val="30"/>
          <w:lang w:val="en-US" w:eastAsia="zh-CN"/>
          <w14:textFill>
            <w14:solidFill>
              <w14:schemeClr w14:val="tx1"/>
            </w14:solidFill>
          </w14:textFill>
        </w:rPr>
        <w:t>4</w:t>
      </w:r>
      <w:r>
        <w:rPr>
          <w:rFonts w:hint="default" w:cstheme="minorBidi"/>
          <w:color w:val="000000" w:themeColor="text1"/>
          <w:sz w:val="30"/>
          <w:szCs w:val="30"/>
          <w:lang w:val="en-US" w:eastAsia="zh-CN"/>
          <w14:textFill>
            <w14:solidFill>
              <w14:schemeClr w14:val="tx1"/>
            </w14:solidFill>
          </w14:textFill>
        </w:rPr>
        <w:t>、</w:t>
      </w:r>
      <w:r>
        <w:rPr>
          <w:rFonts w:hint="default" w:asciiTheme="minorHAnsi" w:hAnsiTheme="minorHAnsi" w:cstheme="minorBidi"/>
          <w:color w:val="000000" w:themeColor="text1"/>
          <w:sz w:val="30"/>
          <w:szCs w:val="30"/>
          <w14:textFill>
            <w14:solidFill>
              <w14:schemeClr w14:val="tx1"/>
            </w14:solidFill>
          </w14:textFill>
        </w:rPr>
        <w: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标截止日当天在“信用中国”网站（www.creditchina.gov.cn）及中国政府采购网(www.ccgp.gov.cn)查询结果为准，如相关失信记录已失效，投标人需提供相关证明资料）。</w:t>
      </w:r>
    </w:p>
    <w:p>
      <w:pPr>
        <w:numPr>
          <w:ilvl w:val="255"/>
          <w:numId w:val="0"/>
        </w:numPr>
        <w:spacing w:line="360" w:lineRule="auto"/>
        <w:ind w:firstLine="600" w:firstLineChars="200"/>
        <w:rPr>
          <w:rFonts w:hint="eastAsia" w:asciiTheme="minorHAnsi" w:hAnsiTheme="minorHAnsi" w:eastAsiaTheme="minorEastAsia" w:cstheme="minorBidi"/>
          <w:i w:val="0"/>
          <w:iCs w:val="0"/>
          <w:caps w:val="0"/>
          <w:color w:val="000000" w:themeColor="text1"/>
          <w:spacing w:val="0"/>
          <w:kern w:val="2"/>
          <w:sz w:val="30"/>
          <w:szCs w:val="30"/>
          <w:shd w:val="clear"/>
          <w14:textFill>
            <w14:solidFill>
              <w14:schemeClr w14:val="tx1"/>
            </w14:solidFill>
          </w14:textFill>
        </w:rPr>
      </w:pPr>
      <w:r>
        <w:rPr>
          <w:rFonts w:hint="default" w:cstheme="minorBidi"/>
          <w:color w:val="000000" w:themeColor="text1"/>
          <w:sz w:val="30"/>
          <w:szCs w:val="30"/>
          <w:lang w:val="en-US" w:eastAsia="zh-CN"/>
          <w14:textFill>
            <w14:solidFill>
              <w14:schemeClr w14:val="tx1"/>
            </w14:solidFill>
          </w14:textFill>
        </w:rPr>
        <w:t>5、</w:t>
      </w:r>
      <w:r>
        <w:rPr>
          <w:rFonts w:hint="default" w:asciiTheme="minorHAnsi" w:hAnsiTheme="minorHAnsi" w:cstheme="minorBidi"/>
          <w:color w:val="000000" w:themeColor="text1"/>
          <w:sz w:val="30"/>
          <w:szCs w:val="30"/>
          <w14:textFill>
            <w14:solidFill>
              <w14:schemeClr w14:val="tx1"/>
            </w14:solidFill>
          </w14:textFill>
        </w:rPr>
        <w:t>本项目不接受联合体投标。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cstheme="minorBidi"/>
          <w:color w:val="000000" w:themeColor="text1"/>
          <w:kern w:val="2"/>
          <w:sz w:val="30"/>
          <w:szCs w:val="30"/>
          <w:lang w:val="en-US" w:eastAsia="zh-CN" w:bidi="ar-SA"/>
          <w14:textFill>
            <w14:solidFill>
              <w14:schemeClr w14:val="tx1"/>
            </w14:solidFill>
          </w14:textFill>
        </w:rPr>
        <w:t>六</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w:t>
      </w:r>
      <w:r>
        <w:rPr>
          <w:rFonts w:hint="eastAsia" w:cstheme="minorBidi"/>
          <w:color w:val="000000" w:themeColor="text1"/>
          <w:kern w:val="2"/>
          <w:sz w:val="30"/>
          <w:szCs w:val="30"/>
          <w:lang w:val="en-US" w:eastAsia="zh-CN" w:bidi="ar-SA"/>
          <w14:textFill>
            <w14:solidFill>
              <w14:schemeClr w14:val="tx1"/>
            </w14:solidFill>
          </w14:textFill>
        </w:rPr>
        <w:t>比选</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文件要求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600" w:firstLineChars="20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凡报名参加比选的单位均须制作</w:t>
      </w:r>
      <w:r>
        <w:rPr>
          <w:rFonts w:hint="eastAsia" w:cstheme="minorBidi"/>
          <w:color w:val="000000" w:themeColor="text1"/>
          <w:kern w:val="2"/>
          <w:sz w:val="30"/>
          <w:szCs w:val="30"/>
          <w:lang w:val="en-US" w:eastAsia="zh-CN" w:bidi="ar-SA"/>
          <w14:textFill>
            <w14:solidFill>
              <w14:schemeClr w14:val="tx1"/>
            </w14:solidFill>
          </w14:textFill>
        </w:rPr>
        <w:t>比选</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文件正本</w:t>
      </w:r>
      <w:r>
        <w:rPr>
          <w:rFonts w:hint="eastAsia" w:cstheme="minorBidi"/>
          <w:color w:val="000000" w:themeColor="text1"/>
          <w:kern w:val="2"/>
          <w:sz w:val="30"/>
          <w:szCs w:val="30"/>
          <w:lang w:val="en-US" w:eastAsia="zh-CN" w:bidi="ar-SA"/>
          <w14:textFill>
            <w14:solidFill>
              <w14:schemeClr w14:val="tx1"/>
            </w14:solidFill>
          </w14:textFill>
        </w:rPr>
        <w:t>副本各</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一份，文件胶装密封，封面标注包件编号，每一页均须加盖公章，内容包含且不限于以下资料：</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（一）</w:t>
      </w:r>
      <w:r>
        <w:rPr>
          <w:rFonts w:hint="eastAsia" w:cstheme="minorBidi"/>
          <w:color w:val="000000" w:themeColor="text1"/>
          <w:kern w:val="2"/>
          <w:sz w:val="30"/>
          <w:szCs w:val="30"/>
          <w:lang w:val="en-US" w:eastAsia="zh-CN" w:bidi="ar-SA"/>
          <w14:textFill>
            <w14:solidFill>
              <w14:schemeClr w14:val="tx1"/>
            </w14:solidFill>
          </w14:textFill>
        </w:rPr>
        <w:t>比选</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文件目录；</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（二）报价一览表</w:t>
      </w:r>
      <w:r>
        <w:rPr>
          <w:rFonts w:hint="eastAsia" w:cstheme="minorBidi"/>
          <w:color w:val="000000" w:themeColor="text1"/>
          <w:kern w:val="2"/>
          <w:sz w:val="30"/>
          <w:szCs w:val="30"/>
          <w:lang w:val="en-US" w:eastAsia="zh-CN" w:bidi="ar-SA"/>
          <w14:textFill>
            <w14:solidFill>
              <w14:schemeClr w14:val="tx1"/>
            </w14:solidFill>
          </w14:textFill>
        </w:rPr>
        <w:t>（此报价价格为代理机构向中标供应商收取，纳入评分标准中第六条进行评分）；</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（三）资格证明及配套文件；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（四）服务应答表及配套支撑材料；</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（五）</w:t>
      </w:r>
      <w:r>
        <w:rPr>
          <w:rFonts w:hint="eastAsia" w:cstheme="minorBidi"/>
          <w:color w:val="000000" w:themeColor="text1"/>
          <w:kern w:val="2"/>
          <w:sz w:val="30"/>
          <w:szCs w:val="30"/>
          <w:lang w:val="en-US" w:eastAsia="zh-CN" w:bidi="ar-SA"/>
          <w14:textFill>
            <w14:solidFill>
              <w14:schemeClr w14:val="tx1"/>
            </w14:solidFill>
          </w14:textFill>
        </w:rPr>
        <w:t>比选申请人</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认为可证明其综合竞争力的其它材料。</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600" w:firstLineChars="20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如果</w:t>
      </w:r>
      <w:r>
        <w:rPr>
          <w:rFonts w:hint="eastAsia" w:cstheme="minorBidi"/>
          <w:color w:val="000000" w:themeColor="text1"/>
          <w:kern w:val="2"/>
          <w:sz w:val="30"/>
          <w:szCs w:val="30"/>
          <w:lang w:val="en-US" w:eastAsia="zh-CN" w:bidi="ar-SA"/>
          <w14:textFill>
            <w14:solidFill>
              <w14:schemeClr w14:val="tx1"/>
            </w14:solidFill>
          </w14:textFill>
        </w:rPr>
        <w:t>比选申请人</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未按要求提供相关完整、真实资料，报价文件视为无效。</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cstheme="minorBidi"/>
          <w:color w:val="000000" w:themeColor="text1"/>
          <w:kern w:val="2"/>
          <w:sz w:val="30"/>
          <w:szCs w:val="30"/>
          <w:lang w:val="en-US" w:eastAsia="zh-CN" w:bidi="ar-SA"/>
          <w14:textFill>
            <w14:solidFill>
              <w14:schemeClr w14:val="tx1"/>
            </w14:solidFill>
          </w14:textFill>
        </w:rPr>
        <w:t>七</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、其他</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1、业主方联系人（可以通过以下电话进行比选报名）</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600" w:firstLineChars="20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 xml:space="preserve">曹老师   </w:t>
      </w:r>
      <w:r>
        <w:rPr>
          <w:rFonts w:hint="eastAsia" w:cstheme="minorBidi"/>
          <w:color w:val="000000" w:themeColor="text1"/>
          <w:kern w:val="2"/>
          <w:sz w:val="30"/>
          <w:szCs w:val="30"/>
          <w:lang w:val="en-US" w:eastAsia="zh-CN" w:bidi="ar-SA"/>
          <w14:textFill>
            <w14:solidFill>
              <w14:schemeClr w14:val="tx1"/>
            </w14:solidFill>
          </w14:textFill>
        </w:rPr>
        <w:t>028-</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 xml:space="preserve">69330808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2、比选报名和资料递交要求：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right="0" w:firstLine="300" w:firstLineChars="10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公司盖章，密封</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300" w:firstLineChars="10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资料必须编制目录、页码并成册，双面打印</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300" w:firstLineChars="10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截止报名和资料递交时间：2021年</w:t>
      </w:r>
      <w:r>
        <w:rPr>
          <w:rFonts w:hint="eastAsia" w:cstheme="minorBidi"/>
          <w:color w:val="000000" w:themeColor="text1"/>
          <w:kern w:val="2"/>
          <w:sz w:val="30"/>
          <w:szCs w:val="30"/>
          <w:lang w:val="en-US" w:eastAsia="zh-CN" w:bidi="ar-SA"/>
          <w14:textFill>
            <w14:solidFill>
              <w14:schemeClr w14:val="tx1"/>
            </w14:solidFill>
          </w14:textFill>
        </w:rPr>
        <w:t>8</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月</w:t>
      </w:r>
      <w:r>
        <w:rPr>
          <w:rFonts w:hint="eastAsia" w:cstheme="minorBidi"/>
          <w:color w:val="000000" w:themeColor="text1"/>
          <w:kern w:val="2"/>
          <w:sz w:val="30"/>
          <w:szCs w:val="30"/>
          <w:lang w:val="en-US" w:eastAsia="zh-CN" w:bidi="ar-SA"/>
          <w14:textFill>
            <w14:solidFill>
              <w14:schemeClr w14:val="tx1"/>
            </w14:solidFill>
          </w14:textFill>
        </w:rPr>
        <w:t>13</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日</w:t>
      </w:r>
      <w:r>
        <w:rPr>
          <w:rFonts w:hint="eastAsia" w:cstheme="minorBidi"/>
          <w:color w:val="000000" w:themeColor="text1"/>
          <w:kern w:val="2"/>
          <w:sz w:val="30"/>
          <w:szCs w:val="30"/>
          <w:lang w:val="en-US" w:eastAsia="zh-CN" w:bidi="ar-SA"/>
          <w14:textFill>
            <w14:solidFill>
              <w14:schemeClr w14:val="tx1"/>
            </w14:solidFill>
          </w14:textFill>
        </w:rPr>
        <w:t>17</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300" w:firstLineChars="10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递交地址：成都市龙泉驿区妇幼保健院后勤科，三楼C304</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六、比选时间：2021年</w:t>
      </w:r>
      <w:r>
        <w:rPr>
          <w:rFonts w:hint="eastAsia" w:cstheme="minorBidi"/>
          <w:color w:val="000000" w:themeColor="text1"/>
          <w:kern w:val="2"/>
          <w:sz w:val="30"/>
          <w:szCs w:val="30"/>
          <w:lang w:val="en-US" w:eastAsia="zh-CN" w:bidi="ar-SA"/>
          <w14:textFill>
            <w14:solidFill>
              <w14:schemeClr w14:val="tx1"/>
            </w14:solidFill>
          </w14:textFill>
        </w:rPr>
        <w:t>8</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月</w:t>
      </w:r>
      <w:r>
        <w:rPr>
          <w:rFonts w:hint="eastAsia" w:cstheme="minorBidi"/>
          <w:color w:val="000000" w:themeColor="text1"/>
          <w:kern w:val="2"/>
          <w:sz w:val="30"/>
          <w:szCs w:val="30"/>
          <w:lang w:val="en-US" w:eastAsia="zh-CN" w:bidi="ar-SA"/>
          <w14:textFill>
            <w14:solidFill>
              <w14:schemeClr w14:val="tx1"/>
            </w14:solidFill>
          </w14:textFill>
        </w:rPr>
        <w:t>17</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日</w:t>
      </w:r>
      <w:r>
        <w:rPr>
          <w:rFonts w:hint="eastAsia" w:cstheme="minorBidi"/>
          <w:color w:val="000000" w:themeColor="text1"/>
          <w:kern w:val="2"/>
          <w:sz w:val="30"/>
          <w:szCs w:val="30"/>
          <w:lang w:val="en-US" w:eastAsia="zh-CN" w:bidi="ar-SA"/>
          <w14:textFill>
            <w14:solidFill>
              <w14:schemeClr w14:val="tx1"/>
            </w14:solidFill>
          </w14:textFill>
        </w:rPr>
        <w:t>15</w:t>
      </w: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600" w:firstLineChars="20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（若有变更，采购人根据递送资料时留存的公司电话联系投标人）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0"/>
        <w:rPr>
          <w:rFonts w:hint="default"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bidi="ar-SA"/>
          <w14:textFill>
            <w14:solidFill>
              <w14:schemeClr w14:val="tx1"/>
            </w14:solidFill>
          </w14:textFill>
        </w:rPr>
        <w:t xml:space="preserve">    比选地点：成都市龙泉驿区妇幼保健院三楼会议室</w:t>
      </w:r>
    </w:p>
    <w:p>
      <w:pPr>
        <w:ind w:right="600" w:firstLine="602" w:firstLineChars="200"/>
        <w:jc w:val="left"/>
        <w:rPr>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t>注意：比选文件格式要求见附件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auto"/>
        <w:rPr>
          <w:rFonts w:hint="default" w:ascii="Helvetica" w:hAnsi="Helvetica" w:eastAsia="Helvetica" w:cs="Helvetica"/>
          <w:i w:val="0"/>
          <w:iCs w:val="0"/>
          <w:caps w:val="0"/>
          <w:color w:val="000000" w:themeColor="text1"/>
          <w:spacing w:val="0"/>
          <w:sz w:val="21"/>
          <w:szCs w:val="21"/>
          <w14:textFill>
            <w14:solidFill>
              <w14:schemeClr w14:val="tx1"/>
            </w14:solidFill>
          </w14:textFill>
        </w:rPr>
      </w:pPr>
    </w:p>
    <w:p>
      <w:pPr>
        <w:rPr>
          <w:color w:val="000000" w:themeColor="text1"/>
          <w14:textFill>
            <w14:solidFill>
              <w14:schemeClr w14:val="tx1"/>
            </w14:solidFill>
          </w14:textFill>
        </w:rPr>
      </w:pPr>
    </w:p>
    <w:p>
      <w:pPr>
        <w:jc w:val="right"/>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成都市龙泉驿区妇幼保健院</w:t>
      </w:r>
    </w:p>
    <w:p>
      <w:pPr>
        <w:jc w:val="right"/>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202</w:t>
      </w:r>
      <w:r>
        <w:rPr>
          <w:rFonts w:hint="eastAsia"/>
          <w:color w:val="000000" w:themeColor="text1"/>
          <w:sz w:val="30"/>
          <w:szCs w:val="30"/>
          <w:lang w:val="en-US" w:eastAsia="zh-CN"/>
          <w14:textFill>
            <w14:solidFill>
              <w14:schemeClr w14:val="tx1"/>
            </w14:solidFill>
          </w14:textFill>
        </w:rPr>
        <w:t>1</w:t>
      </w:r>
      <w:r>
        <w:rPr>
          <w:rFonts w:hint="eastAsia"/>
          <w:color w:val="000000" w:themeColor="text1"/>
          <w:sz w:val="30"/>
          <w:szCs w:val="30"/>
          <w14:textFill>
            <w14:solidFill>
              <w14:schemeClr w14:val="tx1"/>
            </w14:solidFill>
          </w14:textFill>
        </w:rPr>
        <w:t>年</w:t>
      </w:r>
      <w:r>
        <w:rPr>
          <w:rFonts w:hint="eastAsia"/>
          <w:color w:val="000000" w:themeColor="text1"/>
          <w:sz w:val="30"/>
          <w:szCs w:val="30"/>
          <w:lang w:val="en-US" w:eastAsia="zh-CN"/>
          <w14:textFill>
            <w14:solidFill>
              <w14:schemeClr w14:val="tx1"/>
            </w14:solidFill>
          </w14:textFill>
        </w:rPr>
        <w:t>8</w:t>
      </w:r>
      <w:r>
        <w:rPr>
          <w:rFonts w:hint="eastAsia"/>
          <w:color w:val="000000" w:themeColor="text1"/>
          <w:sz w:val="30"/>
          <w:szCs w:val="30"/>
          <w14:textFill>
            <w14:solidFill>
              <w14:schemeClr w14:val="tx1"/>
            </w14:solidFill>
          </w14:textFill>
        </w:rPr>
        <w:t>月</w:t>
      </w:r>
      <w:r>
        <w:rPr>
          <w:rFonts w:hint="eastAsia"/>
          <w:color w:val="000000" w:themeColor="text1"/>
          <w:sz w:val="30"/>
          <w:szCs w:val="30"/>
          <w:lang w:val="en-US" w:eastAsia="zh-CN"/>
          <w14:textFill>
            <w14:solidFill>
              <w14:schemeClr w14:val="tx1"/>
            </w14:solidFill>
          </w14:textFill>
        </w:rPr>
        <w:t>6</w:t>
      </w:r>
      <w:bookmarkStart w:id="21" w:name="_GoBack"/>
      <w:bookmarkEnd w:id="21"/>
      <w:r>
        <w:rPr>
          <w:rFonts w:hint="eastAsia"/>
          <w:color w:val="000000" w:themeColor="text1"/>
          <w:sz w:val="30"/>
          <w:szCs w:val="30"/>
          <w14:textFill>
            <w14:solidFill>
              <w14:schemeClr w14:val="tx1"/>
            </w14:solidFill>
          </w14:textFill>
        </w:rPr>
        <w:t>日</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p>
    <w:p>
      <w:pPr>
        <w:rPr>
          <w:rFonts w:hint="eastAsia"/>
          <w:color w:val="000000" w:themeColor="text1"/>
          <w:sz w:val="32"/>
          <w:szCs w:val="32"/>
          <w:lang w:val="en-US" w:eastAsia="zh-CN"/>
          <w14:textFill>
            <w14:solidFill>
              <w14:schemeClr w14:val="tx1"/>
            </w14:solidFill>
          </w14:textFill>
        </w:rPr>
      </w:pPr>
      <w:r>
        <w:rPr>
          <w:rFonts w:hint="eastAsia"/>
          <w:color w:val="000000" w:themeColor="text1"/>
          <w:sz w:val="32"/>
          <w:szCs w:val="32"/>
          <w:lang w:val="en-US" w:eastAsia="zh-CN"/>
          <w14:textFill>
            <w14:solidFill>
              <w14:schemeClr w14:val="tx1"/>
            </w14:solidFill>
          </w14:textFill>
        </w:rPr>
        <w:t>附件：</w:t>
      </w:r>
    </w:p>
    <w:p>
      <w:pPr>
        <w:pStyle w:val="3"/>
        <w:spacing w:line="360" w:lineRule="auto"/>
        <w:jc w:val="center"/>
        <w:rPr>
          <w:rFonts w:ascii="华文中宋" w:hAnsi="华文中宋" w:eastAsia="华文中宋"/>
        </w:rPr>
      </w:pPr>
      <w:bookmarkStart w:id="0" w:name="_Toc467940124"/>
      <w:r>
        <w:rPr>
          <w:rFonts w:hint="eastAsia" w:ascii="华文中宋" w:hAnsi="华文中宋" w:eastAsia="华文中宋"/>
        </w:rPr>
        <w:t>第一章</w:t>
      </w:r>
      <w:r>
        <w:rPr>
          <w:rFonts w:ascii="华文中宋" w:hAnsi="华文中宋" w:eastAsia="华文中宋"/>
        </w:rPr>
        <w:t xml:space="preserve"> </w:t>
      </w:r>
      <w:r>
        <w:rPr>
          <w:rFonts w:hint="eastAsia" w:ascii="华文中宋" w:hAnsi="华文中宋" w:eastAsia="华文中宋"/>
        </w:rPr>
        <w:t>比选申请人须知</w:t>
      </w:r>
      <w:bookmarkEnd w:id="0"/>
    </w:p>
    <w:p>
      <w:pPr>
        <w:pStyle w:val="4"/>
        <w:jc w:val="center"/>
        <w:rPr>
          <w:rFonts w:ascii="宋体" w:hAnsi="宋体"/>
        </w:rPr>
      </w:pPr>
      <w:bookmarkStart w:id="1" w:name="_Toc467940125"/>
      <w:bookmarkStart w:id="2" w:name="_Toc279052245"/>
      <w:r>
        <w:rPr>
          <w:rFonts w:hint="eastAsia" w:ascii="宋体" w:hAnsi="宋体"/>
          <w:sz w:val="28"/>
          <w:szCs w:val="28"/>
        </w:rPr>
        <w:t>一、比选须知前附表</w:t>
      </w:r>
      <w:bookmarkEnd w:id="1"/>
      <w:bookmarkEnd w:id="2"/>
    </w:p>
    <w:tbl>
      <w:tblPr>
        <w:tblStyle w:val="8"/>
        <w:tblW w:w="99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0"/>
        <w:gridCol w:w="2405"/>
        <w:gridCol w:w="66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atLeast"/>
          <w:jc w:val="center"/>
        </w:trPr>
        <w:tc>
          <w:tcPr>
            <w:tcW w:w="850" w:type="dxa"/>
            <w:vAlign w:val="center"/>
          </w:tcPr>
          <w:p>
            <w:pPr>
              <w:widowControl/>
              <w:adjustRightInd w:val="0"/>
              <w:snapToGrid w:val="0"/>
              <w:spacing w:line="380" w:lineRule="exact"/>
              <w:jc w:val="center"/>
              <w:rPr>
                <w:rFonts w:ascii="宋体" w:hAnsi="宋体"/>
                <w:b/>
                <w:sz w:val="24"/>
                <w:szCs w:val="24"/>
              </w:rPr>
            </w:pPr>
            <w:r>
              <w:rPr>
                <w:rFonts w:hint="eastAsia" w:ascii="宋体" w:hAnsi="宋体"/>
                <w:b/>
                <w:sz w:val="24"/>
                <w:szCs w:val="24"/>
              </w:rPr>
              <w:t>序号</w:t>
            </w:r>
          </w:p>
        </w:tc>
        <w:tc>
          <w:tcPr>
            <w:tcW w:w="2405" w:type="dxa"/>
            <w:vAlign w:val="center"/>
          </w:tcPr>
          <w:p>
            <w:pPr>
              <w:widowControl/>
              <w:adjustRightInd w:val="0"/>
              <w:snapToGrid w:val="0"/>
              <w:spacing w:line="380" w:lineRule="exact"/>
              <w:jc w:val="center"/>
              <w:rPr>
                <w:rFonts w:ascii="宋体" w:hAnsi="宋体"/>
                <w:b/>
                <w:sz w:val="24"/>
                <w:szCs w:val="24"/>
              </w:rPr>
            </w:pPr>
            <w:r>
              <w:rPr>
                <w:rFonts w:hint="eastAsia" w:ascii="宋体" w:hAnsi="宋体"/>
                <w:b/>
                <w:sz w:val="24"/>
                <w:szCs w:val="24"/>
              </w:rPr>
              <w:t>内容</w:t>
            </w:r>
          </w:p>
        </w:tc>
        <w:tc>
          <w:tcPr>
            <w:tcW w:w="6677" w:type="dxa"/>
            <w:vAlign w:val="center"/>
          </w:tcPr>
          <w:p>
            <w:pPr>
              <w:widowControl/>
              <w:adjustRightInd w:val="0"/>
              <w:snapToGrid w:val="0"/>
              <w:spacing w:line="380" w:lineRule="exact"/>
              <w:jc w:val="center"/>
              <w:rPr>
                <w:rFonts w:ascii="宋体" w:hAnsi="宋体"/>
                <w:b/>
                <w:sz w:val="24"/>
                <w:szCs w:val="24"/>
              </w:rPr>
            </w:pPr>
            <w:r>
              <w:rPr>
                <w:rFonts w:hint="eastAsia" w:ascii="宋体" w:hAnsi="宋体"/>
                <w:b/>
                <w:sz w:val="24"/>
                <w:szCs w:val="24"/>
              </w:rPr>
              <w:t>说明与要求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atLeast"/>
          <w:jc w:val="center"/>
        </w:trPr>
        <w:tc>
          <w:tcPr>
            <w:tcW w:w="850" w:type="dxa"/>
            <w:vAlign w:val="center"/>
          </w:tcPr>
          <w:p>
            <w:pPr>
              <w:widowControl/>
              <w:adjustRightInd w:val="0"/>
              <w:snapToGrid w:val="0"/>
              <w:spacing w:line="380" w:lineRule="exact"/>
              <w:jc w:val="center"/>
              <w:rPr>
                <w:rFonts w:ascii="宋体" w:hAnsi="宋体"/>
                <w:sz w:val="24"/>
                <w:szCs w:val="24"/>
              </w:rPr>
            </w:pPr>
            <w:r>
              <w:rPr>
                <w:rFonts w:hint="eastAsia" w:ascii="宋体" w:hAnsi="宋体"/>
                <w:sz w:val="24"/>
                <w:szCs w:val="24"/>
              </w:rPr>
              <w:t>1</w:t>
            </w:r>
          </w:p>
        </w:tc>
        <w:tc>
          <w:tcPr>
            <w:tcW w:w="2405"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比选人</w:t>
            </w:r>
          </w:p>
        </w:tc>
        <w:tc>
          <w:tcPr>
            <w:tcW w:w="6677" w:type="dxa"/>
            <w:vAlign w:val="center"/>
          </w:tcPr>
          <w:p>
            <w:pPr>
              <w:widowControl/>
              <w:adjustRightInd w:val="0"/>
              <w:snapToGrid w:val="0"/>
              <w:spacing w:line="380" w:lineRule="exact"/>
              <w:rPr>
                <w:rFonts w:hint="default" w:ascii="宋体" w:hAnsi="宋体"/>
                <w:sz w:val="24"/>
                <w:szCs w:val="24"/>
                <w:lang w:val="en-US" w:eastAsia="zh-CN"/>
              </w:rPr>
            </w:pPr>
            <w:r>
              <w:rPr>
                <w:rFonts w:hint="eastAsia" w:ascii="宋体" w:hAnsi="宋体"/>
                <w:sz w:val="24"/>
                <w:szCs w:val="24"/>
              </w:rPr>
              <w:t>成都市龙泉驿区</w:t>
            </w:r>
            <w:r>
              <w:rPr>
                <w:rFonts w:hint="eastAsia" w:ascii="宋体" w:hAnsi="宋体"/>
                <w:sz w:val="24"/>
                <w:szCs w:val="24"/>
                <w:lang w:val="en-US" w:eastAsia="zh-CN"/>
              </w:rPr>
              <w:t>妇幼保健院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0" w:hRule="atLeast"/>
          <w:jc w:val="center"/>
        </w:trPr>
        <w:tc>
          <w:tcPr>
            <w:tcW w:w="850" w:type="dxa"/>
            <w:vAlign w:val="center"/>
          </w:tcPr>
          <w:p>
            <w:pPr>
              <w:widowControl/>
              <w:adjustRightInd w:val="0"/>
              <w:snapToGrid w:val="0"/>
              <w:spacing w:line="380" w:lineRule="exact"/>
              <w:jc w:val="center"/>
              <w:rPr>
                <w:rFonts w:ascii="宋体" w:hAnsi="宋体"/>
                <w:sz w:val="24"/>
                <w:szCs w:val="24"/>
              </w:rPr>
            </w:pPr>
            <w:r>
              <w:rPr>
                <w:rFonts w:hint="eastAsia" w:ascii="宋体" w:hAnsi="宋体"/>
                <w:sz w:val="24"/>
                <w:szCs w:val="24"/>
              </w:rPr>
              <w:t>2</w:t>
            </w:r>
          </w:p>
        </w:tc>
        <w:tc>
          <w:tcPr>
            <w:tcW w:w="2405"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项目名称</w:t>
            </w:r>
          </w:p>
        </w:tc>
        <w:tc>
          <w:tcPr>
            <w:tcW w:w="6677"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成都市龙泉驿区</w:t>
            </w:r>
            <w:r>
              <w:rPr>
                <w:rFonts w:hint="eastAsia" w:ascii="宋体" w:hAnsi="宋体"/>
                <w:sz w:val="24"/>
                <w:szCs w:val="24"/>
                <w:lang w:val="en-US" w:eastAsia="zh-CN"/>
              </w:rPr>
              <w:t>妇幼保健院招标</w:t>
            </w:r>
            <w:r>
              <w:rPr>
                <w:rFonts w:hint="eastAsia" w:ascii="宋体" w:hAnsi="宋体"/>
                <w:sz w:val="24"/>
                <w:szCs w:val="24"/>
              </w:rPr>
              <w:t>采购代理机构比选项目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7" w:hRule="atLeast"/>
          <w:jc w:val="center"/>
        </w:trPr>
        <w:tc>
          <w:tcPr>
            <w:tcW w:w="850" w:type="dxa"/>
            <w:vAlign w:val="center"/>
          </w:tcPr>
          <w:p>
            <w:pPr>
              <w:widowControl/>
              <w:adjustRightInd w:val="0"/>
              <w:snapToGrid w:val="0"/>
              <w:spacing w:line="380" w:lineRule="exact"/>
              <w:jc w:val="center"/>
              <w:rPr>
                <w:rFonts w:ascii="宋体" w:hAnsi="宋体"/>
                <w:sz w:val="24"/>
                <w:szCs w:val="24"/>
              </w:rPr>
            </w:pPr>
            <w:r>
              <w:rPr>
                <w:rFonts w:hint="eastAsia" w:ascii="宋体" w:hAnsi="宋体"/>
                <w:sz w:val="24"/>
                <w:szCs w:val="24"/>
              </w:rPr>
              <w:t>3</w:t>
            </w:r>
          </w:p>
        </w:tc>
        <w:tc>
          <w:tcPr>
            <w:tcW w:w="2405"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代理要求</w:t>
            </w:r>
          </w:p>
        </w:tc>
        <w:tc>
          <w:tcPr>
            <w:tcW w:w="6677"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严格按照《中华人民共和国政府采购法》、《中华人民共和国政府采购法实施条例》、《机电产品国际招标投标实施办法》等招标采购相关法律法规的要求，对我单位指定项目进行招标采购代理。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7" w:hRule="atLeast"/>
          <w:jc w:val="center"/>
        </w:trPr>
        <w:tc>
          <w:tcPr>
            <w:tcW w:w="850" w:type="dxa"/>
            <w:vAlign w:val="center"/>
          </w:tcPr>
          <w:p>
            <w:pPr>
              <w:widowControl/>
              <w:adjustRightInd w:val="0"/>
              <w:snapToGrid w:val="0"/>
              <w:spacing w:line="380" w:lineRule="exact"/>
              <w:jc w:val="center"/>
              <w:rPr>
                <w:rFonts w:ascii="宋体" w:hAnsi="宋体"/>
                <w:sz w:val="24"/>
                <w:szCs w:val="24"/>
              </w:rPr>
            </w:pPr>
            <w:r>
              <w:rPr>
                <w:rFonts w:hint="eastAsia" w:ascii="宋体" w:hAnsi="宋体"/>
                <w:sz w:val="24"/>
                <w:szCs w:val="24"/>
              </w:rPr>
              <w:t>4</w:t>
            </w:r>
          </w:p>
        </w:tc>
        <w:tc>
          <w:tcPr>
            <w:tcW w:w="2405"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服务期</w:t>
            </w:r>
            <w:r>
              <w:rPr>
                <w:rFonts w:ascii="宋体" w:hAnsi="宋体"/>
                <w:sz w:val="24"/>
                <w:szCs w:val="24"/>
              </w:rPr>
              <w:t>限</w:t>
            </w:r>
          </w:p>
        </w:tc>
        <w:tc>
          <w:tcPr>
            <w:tcW w:w="6677"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3年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jc w:val="center"/>
        </w:trPr>
        <w:tc>
          <w:tcPr>
            <w:tcW w:w="850" w:type="dxa"/>
            <w:vAlign w:val="center"/>
          </w:tcPr>
          <w:p>
            <w:pPr>
              <w:widowControl/>
              <w:adjustRightInd w:val="0"/>
              <w:snapToGrid w:val="0"/>
              <w:spacing w:line="380" w:lineRule="exact"/>
              <w:jc w:val="center"/>
              <w:rPr>
                <w:rFonts w:ascii="宋体" w:hAnsi="宋体"/>
                <w:sz w:val="24"/>
                <w:szCs w:val="24"/>
              </w:rPr>
            </w:pPr>
            <w:r>
              <w:rPr>
                <w:rFonts w:ascii="宋体" w:hAnsi="宋体"/>
                <w:sz w:val="24"/>
                <w:szCs w:val="24"/>
              </w:rPr>
              <w:t>5</w:t>
            </w:r>
          </w:p>
        </w:tc>
        <w:tc>
          <w:tcPr>
            <w:tcW w:w="2405"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比选申请人资格要求</w:t>
            </w:r>
          </w:p>
        </w:tc>
        <w:tc>
          <w:tcPr>
            <w:tcW w:w="6677" w:type="dxa"/>
            <w:vAlign w:val="center"/>
          </w:tcPr>
          <w:p>
            <w:pPr>
              <w:widowControl/>
              <w:adjustRightInd w:val="0"/>
              <w:snapToGrid w:val="0"/>
              <w:spacing w:line="38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1、在中华人民共和国境内注册，具有独立法人资格的合法企业；</w:t>
            </w:r>
          </w:p>
          <w:p>
            <w:pPr>
              <w:widowControl/>
              <w:adjustRightInd w:val="0"/>
              <w:snapToGrid w:val="0"/>
              <w:spacing w:line="38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2、具有政府采购项目的代理资格；（须提供财政部门官方政府采购网站上的网络登记网页证明材料）；</w:t>
            </w:r>
          </w:p>
          <w:p>
            <w:pPr>
              <w:widowControl/>
              <w:adjustRightInd w:val="0"/>
              <w:snapToGrid w:val="0"/>
              <w:spacing w:line="38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3、具有国际招标项目的代理资格；（须提供商务部官方中国国际招标网上的网络登记网页证明材料）；</w:t>
            </w:r>
          </w:p>
          <w:p>
            <w:pPr>
              <w:widowControl/>
              <w:adjustRightInd w:val="0"/>
              <w:snapToGrid w:val="0"/>
              <w:spacing w:line="38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、参加本次比选活动前三年内，在经营活动中没有重大违法记录；</w:t>
            </w:r>
          </w:p>
          <w:p>
            <w:pPr>
              <w:widowControl/>
              <w:adjustRightInd w:val="0"/>
              <w:snapToGrid w:val="0"/>
              <w:spacing w:line="380" w:lineRule="exact"/>
              <w:rPr>
                <w:rFonts w:ascii="宋体" w:hAnsi="宋体"/>
                <w:sz w:val="24"/>
                <w:szCs w:val="24"/>
              </w:rPr>
            </w:pP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、本项目不接受联合体参与。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jc w:val="center"/>
        </w:trPr>
        <w:tc>
          <w:tcPr>
            <w:tcW w:w="850" w:type="dxa"/>
            <w:vAlign w:val="center"/>
          </w:tcPr>
          <w:p>
            <w:pPr>
              <w:widowControl/>
              <w:adjustRightInd w:val="0"/>
              <w:snapToGrid w:val="0"/>
              <w:spacing w:line="380" w:lineRule="exact"/>
              <w:jc w:val="center"/>
              <w:rPr>
                <w:rFonts w:hint="eastAsia" w:ascii="宋体" w:hAnsi="宋体" w:eastAsiaTheme="minorEastAsia"/>
                <w:sz w:val="24"/>
                <w:szCs w:val="24"/>
                <w:lang w:eastAsia="zh-CN"/>
              </w:rPr>
            </w:pPr>
            <w:r>
              <w:rPr>
                <w:rFonts w:hint="eastAsia" w:ascii="宋体" w:hAnsi="宋体"/>
                <w:sz w:val="24"/>
                <w:szCs w:val="24"/>
                <w:lang w:val="en-US" w:eastAsia="zh-CN"/>
              </w:rPr>
              <w:t>6</w:t>
            </w:r>
          </w:p>
        </w:tc>
        <w:tc>
          <w:tcPr>
            <w:tcW w:w="2405"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递交比选申请书截止时间/地点</w:t>
            </w:r>
          </w:p>
        </w:tc>
        <w:tc>
          <w:tcPr>
            <w:tcW w:w="6677" w:type="dxa"/>
            <w:vAlign w:val="center"/>
          </w:tcPr>
          <w:p>
            <w:pPr>
              <w:widowControl/>
              <w:adjustRightInd w:val="0"/>
              <w:snapToGrid w:val="0"/>
              <w:spacing w:line="380" w:lineRule="exact"/>
              <w:rPr>
                <w:rFonts w:hint="default" w:ascii="宋体" w:hAnsi="宋体"/>
                <w:sz w:val="24"/>
                <w:szCs w:val="24"/>
                <w:lang w:val="en-US"/>
              </w:rPr>
            </w:pPr>
            <w:r>
              <w:rPr>
                <w:rFonts w:hint="eastAsia" w:ascii="宋体" w:hAnsi="宋体" w:cs="宋体"/>
                <w:kern w:val="1"/>
                <w:sz w:val="24"/>
                <w:szCs w:val="24"/>
              </w:rPr>
              <w:t>20</w:t>
            </w:r>
            <w:r>
              <w:rPr>
                <w:rFonts w:ascii="宋体" w:hAnsi="宋体" w:cs="宋体"/>
                <w:kern w:val="1"/>
                <w:sz w:val="24"/>
                <w:szCs w:val="24"/>
              </w:rPr>
              <w:t>2</w:t>
            </w:r>
            <w:r>
              <w:rPr>
                <w:rFonts w:hint="eastAsia" w:ascii="宋体" w:hAnsi="宋体" w:cs="宋体"/>
                <w:kern w:val="1"/>
                <w:sz w:val="24"/>
                <w:szCs w:val="24"/>
                <w:lang w:val="en-US" w:eastAsia="zh-CN"/>
              </w:rPr>
              <w:t>1</w:t>
            </w:r>
            <w:r>
              <w:rPr>
                <w:rFonts w:hint="eastAsia" w:ascii="宋体" w:hAnsi="宋体" w:cs="宋体"/>
                <w:kern w:val="1"/>
                <w:sz w:val="24"/>
                <w:szCs w:val="24"/>
              </w:rPr>
              <w:t>年</w:t>
            </w:r>
            <w:r>
              <w:rPr>
                <w:rFonts w:hint="eastAsia" w:ascii="宋体" w:hAnsi="宋体" w:cs="宋体"/>
                <w:kern w:val="1"/>
                <w:sz w:val="24"/>
                <w:szCs w:val="24"/>
                <w:lang w:val="en-US" w:eastAsia="zh-CN"/>
              </w:rPr>
              <w:t>*</w:t>
            </w:r>
            <w:r>
              <w:rPr>
                <w:rFonts w:hint="eastAsia" w:ascii="宋体" w:hAnsi="宋体" w:cs="宋体"/>
                <w:kern w:val="1"/>
                <w:sz w:val="24"/>
                <w:szCs w:val="24"/>
              </w:rPr>
              <w:t>月</w:t>
            </w:r>
            <w:r>
              <w:rPr>
                <w:rFonts w:hint="eastAsia" w:ascii="宋体" w:hAnsi="宋体" w:cs="宋体"/>
                <w:kern w:val="1"/>
                <w:sz w:val="24"/>
                <w:szCs w:val="24"/>
                <w:lang w:val="en-US" w:eastAsia="zh-CN"/>
              </w:rPr>
              <w:t>*</w:t>
            </w:r>
            <w:r>
              <w:rPr>
                <w:rFonts w:hint="eastAsia" w:ascii="宋体" w:hAnsi="宋体" w:cs="宋体"/>
                <w:kern w:val="1"/>
                <w:sz w:val="24"/>
                <w:szCs w:val="24"/>
              </w:rPr>
              <w:t>日</w:t>
            </w:r>
            <w:r>
              <w:rPr>
                <w:rFonts w:hint="eastAsia" w:ascii="宋体" w:hAnsi="宋体" w:cs="宋体"/>
                <w:kern w:val="1"/>
                <w:sz w:val="24"/>
                <w:szCs w:val="24"/>
                <w:lang w:val="en-US" w:eastAsia="zh-CN"/>
              </w:rPr>
              <w:t>*</w:t>
            </w:r>
            <w:r>
              <w:rPr>
                <w:rFonts w:hint="eastAsia" w:ascii="宋体" w:hAnsi="宋体" w:cs="宋体"/>
                <w:kern w:val="1"/>
                <w:sz w:val="24"/>
                <w:szCs w:val="24"/>
              </w:rPr>
              <w:t>时/</w:t>
            </w:r>
            <w:r>
              <w:rPr>
                <w:rFonts w:hint="eastAsia" w:ascii="宋体" w:hAnsi="宋体"/>
                <w:sz w:val="24"/>
                <w:szCs w:val="24"/>
              </w:rPr>
              <w:t>成都市龙泉驿区</w:t>
            </w:r>
            <w:r>
              <w:rPr>
                <w:rFonts w:hint="eastAsia" w:ascii="宋体" w:hAnsi="宋体"/>
                <w:sz w:val="24"/>
                <w:szCs w:val="24"/>
                <w:lang w:val="en-US" w:eastAsia="zh-CN"/>
              </w:rPr>
              <w:t>妇幼保健院三楼后勤科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jc w:val="center"/>
        </w:trPr>
        <w:tc>
          <w:tcPr>
            <w:tcW w:w="850" w:type="dxa"/>
            <w:vAlign w:val="center"/>
          </w:tcPr>
          <w:p>
            <w:pPr>
              <w:widowControl/>
              <w:adjustRightInd w:val="0"/>
              <w:snapToGrid w:val="0"/>
              <w:spacing w:line="380" w:lineRule="exact"/>
              <w:jc w:val="center"/>
              <w:rPr>
                <w:rFonts w:hint="eastAsia" w:ascii="宋体" w:hAnsi="宋体" w:eastAsiaTheme="minorEastAsia"/>
                <w:sz w:val="24"/>
                <w:szCs w:val="24"/>
                <w:lang w:eastAsia="zh-CN"/>
              </w:rPr>
            </w:pPr>
            <w:r>
              <w:rPr>
                <w:rFonts w:hint="eastAsia" w:ascii="宋体" w:hAnsi="宋体"/>
                <w:sz w:val="24"/>
                <w:szCs w:val="24"/>
                <w:lang w:val="en-US" w:eastAsia="zh-CN"/>
              </w:rPr>
              <w:t>7</w:t>
            </w:r>
          </w:p>
        </w:tc>
        <w:tc>
          <w:tcPr>
            <w:tcW w:w="2405"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比选人联系方式</w:t>
            </w:r>
          </w:p>
        </w:tc>
        <w:tc>
          <w:tcPr>
            <w:tcW w:w="6677" w:type="dxa"/>
            <w:vAlign w:val="center"/>
          </w:tcPr>
          <w:p>
            <w:pPr>
              <w:spacing w:line="276" w:lineRule="auto"/>
              <w:rPr>
                <w:rFonts w:hint="default" w:ascii="宋体" w:hAnsi="宋体" w:cs="宋体" w:eastAsiaTheme="minorEastAsia"/>
                <w:kern w:val="1"/>
                <w:sz w:val="24"/>
                <w:szCs w:val="24"/>
                <w:lang w:val="en-US" w:eastAsia="zh-CN"/>
              </w:rPr>
            </w:pPr>
            <w:r>
              <w:rPr>
                <w:rFonts w:hint="eastAsia" w:ascii="宋体" w:hAnsi="宋体" w:cs="宋体"/>
                <w:kern w:val="1"/>
                <w:sz w:val="24"/>
                <w:szCs w:val="24"/>
              </w:rPr>
              <w:t>联系人：</w:t>
            </w:r>
            <w:r>
              <w:rPr>
                <w:rFonts w:hint="eastAsia" w:ascii="宋体" w:hAnsi="宋体" w:cs="宋体"/>
                <w:kern w:val="1"/>
                <w:sz w:val="24"/>
                <w:szCs w:val="24"/>
                <w:lang w:val="en-US" w:eastAsia="zh-CN"/>
              </w:rPr>
              <w:t xml:space="preserve">  曹老师</w:t>
            </w:r>
          </w:p>
          <w:p>
            <w:pPr>
              <w:widowControl/>
              <w:adjustRightInd w:val="0"/>
              <w:snapToGrid w:val="0"/>
              <w:spacing w:line="380" w:lineRule="exact"/>
              <w:rPr>
                <w:rFonts w:hint="default" w:ascii="宋体" w:hAnsi="宋体" w:eastAsiaTheme="minorEastAsia"/>
                <w:sz w:val="24"/>
                <w:szCs w:val="24"/>
                <w:lang w:val="en-US" w:eastAsia="zh-CN"/>
              </w:rPr>
            </w:pPr>
            <w:r>
              <w:rPr>
                <w:rFonts w:hint="eastAsia" w:ascii="宋体" w:hAnsi="宋体" w:cs="宋体"/>
                <w:kern w:val="1"/>
                <w:sz w:val="24"/>
                <w:szCs w:val="24"/>
              </w:rPr>
              <w:t>联系电话：</w:t>
            </w:r>
            <w:r>
              <w:rPr>
                <w:rFonts w:hint="eastAsia" w:ascii="宋体" w:hAnsi="宋体" w:cs="宋体"/>
                <w:kern w:val="1"/>
                <w:sz w:val="24"/>
                <w:szCs w:val="24"/>
                <w:lang w:val="en-US" w:eastAsia="zh-CN"/>
              </w:rPr>
              <w:t xml:space="preserve"> </w:t>
            </w:r>
            <w:r>
              <w:rPr>
                <w:rFonts w:hint="eastAsia" w:ascii="宋体" w:hAnsi="宋体" w:cs="宋体"/>
                <w:kern w:val="1"/>
                <w:sz w:val="24"/>
                <w:szCs w:val="24"/>
              </w:rPr>
              <w:t>028-</w:t>
            </w:r>
            <w:r>
              <w:rPr>
                <w:rFonts w:hint="eastAsia" w:ascii="宋体" w:hAnsi="宋体" w:cs="宋体"/>
                <w:kern w:val="1"/>
                <w:sz w:val="24"/>
                <w:szCs w:val="24"/>
                <w:lang w:val="en-US" w:eastAsia="zh-CN"/>
              </w:rPr>
              <w:t>69330808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jc w:val="center"/>
        </w:trPr>
        <w:tc>
          <w:tcPr>
            <w:tcW w:w="850" w:type="dxa"/>
            <w:vAlign w:val="center"/>
          </w:tcPr>
          <w:p>
            <w:pPr>
              <w:widowControl/>
              <w:adjustRightInd w:val="0"/>
              <w:snapToGrid w:val="0"/>
              <w:spacing w:line="380" w:lineRule="exact"/>
              <w:jc w:val="center"/>
              <w:rPr>
                <w:rFonts w:hint="eastAsia" w:ascii="宋体" w:hAnsi="宋体" w:eastAsiaTheme="minorEastAsia"/>
                <w:sz w:val="24"/>
                <w:szCs w:val="24"/>
                <w:lang w:eastAsia="zh-CN"/>
              </w:rPr>
            </w:pPr>
            <w:r>
              <w:rPr>
                <w:rFonts w:hint="eastAsia" w:ascii="宋体" w:hAnsi="宋体"/>
                <w:sz w:val="24"/>
                <w:szCs w:val="24"/>
                <w:lang w:val="en-US" w:eastAsia="zh-CN"/>
              </w:rPr>
              <w:t>8</w:t>
            </w:r>
          </w:p>
        </w:tc>
        <w:tc>
          <w:tcPr>
            <w:tcW w:w="2405"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比选申请书份数</w:t>
            </w:r>
          </w:p>
        </w:tc>
        <w:tc>
          <w:tcPr>
            <w:tcW w:w="6677" w:type="dxa"/>
            <w:vAlign w:val="center"/>
          </w:tcPr>
          <w:p>
            <w:pPr>
              <w:widowControl/>
              <w:adjustRightInd w:val="0"/>
              <w:snapToGrid w:val="0"/>
              <w:spacing w:line="380" w:lineRule="exact"/>
              <w:rPr>
                <w:rFonts w:ascii="宋体" w:hAnsi="宋体"/>
                <w:sz w:val="24"/>
              </w:rPr>
            </w:pPr>
            <w:r>
              <w:rPr>
                <w:rFonts w:hint="eastAsia" w:ascii="宋体" w:hAnsi="宋体"/>
                <w:sz w:val="24"/>
                <w:szCs w:val="24"/>
              </w:rPr>
              <w:t>一份正本、一份副本</w:t>
            </w:r>
            <w:r>
              <w:rPr>
                <w:rFonts w:hint="eastAsia" w:ascii="宋体" w:hAnsi="宋体"/>
                <w:sz w:val="24"/>
              </w:rPr>
              <w:t>（在封面上应分别标明正本和副本字样）；</w:t>
            </w:r>
          </w:p>
          <w:p>
            <w:pPr>
              <w:widowControl/>
              <w:adjustRightInd w:val="0"/>
              <w:snapToGrid w:val="0"/>
              <w:spacing w:line="380" w:lineRule="exact"/>
              <w:rPr>
                <w:rFonts w:ascii="宋体" w:hAnsi="宋体"/>
                <w:sz w:val="24"/>
                <w:szCs w:val="24"/>
              </w:rPr>
            </w:pPr>
            <w:r>
              <w:rPr>
                <w:rFonts w:hint="eastAsia" w:ascii="宋体" w:hAnsi="宋体"/>
                <w:sz w:val="24"/>
              </w:rPr>
              <w:t>正副本应完全一致，如不一致时，以正本为准。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jc w:val="center"/>
        </w:trPr>
        <w:tc>
          <w:tcPr>
            <w:tcW w:w="850" w:type="dxa"/>
            <w:vAlign w:val="center"/>
          </w:tcPr>
          <w:p>
            <w:pPr>
              <w:widowControl/>
              <w:adjustRightInd w:val="0"/>
              <w:snapToGrid w:val="0"/>
              <w:spacing w:line="380" w:lineRule="exact"/>
              <w:jc w:val="center"/>
              <w:rPr>
                <w:rFonts w:hint="eastAsia" w:ascii="宋体" w:hAnsi="宋体" w:eastAsiaTheme="minorEastAsia"/>
                <w:sz w:val="24"/>
                <w:szCs w:val="24"/>
                <w:lang w:eastAsia="zh-CN"/>
              </w:rPr>
            </w:pPr>
            <w:r>
              <w:rPr>
                <w:rFonts w:hint="eastAsia" w:ascii="宋体" w:hAnsi="宋体"/>
                <w:sz w:val="24"/>
                <w:szCs w:val="24"/>
                <w:lang w:val="en-US" w:eastAsia="zh-CN"/>
              </w:rPr>
              <w:t>9</w:t>
            </w:r>
          </w:p>
        </w:tc>
        <w:tc>
          <w:tcPr>
            <w:tcW w:w="2405"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评审方法</w:t>
            </w:r>
          </w:p>
        </w:tc>
        <w:tc>
          <w:tcPr>
            <w:tcW w:w="6677" w:type="dxa"/>
            <w:vAlign w:val="center"/>
          </w:tcPr>
          <w:p>
            <w:pPr>
              <w:widowControl/>
              <w:adjustRightInd w:val="0"/>
              <w:snapToGrid w:val="0"/>
              <w:spacing w:line="380" w:lineRule="exact"/>
              <w:rPr>
                <w:rFonts w:ascii="宋体" w:hAnsi="宋体"/>
                <w:sz w:val="24"/>
                <w:szCs w:val="24"/>
              </w:rPr>
            </w:pPr>
            <w:r>
              <w:rPr>
                <w:rFonts w:hint="eastAsia" w:ascii="宋体" w:hAnsi="宋体"/>
                <w:sz w:val="24"/>
                <w:szCs w:val="24"/>
              </w:rPr>
              <w:t>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jc w:val="center"/>
        </w:trPr>
        <w:tc>
          <w:tcPr>
            <w:tcW w:w="850" w:type="dxa"/>
            <w:vAlign w:val="center"/>
          </w:tcPr>
          <w:p>
            <w:pPr>
              <w:widowControl/>
              <w:adjustRightInd w:val="0"/>
              <w:snapToGrid w:val="0"/>
              <w:spacing w:line="380" w:lineRule="exact"/>
              <w:jc w:val="center"/>
              <w:rPr>
                <w:rFonts w:hint="default" w:ascii="宋体" w:hAnsi="宋体" w:eastAsiaTheme="minorEastAsia"/>
                <w:sz w:val="24"/>
                <w:szCs w:val="24"/>
                <w:lang w:val="en-US" w:eastAsia="zh-CN"/>
              </w:rPr>
            </w:pPr>
            <w:bookmarkStart w:id="3" w:name="_Toc467940126"/>
            <w:r>
              <w:rPr>
                <w:rFonts w:hint="eastAsia" w:ascii="宋体" w:hAnsi="宋体"/>
                <w:sz w:val="24"/>
                <w:szCs w:val="24"/>
                <w:lang w:val="en-US" w:eastAsia="zh-CN"/>
              </w:rPr>
              <w:t>10</w:t>
            </w:r>
          </w:p>
        </w:tc>
        <w:tc>
          <w:tcPr>
            <w:tcW w:w="2405" w:type="dxa"/>
            <w:vAlign w:val="center"/>
          </w:tcPr>
          <w:p>
            <w:pPr>
              <w:widowControl/>
              <w:adjustRightInd w:val="0"/>
              <w:snapToGrid w:val="0"/>
              <w:spacing w:line="380" w:lineRule="exact"/>
              <w:rPr>
                <w:rFonts w:hint="eastAsia" w:ascii="宋体" w:hAnsi="宋体"/>
                <w:sz w:val="24"/>
                <w:szCs w:val="24"/>
              </w:rPr>
            </w:pPr>
            <w:r>
              <w:rPr>
                <w:rFonts w:hint="eastAsia" w:ascii="宋体" w:hAnsi="宋体"/>
                <w:color w:val="auto"/>
                <w:sz w:val="24"/>
                <w:szCs w:val="24"/>
                <w:highlight w:val="none"/>
              </w:rPr>
              <w:t>中选家数</w:t>
            </w:r>
          </w:p>
        </w:tc>
        <w:tc>
          <w:tcPr>
            <w:tcW w:w="6677" w:type="dxa"/>
            <w:vAlign w:val="center"/>
          </w:tcPr>
          <w:p>
            <w:pPr>
              <w:widowControl/>
              <w:adjustRightInd w:val="0"/>
              <w:snapToGrid w:val="0"/>
              <w:spacing w:line="380" w:lineRule="exact"/>
              <w:rPr>
                <w:rFonts w:hint="default" w:ascii="宋体" w:hAnsi="宋体" w:eastAsiaTheme="minorEastAsia"/>
                <w:sz w:val="24"/>
                <w:szCs w:val="24"/>
                <w:lang w:val="en-US" w:eastAsia="zh-CN"/>
              </w:rPr>
            </w:pPr>
            <w:r>
              <w:rPr>
                <w:rFonts w:hint="eastAsia" w:ascii="宋体" w:hAnsi="宋体"/>
                <w:color w:val="000000" w:themeColor="text1"/>
                <w:sz w:val="24"/>
                <w:szCs w:val="24"/>
                <w:lang w:val="en-US" w:eastAsia="zh-CN"/>
                <w14:textFill>
                  <w14:solidFill>
                    <w14:schemeClr w14:val="tx1"/>
                  </w14:solidFill>
                </w14:textFill>
              </w:rPr>
              <w:t>2家</w:t>
            </w:r>
          </w:p>
        </w:tc>
      </w:tr>
    </w:tbl>
    <w:p>
      <w:pPr>
        <w:pStyle w:val="4"/>
        <w:jc w:val="center"/>
        <w:rPr>
          <w:rFonts w:ascii="宋体" w:hAnsi="宋体"/>
          <w:sz w:val="28"/>
          <w:szCs w:val="28"/>
        </w:rPr>
      </w:pPr>
      <w:r>
        <w:rPr>
          <w:rFonts w:hint="eastAsia" w:ascii="宋体" w:hAnsi="宋体"/>
          <w:sz w:val="28"/>
          <w:szCs w:val="28"/>
        </w:rPr>
        <w:t>二、总则</w:t>
      </w:r>
      <w:bookmarkEnd w:id="3"/>
    </w:p>
    <w:p>
      <w:pPr>
        <w:pStyle w:val="5"/>
        <w:adjustRightInd w:val="0"/>
        <w:snapToGrid w:val="0"/>
        <w:spacing w:before="0" w:after="0" w:line="360" w:lineRule="auto"/>
        <w:ind w:firstLine="562" w:firstLineChars="200"/>
      </w:pPr>
      <w:bookmarkStart w:id="4" w:name="_Toc467940127"/>
      <w:r>
        <w:rPr>
          <w:rFonts w:hint="eastAsia"/>
        </w:rPr>
        <w:t>1、比选文件及有关定义</w:t>
      </w:r>
      <w:bookmarkEnd w:id="4"/>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1.1比选申请人应仔细阅读本比选文件，按比选文件的规定和要求编写比选申请书。</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1.2 有关定义</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1.2</w:t>
      </w:r>
      <w:r>
        <w:rPr>
          <w:rFonts w:ascii="仿宋_GB2312" w:eastAsia="仿宋_GB2312"/>
          <w:sz w:val="28"/>
          <w:szCs w:val="28"/>
        </w:rPr>
        <w:t>.</w:t>
      </w:r>
      <w:r>
        <w:rPr>
          <w:rFonts w:hint="eastAsia" w:ascii="仿宋_GB2312" w:eastAsia="仿宋_GB2312"/>
          <w:sz w:val="28"/>
          <w:szCs w:val="28"/>
        </w:rPr>
        <w:t>1 “比选人”系指</w:t>
      </w:r>
      <w:r>
        <w:rPr>
          <w:rFonts w:hint="eastAsia" w:ascii="仿宋_GB2312" w:eastAsia="仿宋_GB2312"/>
          <w:b/>
          <w:sz w:val="28"/>
          <w:szCs w:val="28"/>
          <w:u w:val="single"/>
        </w:rPr>
        <w:t>成都市龙泉驿区</w:t>
      </w:r>
      <w:r>
        <w:rPr>
          <w:rFonts w:hint="eastAsia" w:ascii="仿宋_GB2312" w:eastAsia="仿宋_GB2312"/>
          <w:b/>
          <w:sz w:val="28"/>
          <w:szCs w:val="28"/>
          <w:u w:val="single"/>
          <w:lang w:val="en-US" w:eastAsia="zh-CN"/>
        </w:rPr>
        <w:t>妇幼保健院</w:t>
      </w:r>
      <w:r>
        <w:rPr>
          <w:rFonts w:hint="eastAsia" w:ascii="仿宋_GB2312" w:eastAsia="仿宋_GB2312"/>
          <w:sz w:val="28"/>
          <w:szCs w:val="28"/>
        </w:rPr>
        <w:t>。</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1.2</w:t>
      </w:r>
      <w:r>
        <w:rPr>
          <w:rFonts w:ascii="仿宋_GB2312" w:eastAsia="仿宋_GB2312"/>
          <w:sz w:val="28"/>
          <w:szCs w:val="28"/>
        </w:rPr>
        <w:t>.</w:t>
      </w:r>
      <w:r>
        <w:rPr>
          <w:rFonts w:hint="eastAsia" w:ascii="仿宋_GB2312" w:eastAsia="仿宋_GB2312"/>
          <w:sz w:val="28"/>
          <w:szCs w:val="28"/>
        </w:rPr>
        <w:t>2 “比选申请人” 系指拟参加比选并愿意向比选人提供相应服务的采购代理机构。</w:t>
      </w:r>
    </w:p>
    <w:p>
      <w:pPr>
        <w:pStyle w:val="5"/>
        <w:adjustRightInd w:val="0"/>
        <w:snapToGrid w:val="0"/>
        <w:spacing w:before="0" w:after="0" w:line="360" w:lineRule="auto"/>
        <w:ind w:firstLine="562" w:firstLineChars="200"/>
      </w:pPr>
      <w:bookmarkStart w:id="5" w:name="_Toc467940128"/>
      <w:r>
        <w:rPr>
          <w:rFonts w:hint="eastAsia"/>
        </w:rPr>
        <w:t>2、比选报价</w:t>
      </w:r>
      <w:bookmarkEnd w:id="5"/>
    </w:p>
    <w:p>
      <w:pPr>
        <w:widowControl/>
        <w:adjustRightInd w:val="0"/>
        <w:snapToGrid w:val="0"/>
        <w:spacing w:line="360" w:lineRule="auto"/>
        <w:ind w:firstLine="560" w:firstLineChars="200"/>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sz w:val="28"/>
          <w:szCs w:val="28"/>
        </w:rPr>
        <w:t>比选申请人应按原国家计委计价格</w:t>
      </w:r>
      <w:r>
        <w:rPr>
          <w:rFonts w:hint="eastAsia" w:ascii="仿宋_GB2312" w:eastAsia="仿宋_GB2312"/>
          <w:color w:val="000000" w:themeColor="text1"/>
          <w:sz w:val="28"/>
          <w:szCs w:val="28"/>
          <w14:textFill>
            <w14:solidFill>
              <w14:schemeClr w14:val="tx1"/>
            </w14:solidFill>
          </w14:textFill>
        </w:rPr>
        <w:t>[2002]1980号及发改办价格[2003]857号文的标准进行报价。</w:t>
      </w:r>
    </w:p>
    <w:p>
      <w:pPr>
        <w:pStyle w:val="5"/>
        <w:adjustRightInd w:val="0"/>
        <w:snapToGrid w:val="0"/>
        <w:spacing w:before="0" w:after="0" w:line="360" w:lineRule="auto"/>
        <w:ind w:firstLine="562" w:firstLineChars="200"/>
      </w:pPr>
      <w:bookmarkStart w:id="6" w:name="_Toc467940129"/>
      <w:r>
        <w:rPr>
          <w:rFonts w:hint="eastAsia"/>
        </w:rPr>
        <w:t>3、比选申请书</w:t>
      </w:r>
      <w:bookmarkEnd w:id="6"/>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3.1 比选申请书的编制</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3.1.1 比选申请书的格式</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比选申请书应按第三章“比选申请书格式”进行编写，至少包括“比选申请书格式”的各项内容。本比选文件要求提供的证明文件，比选申请人必须提供；本比选文件没有要求提供的证明文件，比选申请人认为需要提供的，也可以提供。</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3.1.2 比选申请书应全部用不褪色的墨水（粉）书写或打印，不得有任何涂改。比选申请书副本应由正本复制而成（包括证明文件）。</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3.1.3 比选申请书必须用中文书写，包括正本一份、副本一份。正本和副本的封面上应清楚的标记“正本”和“副本”的字样。正副本内容应完全一致，如不一致时，以正本为准。</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3.2 比选申请书的密封和标识等要求</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3.2.1比选申请人应在比选申请书封面加盖申请单位公章；</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3.2.2 比选申请书的密封与标识</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比选申请书的正本与副本应一起包装，比选申请书的外包装应保证其密封性。封套上应清楚地载明比选申请人的名称、项目名称等。</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注：没有按照本章3.2条要求进行密封和标识的，比选人有权根据具体情况拒绝接收比选申请人的申请文件。</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3.3比选申请书的递交</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比选申请书应该在第一章中规定的比选申请书递交截止时间前提交，否则比选人将拒绝接收。</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3.4 比选申请书应包括（但不限于）：法定代表人授权书、报价、采购代理机构组织结构及资格信息、在川办公场地情况、采购代理机构简介、拟投入本项目的招标采购代理人员情况、招标采购代理初步方案、采购代理机构代理业绩、荣誉等内容。</w:t>
      </w:r>
    </w:p>
    <w:p>
      <w:pPr>
        <w:pStyle w:val="5"/>
        <w:adjustRightInd w:val="0"/>
        <w:snapToGrid w:val="0"/>
        <w:spacing w:before="0" w:after="0" w:line="360" w:lineRule="auto"/>
        <w:ind w:firstLine="562" w:firstLineChars="200"/>
        <w:rPr>
          <w:rFonts w:hint="eastAsia" w:eastAsiaTheme="minorEastAsia"/>
          <w:lang w:val="en-US" w:eastAsia="zh-CN"/>
        </w:rPr>
      </w:pPr>
      <w:bookmarkStart w:id="7" w:name="_Toc467940130"/>
      <w:r>
        <w:rPr>
          <w:rFonts w:hint="eastAsia"/>
        </w:rPr>
        <w:t>4、</w:t>
      </w:r>
      <w:r>
        <w:rPr>
          <w:rFonts w:hint="eastAsia"/>
          <w:lang w:val="en-US" w:eastAsia="zh-CN"/>
        </w:rPr>
        <w:t>评审要求</w:t>
      </w:r>
      <w:bookmarkEnd w:id="7"/>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lang w:val="en-US" w:eastAsia="zh-CN"/>
        </w:rPr>
        <w:t>4.1后勤保障部</w:t>
      </w:r>
      <w:r>
        <w:rPr>
          <w:rFonts w:hint="eastAsia" w:ascii="仿宋_GB2312" w:eastAsia="仿宋_GB2312"/>
          <w:sz w:val="28"/>
          <w:szCs w:val="28"/>
        </w:rPr>
        <w:t>对比选申请文件进行初步审查，初审不合格的按照无效申请文件处理，初审具体内容如下：</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（1）是否按照比选文件要求进行签署和盖章；</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（2）提供的营业执照（没有实行三证合一的申请单位，还须提供有效的组织机构代码证和税务登记证）是否有效；</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（3）是否具有政府采购的代理资格（须提供财政部门官方政府采购网站上的网络登记网页证明材料）；</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（4）具有国际招标项目的代理资格；（须提供商务部官方中国国际招标网上的网络登记网页证明材料）；</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w:t>
      </w:r>
      <w:r>
        <w:rPr>
          <w:rFonts w:ascii="仿宋_GB2312" w:eastAsia="仿宋_GB2312"/>
          <w:sz w:val="28"/>
          <w:szCs w:val="28"/>
        </w:rPr>
        <w:t>5</w:t>
      </w:r>
      <w:r>
        <w:rPr>
          <w:rFonts w:hint="eastAsia" w:ascii="仿宋_GB2312" w:eastAsia="仿宋_GB2312"/>
          <w:sz w:val="28"/>
          <w:szCs w:val="28"/>
        </w:rPr>
        <w:t>）是否具有在参加本次比选活动前三年内，在经营活动中没有重大违法记录的承诺函原件。</w:t>
      </w:r>
    </w:p>
    <w:p>
      <w:pPr>
        <w:widowControl/>
        <w:adjustRightInd w:val="0"/>
        <w:snapToGrid w:val="0"/>
        <w:spacing w:line="360" w:lineRule="auto"/>
        <w:ind w:firstLine="560" w:firstLineChars="200"/>
        <w:jc w:val="left"/>
        <w:rPr>
          <w:rFonts w:ascii="仿宋_GB2312" w:eastAsia="仿宋_GB2312"/>
          <w:sz w:val="28"/>
          <w:szCs w:val="28"/>
        </w:rPr>
      </w:pPr>
      <w:r>
        <w:rPr>
          <w:rFonts w:ascii="仿宋_GB2312" w:eastAsia="仿宋_GB2312"/>
          <w:sz w:val="28"/>
          <w:szCs w:val="28"/>
        </w:rPr>
        <w:t>注</w:t>
      </w:r>
      <w:r>
        <w:rPr>
          <w:rFonts w:hint="eastAsia" w:ascii="仿宋_GB2312" w:eastAsia="仿宋_GB2312"/>
          <w:sz w:val="28"/>
          <w:szCs w:val="28"/>
        </w:rPr>
        <w:t>：重大违法是指比选申请人因违法经营受到刑事处罚或者责令停产停业、吊销许可证或者执照和较大数额罚款。</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4.</w:t>
      </w:r>
      <w:r>
        <w:rPr>
          <w:rFonts w:hint="eastAsia" w:ascii="仿宋_GB2312" w:eastAsia="仿宋_GB2312"/>
          <w:sz w:val="28"/>
          <w:szCs w:val="28"/>
          <w:lang w:val="en-US" w:eastAsia="zh-CN"/>
        </w:rPr>
        <w:t>2</w:t>
      </w:r>
      <w:r>
        <w:rPr>
          <w:rFonts w:hint="eastAsia" w:ascii="仿宋_GB2312" w:eastAsia="仿宋_GB2312"/>
          <w:sz w:val="28"/>
          <w:szCs w:val="28"/>
        </w:rPr>
        <w:t xml:space="preserve"> 根据综合得分情况，由高到低进行排序，综合得分</w:t>
      </w:r>
      <w:r>
        <w:rPr>
          <w:rFonts w:hint="eastAsia" w:ascii="仿宋_GB2312" w:eastAsia="仿宋_GB2312"/>
          <w:sz w:val="28"/>
          <w:szCs w:val="28"/>
          <w:lang w:val="en-US" w:eastAsia="zh-CN"/>
        </w:rPr>
        <w:t>第一、第二</w:t>
      </w:r>
      <w:r>
        <w:rPr>
          <w:rFonts w:hint="eastAsia" w:ascii="仿宋_GB2312" w:eastAsia="仿宋_GB2312"/>
          <w:sz w:val="28"/>
          <w:szCs w:val="28"/>
        </w:rPr>
        <w:t>的申请人为中选人。综合得分相同的，按比选报价由低到高顺序排列。得分且比选报价相同的，按服务方案得分高低顺序排列。得分、比选报价和服务方案得分均相同的，由比选人自行确定。</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4.</w:t>
      </w:r>
      <w:r>
        <w:rPr>
          <w:rFonts w:hint="eastAsia" w:ascii="仿宋_GB2312" w:eastAsia="仿宋_GB2312"/>
          <w:sz w:val="28"/>
          <w:szCs w:val="28"/>
          <w:lang w:val="en-US" w:eastAsia="zh-CN"/>
        </w:rPr>
        <w:t>3</w:t>
      </w:r>
      <w:r>
        <w:rPr>
          <w:rFonts w:hint="eastAsia" w:ascii="仿宋_GB2312" w:eastAsia="仿宋_GB2312"/>
          <w:sz w:val="28"/>
          <w:szCs w:val="28"/>
        </w:rPr>
        <w:t xml:space="preserve"> 评审</w:t>
      </w:r>
      <w:r>
        <w:rPr>
          <w:rFonts w:hint="eastAsia" w:ascii="仿宋_GB2312" w:eastAsia="仿宋_GB2312"/>
          <w:sz w:val="28"/>
          <w:szCs w:val="28"/>
          <w:lang w:val="en-US" w:eastAsia="zh-CN"/>
        </w:rPr>
        <w:t>中比选人</w:t>
      </w:r>
      <w:r>
        <w:rPr>
          <w:rFonts w:hint="eastAsia" w:ascii="仿宋_GB2312" w:eastAsia="仿宋_GB2312"/>
          <w:sz w:val="28"/>
          <w:szCs w:val="28"/>
        </w:rPr>
        <w:t>有权对比选申请书提出澄清</w:t>
      </w:r>
      <w:r>
        <w:rPr>
          <w:rFonts w:hint="eastAsia" w:ascii="仿宋_GB2312" w:eastAsia="仿宋_GB2312"/>
          <w:sz w:val="28"/>
          <w:szCs w:val="28"/>
          <w:lang w:val="en-US" w:eastAsia="zh-CN"/>
        </w:rPr>
        <w:t>要求</w:t>
      </w:r>
      <w:r>
        <w:rPr>
          <w:rFonts w:hint="eastAsia" w:ascii="仿宋_GB2312" w:eastAsia="仿宋_GB2312"/>
          <w:sz w:val="28"/>
          <w:szCs w:val="28"/>
        </w:rPr>
        <w:t>，比选申请人应予以配合，若不予以配合的，比选申请书无效。</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4.</w:t>
      </w:r>
      <w:r>
        <w:rPr>
          <w:rFonts w:hint="eastAsia" w:ascii="仿宋_GB2312" w:eastAsia="仿宋_GB2312"/>
          <w:sz w:val="28"/>
          <w:szCs w:val="28"/>
          <w:lang w:val="en-US" w:eastAsia="zh-CN"/>
        </w:rPr>
        <w:t>4</w:t>
      </w:r>
      <w:r>
        <w:rPr>
          <w:rFonts w:hint="eastAsia" w:ascii="仿宋_GB2312" w:eastAsia="仿宋_GB2312"/>
          <w:sz w:val="28"/>
          <w:szCs w:val="28"/>
        </w:rPr>
        <w:t xml:space="preserve"> 比选人应当对比选申请人报送的比选申请书内容保密。</w:t>
      </w:r>
    </w:p>
    <w:p>
      <w:pPr>
        <w:pStyle w:val="5"/>
        <w:adjustRightInd w:val="0"/>
        <w:snapToGrid w:val="0"/>
        <w:spacing w:before="0" w:after="0" w:line="360" w:lineRule="auto"/>
        <w:ind w:firstLine="562" w:firstLineChars="200"/>
      </w:pPr>
      <w:bookmarkStart w:id="8" w:name="_Toc467940131"/>
      <w:r>
        <w:rPr>
          <w:rFonts w:hint="eastAsia"/>
        </w:rPr>
        <w:t>5、中选</w:t>
      </w:r>
      <w:bookmarkEnd w:id="8"/>
    </w:p>
    <w:p>
      <w:pPr>
        <w:widowControl/>
        <w:adjustRightInd w:val="0"/>
        <w:snapToGrid w:val="0"/>
        <w:spacing w:line="360" w:lineRule="auto"/>
        <w:ind w:firstLine="560" w:firstLineChars="200"/>
        <w:jc w:val="left"/>
        <w:rPr>
          <w:rFonts w:ascii="仿宋_GB2312" w:eastAsia="仿宋_GB2312"/>
          <w:sz w:val="28"/>
          <w:szCs w:val="28"/>
        </w:rPr>
      </w:pPr>
      <w:bookmarkStart w:id="9" w:name="_Toc467940132"/>
      <w:r>
        <w:rPr>
          <w:rFonts w:hint="eastAsia" w:ascii="仿宋_GB2312" w:eastAsia="仿宋_GB2312"/>
          <w:sz w:val="28"/>
          <w:szCs w:val="28"/>
        </w:rPr>
        <w:t>比选人将确定综合得分排名（由高到低）</w:t>
      </w:r>
      <w:r>
        <w:rPr>
          <w:rFonts w:hint="eastAsia" w:ascii="仿宋_GB2312" w:eastAsia="仿宋_GB2312"/>
          <w:color w:val="000000" w:themeColor="text1"/>
          <w:sz w:val="28"/>
          <w:szCs w:val="28"/>
          <w14:textFill>
            <w14:solidFill>
              <w14:schemeClr w14:val="tx1"/>
            </w14:solidFill>
          </w14:textFill>
        </w:rPr>
        <w:t>第一</w:t>
      </w:r>
      <w:r>
        <w:rPr>
          <w:rFonts w:hint="eastAsia" w:ascii="仿宋_GB2312" w:eastAsia="仿宋_GB2312"/>
          <w:color w:val="000000" w:themeColor="text1"/>
          <w:sz w:val="28"/>
          <w:szCs w:val="28"/>
          <w:lang w:eastAsia="zh-CN"/>
          <w14:textFill>
            <w14:solidFill>
              <w14:schemeClr w14:val="tx1"/>
            </w14:solidFill>
          </w14:textFill>
        </w:rPr>
        <w:t>、</w:t>
      </w:r>
      <w:r>
        <w:rPr>
          <w:rFonts w:hint="eastAsia" w:ascii="仿宋_GB2312" w:eastAsia="仿宋_GB2312"/>
          <w:color w:val="000000" w:themeColor="text1"/>
          <w:sz w:val="28"/>
          <w:szCs w:val="28"/>
          <w:lang w:val="en-US" w:eastAsia="zh-CN"/>
          <w14:textFill>
            <w14:solidFill>
              <w14:schemeClr w14:val="tx1"/>
            </w14:solidFill>
          </w14:textFill>
        </w:rPr>
        <w:t>第二</w:t>
      </w:r>
      <w:r>
        <w:rPr>
          <w:rFonts w:hint="eastAsia" w:ascii="仿宋_GB2312" w:eastAsia="仿宋_GB2312"/>
          <w:sz w:val="28"/>
          <w:szCs w:val="28"/>
        </w:rPr>
        <w:t>的申请人为中选人。排名前面的中选人主动放弃中选或因不可抗力提出不能履行合同的，比选人可以按得分高低顺序依次替补。比选人将向中选人发出中选通知书。</w:t>
      </w:r>
    </w:p>
    <w:p>
      <w:pPr>
        <w:pStyle w:val="5"/>
        <w:adjustRightInd w:val="0"/>
        <w:snapToGrid w:val="0"/>
        <w:spacing w:before="0" w:after="0" w:line="360" w:lineRule="auto"/>
        <w:ind w:firstLine="562" w:firstLineChars="200"/>
      </w:pPr>
      <w:r>
        <w:rPr>
          <w:rFonts w:hint="eastAsia"/>
        </w:rPr>
        <w:t>6、重新组织比选</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有效比选申请文件少于</w:t>
      </w:r>
      <w:r>
        <w:rPr>
          <w:rFonts w:ascii="仿宋_GB2312" w:eastAsia="仿宋_GB2312"/>
          <w:sz w:val="28"/>
          <w:szCs w:val="28"/>
        </w:rPr>
        <w:t>2</w:t>
      </w:r>
      <w:r>
        <w:rPr>
          <w:rFonts w:hint="eastAsia" w:ascii="仿宋_GB2312" w:eastAsia="仿宋_GB2312"/>
          <w:sz w:val="28"/>
          <w:szCs w:val="28"/>
        </w:rPr>
        <w:t>个的，比选人将重新组织比选。</w:t>
      </w:r>
    </w:p>
    <w:bookmarkEnd w:id="9"/>
    <w:p>
      <w:pPr>
        <w:pStyle w:val="3"/>
        <w:spacing w:line="360" w:lineRule="auto"/>
        <w:jc w:val="center"/>
        <w:rPr>
          <w:rFonts w:ascii="华文中宋" w:hAnsi="华文中宋" w:eastAsia="华文中宋"/>
        </w:rPr>
      </w:pPr>
      <w:r>
        <w:rPr>
          <w:rFonts w:ascii="仿宋_GB2312" w:eastAsia="仿宋_GB2312"/>
          <w:sz w:val="28"/>
          <w:szCs w:val="28"/>
        </w:rPr>
        <w:br w:type="page"/>
      </w:r>
      <w:bookmarkStart w:id="10" w:name="_Toc467940141"/>
      <w:bookmarkStart w:id="11" w:name="_Toc467940133"/>
      <w:r>
        <w:rPr>
          <w:rFonts w:hint="eastAsia" w:ascii="华文中宋" w:hAnsi="华文中宋" w:eastAsia="华文中宋"/>
        </w:rPr>
        <w:t>第二章 评分标准</w:t>
      </w:r>
      <w:bookmarkEnd w:id="10"/>
    </w:p>
    <w:p>
      <w:pPr>
        <w:pStyle w:val="5"/>
        <w:adjustRightInd w:val="0"/>
        <w:snapToGrid w:val="0"/>
        <w:spacing w:before="0" w:after="0" w:line="600" w:lineRule="exact"/>
        <w:ind w:firstLine="562" w:firstLineChars="200"/>
      </w:pPr>
      <w:bookmarkStart w:id="12" w:name="_Toc467940142"/>
      <w:r>
        <w:rPr>
          <w:rFonts w:hint="eastAsia"/>
        </w:rPr>
        <w:t>1、评分办法</w:t>
      </w:r>
      <w:bookmarkEnd w:id="12"/>
    </w:p>
    <w:p>
      <w:pPr>
        <w:adjustRightInd w:val="0"/>
        <w:snapToGrid w:val="0"/>
        <w:spacing w:line="600" w:lineRule="exact"/>
        <w:ind w:firstLine="560" w:firstLineChars="200"/>
        <w:rPr>
          <w:rFonts w:ascii="仿宋_GB2312" w:eastAsia="仿宋_GB2312"/>
          <w:sz w:val="28"/>
          <w:szCs w:val="28"/>
        </w:rPr>
      </w:pPr>
      <w:r>
        <w:rPr>
          <w:rFonts w:hint="eastAsia" w:ascii="仿宋_GB2312" w:eastAsia="仿宋_GB2312"/>
          <w:sz w:val="28"/>
          <w:szCs w:val="28"/>
        </w:rPr>
        <w:t>本次比选采用综合评分法，由</w:t>
      </w:r>
      <w:r>
        <w:rPr>
          <w:rFonts w:hint="eastAsia" w:ascii="仿宋_GB2312" w:hAnsi="宋体" w:eastAsia="仿宋_GB2312" w:cs="宋体"/>
          <w:kern w:val="0"/>
          <w:sz w:val="28"/>
          <w:szCs w:val="28"/>
        </w:rPr>
        <w:t>比选</w:t>
      </w:r>
      <w:r>
        <w:rPr>
          <w:rFonts w:hint="eastAsia" w:ascii="仿宋_GB2312" w:eastAsia="仿宋_GB2312"/>
          <w:sz w:val="28"/>
          <w:szCs w:val="28"/>
        </w:rPr>
        <w:t>评审委员会各成员独立对通过资格性审查的比选书进行评审和打分，各位评委得分的算术平均数为投标人的最终得分。</w:t>
      </w:r>
    </w:p>
    <w:p>
      <w:pPr>
        <w:adjustRightInd w:val="0"/>
        <w:snapToGrid w:val="0"/>
        <w:spacing w:line="600" w:lineRule="exact"/>
        <w:ind w:firstLine="560" w:firstLineChars="200"/>
        <w:rPr>
          <w:rFonts w:ascii="仿宋_GB2312" w:eastAsia="仿宋_GB2312"/>
          <w:sz w:val="28"/>
          <w:szCs w:val="28"/>
        </w:rPr>
      </w:pPr>
      <w:r>
        <w:rPr>
          <w:rFonts w:hint="eastAsia" w:ascii="仿宋_GB2312" w:eastAsia="仿宋_GB2312"/>
          <w:sz w:val="28"/>
          <w:szCs w:val="28"/>
        </w:rPr>
        <w:t>评分的取值按四舍五入法，保留小数点后两位。</w:t>
      </w:r>
    </w:p>
    <w:p>
      <w:pPr>
        <w:adjustRightInd w:val="0"/>
        <w:snapToGrid w:val="0"/>
        <w:spacing w:line="600" w:lineRule="exact"/>
        <w:ind w:firstLine="560"/>
        <w:rPr>
          <w:rFonts w:ascii="仿宋_GB2312" w:hAnsi="宋体" w:eastAsia="仿宋_GB2312"/>
          <w:sz w:val="28"/>
          <w:szCs w:val="28"/>
        </w:rPr>
      </w:pPr>
      <w:r>
        <w:rPr>
          <w:rFonts w:hint="eastAsia" w:ascii="仿宋_GB2312" w:hAnsi="宋体" w:eastAsia="仿宋_GB2312"/>
          <w:sz w:val="28"/>
          <w:szCs w:val="28"/>
        </w:rPr>
        <w:t>评标得分＝（F</w:t>
      </w:r>
      <w:r>
        <w:rPr>
          <w:rFonts w:hint="eastAsia" w:ascii="仿宋_GB2312" w:hAnsi="宋体" w:eastAsia="仿宋_GB2312"/>
          <w:sz w:val="28"/>
          <w:szCs w:val="28"/>
          <w:vertAlign w:val="subscript"/>
        </w:rPr>
        <w:t>1</w:t>
      </w:r>
      <w:r>
        <w:rPr>
          <w:rFonts w:hint="eastAsia" w:ascii="仿宋_GB2312" w:hAnsi="宋体" w:eastAsia="仿宋_GB2312"/>
          <w:sz w:val="28"/>
          <w:szCs w:val="28"/>
        </w:rPr>
        <w:t>＋F</w:t>
      </w:r>
      <w:r>
        <w:rPr>
          <w:rFonts w:hint="eastAsia" w:ascii="仿宋_GB2312" w:hAnsi="宋体" w:eastAsia="仿宋_GB2312"/>
          <w:sz w:val="28"/>
          <w:szCs w:val="28"/>
          <w:vertAlign w:val="subscript"/>
        </w:rPr>
        <w:t>2</w:t>
      </w:r>
      <w:r>
        <w:rPr>
          <w:rFonts w:hint="eastAsia" w:ascii="仿宋_GB2312" w:hAnsi="宋体" w:eastAsia="仿宋_GB2312"/>
          <w:sz w:val="28"/>
          <w:szCs w:val="28"/>
        </w:rPr>
        <w:t>＋……＋F</w:t>
      </w:r>
      <w:r>
        <w:rPr>
          <w:rFonts w:hint="eastAsia" w:ascii="仿宋_GB2312" w:hAnsi="宋体" w:eastAsia="仿宋_GB2312"/>
          <w:sz w:val="28"/>
          <w:szCs w:val="28"/>
          <w:vertAlign w:val="subscript"/>
        </w:rPr>
        <w:t>n</w:t>
      </w:r>
      <w:r>
        <w:rPr>
          <w:rFonts w:hint="eastAsia" w:ascii="仿宋_GB2312" w:hAnsi="宋体" w:eastAsia="仿宋_GB2312"/>
          <w:sz w:val="28"/>
          <w:szCs w:val="28"/>
        </w:rPr>
        <w:t xml:space="preserve">）/n </w:t>
      </w:r>
    </w:p>
    <w:p>
      <w:pPr>
        <w:adjustRightInd w:val="0"/>
        <w:snapToGrid w:val="0"/>
        <w:spacing w:line="600" w:lineRule="exact"/>
        <w:ind w:firstLine="560"/>
        <w:rPr>
          <w:rFonts w:ascii="仿宋_GB2312" w:hAnsi="宋体" w:eastAsia="仿宋_GB2312"/>
          <w:sz w:val="28"/>
          <w:szCs w:val="28"/>
        </w:rPr>
      </w:pPr>
      <w:r>
        <w:rPr>
          <w:rFonts w:hint="eastAsia" w:ascii="仿宋_GB2312" w:hAnsi="宋体" w:eastAsia="仿宋_GB2312"/>
          <w:sz w:val="28"/>
          <w:szCs w:val="28"/>
        </w:rPr>
        <w:t>F</w:t>
      </w:r>
      <w:r>
        <w:rPr>
          <w:rFonts w:hint="eastAsia" w:ascii="仿宋_GB2312" w:hAnsi="宋体" w:eastAsia="仿宋_GB2312"/>
          <w:sz w:val="28"/>
          <w:szCs w:val="28"/>
          <w:vertAlign w:val="subscript"/>
        </w:rPr>
        <w:t>1</w:t>
      </w:r>
      <w:r>
        <w:rPr>
          <w:rFonts w:hint="eastAsia" w:ascii="仿宋_GB2312" w:hAnsi="宋体" w:eastAsia="仿宋_GB2312"/>
          <w:sz w:val="28"/>
          <w:szCs w:val="28"/>
        </w:rPr>
        <w:t>、F</w:t>
      </w:r>
      <w:r>
        <w:rPr>
          <w:rFonts w:hint="eastAsia" w:ascii="仿宋_GB2312" w:hAnsi="宋体" w:eastAsia="仿宋_GB2312"/>
          <w:sz w:val="28"/>
          <w:szCs w:val="28"/>
          <w:vertAlign w:val="subscript"/>
        </w:rPr>
        <w:t>2</w:t>
      </w:r>
      <w:r>
        <w:rPr>
          <w:rFonts w:hint="eastAsia" w:ascii="仿宋_GB2312" w:hAnsi="宋体" w:eastAsia="仿宋_GB2312"/>
          <w:sz w:val="28"/>
          <w:szCs w:val="28"/>
        </w:rPr>
        <w:t>……F</w:t>
      </w:r>
      <w:r>
        <w:rPr>
          <w:rFonts w:hint="eastAsia" w:ascii="仿宋_GB2312" w:hAnsi="宋体" w:eastAsia="仿宋_GB2312"/>
          <w:sz w:val="28"/>
          <w:szCs w:val="28"/>
          <w:vertAlign w:val="subscript"/>
        </w:rPr>
        <w:t>n</w:t>
      </w:r>
      <w:r>
        <w:rPr>
          <w:rFonts w:hint="eastAsia" w:ascii="仿宋_GB2312" w:hAnsi="宋体" w:eastAsia="仿宋_GB2312"/>
          <w:sz w:val="28"/>
          <w:szCs w:val="28"/>
        </w:rPr>
        <w:t>分别为每个评委的打分。</w:t>
      </w:r>
    </w:p>
    <w:p>
      <w:pPr>
        <w:pStyle w:val="5"/>
        <w:adjustRightInd w:val="0"/>
        <w:snapToGrid w:val="0"/>
        <w:spacing w:before="0" w:after="0" w:line="600" w:lineRule="exact"/>
        <w:ind w:firstLine="562" w:firstLineChars="200"/>
      </w:pPr>
      <w:bookmarkStart w:id="13" w:name="_Toc467940143"/>
      <w:r>
        <w:rPr>
          <w:rFonts w:hint="eastAsia"/>
        </w:rPr>
        <w:t>2、评分标准</w:t>
      </w:r>
      <w:bookmarkEnd w:id="13"/>
    </w:p>
    <w:tbl>
      <w:tblPr>
        <w:tblStyle w:val="8"/>
        <w:tblW w:w="9641" w:type="dxa"/>
        <w:tblInd w:w="-65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810"/>
        <w:gridCol w:w="1318"/>
        <w:gridCol w:w="751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5" w:hRule="atLeast"/>
        </w:trPr>
        <w:tc>
          <w:tcPr>
            <w:tcW w:w="810" w:type="dxa"/>
            <w:tcBorders>
              <w:top w:val="single" w:color="auto" w:sz="8" w:space="0"/>
              <w:left w:val="single" w:color="auto" w:sz="8" w:space="0"/>
              <w:bottom w:val="single" w:color="auto" w:sz="8" w:space="0"/>
              <w:right w:val="single" w:color="auto" w:sz="8" w:space="0"/>
            </w:tcBorders>
            <w:vAlign w:val="top"/>
          </w:tcPr>
          <w:p>
            <w:pPr>
              <w:spacing w:line="460" w:lineRule="exact"/>
              <w:jc w:val="center"/>
              <w:rPr>
                <w:rFonts w:ascii="仿宋" w:hAnsi="仿宋" w:eastAsia="仿宋" w:cs="方正仿宋简体"/>
                <w:bCs/>
                <w:sz w:val="28"/>
                <w:szCs w:val="20"/>
              </w:rPr>
            </w:pPr>
            <w:r>
              <w:rPr>
                <w:rFonts w:hint="eastAsia" w:ascii="宋体" w:hAnsi="宋体"/>
                <w:b/>
              </w:rPr>
              <w:t>序号</w:t>
            </w:r>
          </w:p>
        </w:tc>
        <w:tc>
          <w:tcPr>
            <w:tcW w:w="8831" w:type="dxa"/>
            <w:gridSpan w:val="2"/>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 w:hAnsi="仿宋" w:eastAsia="仿宋" w:cs="方正仿宋简体"/>
                <w:bCs/>
                <w:sz w:val="28"/>
                <w:szCs w:val="20"/>
              </w:rPr>
            </w:pPr>
            <w:r>
              <w:rPr>
                <w:rFonts w:hint="eastAsia" w:ascii="宋体" w:hAnsi="宋体"/>
                <w:b/>
              </w:rPr>
              <w:t>评分标准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98" w:hRule="atLeast"/>
        </w:trPr>
        <w:tc>
          <w:tcPr>
            <w:tcW w:w="810" w:type="dxa"/>
            <w:tcBorders>
              <w:top w:val="single" w:color="auto" w:sz="8" w:space="0"/>
              <w:left w:val="single" w:color="auto" w:sz="8" w:space="0"/>
              <w:bottom w:val="single" w:color="auto" w:sz="4"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一</w:t>
            </w:r>
          </w:p>
        </w:tc>
        <w:tc>
          <w:tcPr>
            <w:tcW w:w="1318" w:type="dxa"/>
            <w:tcBorders>
              <w:top w:val="single" w:color="auto" w:sz="8" w:space="0"/>
              <w:left w:val="single" w:color="auto" w:sz="4" w:space="0"/>
              <w:bottom w:val="single" w:color="auto" w:sz="8"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在川服务场所（10分）</w:t>
            </w:r>
          </w:p>
        </w:tc>
        <w:tc>
          <w:tcPr>
            <w:tcW w:w="7513" w:type="dxa"/>
            <w:tcBorders>
              <w:top w:val="single" w:color="auto" w:sz="8" w:space="0"/>
              <w:left w:val="single" w:color="auto" w:sz="8" w:space="0"/>
              <w:bottom w:val="single" w:color="auto" w:sz="8" w:space="0"/>
              <w:right w:val="single" w:color="auto" w:sz="8" w:space="0"/>
            </w:tcBorders>
            <w:vAlign w:val="center"/>
          </w:tcPr>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对比选申请人在成都的固定办公场所、开评标场地、档案管理场地、监控录音录像及门禁设施设备情况在规范性、完整性、保障性以及开评标室数量等方面进行综合评比：优8-10分，良好4-7分，一般的得1-3分，在成都市没有营业场所的不得分。</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注：应提供房产证（或租房合同，租房期限至少不低于三年且租赁场地不能为其它招标代理机构的场所）、实景图片等予以佐证。</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（比选人可以进行实地考察，如实际情况与申请书描述不一致的，将取消中选资格）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9" w:hRule="atLeast"/>
        </w:trPr>
        <w:tc>
          <w:tcPr>
            <w:tcW w:w="810" w:type="dxa"/>
            <w:tcBorders>
              <w:left w:val="single" w:color="auto" w:sz="8"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二</w:t>
            </w:r>
          </w:p>
        </w:tc>
        <w:tc>
          <w:tcPr>
            <w:tcW w:w="1318" w:type="dxa"/>
            <w:tcBorders>
              <w:top w:val="single" w:color="auto" w:sz="8" w:space="0"/>
              <w:left w:val="single" w:color="auto" w:sz="4" w:space="0"/>
              <w:bottom w:val="single" w:color="auto" w:sz="8"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荣誉</w:t>
            </w:r>
            <w:r>
              <w:rPr>
                <w:rFonts w:hint="eastAsia" w:ascii="仿宋_GB2312" w:hAnsi="宋体" w:eastAsia="仿宋_GB2312"/>
                <w:sz w:val="21"/>
                <w:szCs w:val="21"/>
                <w:lang w:val="en-US" w:eastAsia="zh-CN"/>
              </w:rPr>
              <w:t>及</w:t>
            </w:r>
            <w:r>
              <w:rPr>
                <w:rFonts w:hint="eastAsia" w:ascii="仿宋_GB2312" w:hAnsi="宋体" w:eastAsia="仿宋_GB2312"/>
                <w:sz w:val="21"/>
                <w:szCs w:val="21"/>
              </w:rPr>
              <w:t>认证</w:t>
            </w:r>
          </w:p>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（10分）</w:t>
            </w:r>
          </w:p>
        </w:tc>
        <w:tc>
          <w:tcPr>
            <w:tcW w:w="7513" w:type="dxa"/>
            <w:tcBorders>
              <w:top w:val="single" w:color="auto" w:sz="8" w:space="0"/>
              <w:left w:val="single" w:color="auto" w:sz="8" w:space="0"/>
              <w:bottom w:val="single" w:color="auto" w:sz="8" w:space="0"/>
              <w:right w:val="single" w:color="auto" w:sz="8" w:space="0"/>
            </w:tcBorders>
            <w:vAlign w:val="center"/>
          </w:tcPr>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1、比选申请人近三年获得国家招标采购行业主管部门或其指定公告媒体颁发的荣誉证书的，每提供一个得1分，最多得4分。</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2、具有有效的质量管理体系认证证书的，加3分。具有有效的职业健康安全管理体系认证证书的，加3分。</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注：需提供相关证书等客观证明材料复印件。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84" w:hRule="atLeast"/>
        </w:trPr>
        <w:tc>
          <w:tcPr>
            <w:tcW w:w="810" w:type="dxa"/>
            <w:tcBorders>
              <w:top w:val="single" w:color="auto" w:sz="8" w:space="0"/>
              <w:left w:val="single" w:color="auto" w:sz="8"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三</w:t>
            </w:r>
          </w:p>
        </w:tc>
        <w:tc>
          <w:tcPr>
            <w:tcW w:w="1318" w:type="dxa"/>
            <w:tcBorders>
              <w:top w:val="single" w:color="auto" w:sz="8" w:space="0"/>
              <w:left w:val="single" w:color="auto" w:sz="4"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招标采购</w:t>
            </w:r>
          </w:p>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代理经验</w:t>
            </w:r>
          </w:p>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（25分）</w:t>
            </w:r>
          </w:p>
        </w:tc>
        <w:tc>
          <w:tcPr>
            <w:tcW w:w="7513" w:type="dxa"/>
            <w:tcBorders>
              <w:top w:val="single" w:color="auto" w:sz="8" w:space="0"/>
              <w:left w:val="single" w:color="auto" w:sz="8" w:space="0"/>
              <w:bottom w:val="single" w:color="auto" w:sz="4" w:space="0"/>
              <w:right w:val="single" w:color="auto" w:sz="8" w:space="0"/>
            </w:tcBorders>
            <w:vAlign w:val="center"/>
          </w:tcPr>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1、对比选申请人2018年及以来在四川</w:t>
            </w:r>
            <w:r>
              <w:rPr>
                <w:rFonts w:hint="eastAsia" w:ascii="仿宋_GB2312" w:hAnsi="宋体" w:eastAsia="仿宋_GB2312"/>
                <w:sz w:val="21"/>
                <w:szCs w:val="21"/>
                <w:lang w:val="en-US" w:eastAsia="zh-CN"/>
              </w:rPr>
              <w:t>省</w:t>
            </w:r>
            <w:r>
              <w:rPr>
                <w:rFonts w:hint="eastAsia" w:ascii="仿宋_GB2312" w:hAnsi="宋体" w:eastAsia="仿宋_GB2312"/>
                <w:sz w:val="21"/>
                <w:szCs w:val="21"/>
              </w:rPr>
              <w:t xml:space="preserve">医疗卫生行业的政府采购项目代理总业绩（建设工程项目和PPP项目除外）进行评比：累计中标金额每有1亿，得0.5分，最多得15分； </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2、对比选申请人2018年及以来在四川</w:t>
            </w:r>
            <w:r>
              <w:rPr>
                <w:rFonts w:hint="eastAsia" w:ascii="仿宋_GB2312" w:hAnsi="宋体" w:eastAsia="仿宋_GB2312"/>
                <w:sz w:val="21"/>
                <w:szCs w:val="21"/>
                <w:lang w:val="en-US" w:eastAsia="zh-CN"/>
              </w:rPr>
              <w:t>省</w:t>
            </w:r>
            <w:r>
              <w:rPr>
                <w:rFonts w:hint="eastAsia" w:ascii="仿宋_GB2312" w:hAnsi="宋体" w:eastAsia="仿宋_GB2312"/>
                <w:sz w:val="21"/>
                <w:szCs w:val="21"/>
              </w:rPr>
              <w:t>医疗卫生行业的国际招标项目代理总业绩进行评比：累计中标金额每有1亿，得1分，最多得10分；</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注：业绩以项目的中标金额为准，申请人必须按照第三章业绩表格格式填写，否则不予给分。此外，比选人有权根据</w:t>
            </w:r>
            <w:r>
              <w:rPr>
                <w:rFonts w:hint="eastAsia" w:ascii="仿宋_GB2312" w:hAnsi="宋体" w:eastAsia="仿宋_GB2312"/>
                <w:sz w:val="21"/>
                <w:szCs w:val="21"/>
                <w:lang w:val="en-US" w:eastAsia="zh-CN"/>
              </w:rPr>
              <w:t>比选</w:t>
            </w:r>
            <w:r>
              <w:rPr>
                <w:rFonts w:hint="eastAsia" w:ascii="仿宋_GB2312" w:hAnsi="宋体" w:eastAsia="仿宋_GB2312"/>
                <w:sz w:val="21"/>
                <w:szCs w:val="21"/>
              </w:rPr>
              <w:t>申请人提供的信息在相关网站上进行查询（公告上信息不全的，比选人在任何时候都有权要求</w:t>
            </w:r>
            <w:r>
              <w:rPr>
                <w:rFonts w:hint="eastAsia" w:ascii="仿宋_GB2312" w:hAnsi="宋体" w:eastAsia="仿宋_GB2312"/>
                <w:sz w:val="21"/>
                <w:szCs w:val="21"/>
                <w:lang w:val="en-US" w:eastAsia="zh-CN"/>
              </w:rPr>
              <w:t>比选</w:t>
            </w:r>
            <w:r>
              <w:rPr>
                <w:rFonts w:hint="eastAsia" w:ascii="仿宋_GB2312" w:hAnsi="宋体" w:eastAsia="仿宋_GB2312"/>
                <w:sz w:val="21"/>
                <w:szCs w:val="21"/>
              </w:rPr>
              <w:t>申请人提供更多相关资料或招标采购单位联系方式进行进一步查询核实），一旦发现实质性虚假信息，将取消中选资格，并上报相关管理部门。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808" w:hRule="atLeast"/>
        </w:trPr>
        <w:tc>
          <w:tcPr>
            <w:tcW w:w="810" w:type="dxa"/>
            <w:tcBorders>
              <w:top w:val="single" w:color="auto" w:sz="8" w:space="0"/>
              <w:left w:val="single" w:color="auto" w:sz="8" w:space="0"/>
              <w:bottom w:val="single" w:color="auto" w:sz="4"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四</w:t>
            </w:r>
          </w:p>
        </w:tc>
        <w:tc>
          <w:tcPr>
            <w:tcW w:w="1318" w:type="dxa"/>
            <w:tcBorders>
              <w:top w:val="single" w:color="auto" w:sz="8" w:space="0"/>
              <w:left w:val="single" w:color="auto" w:sz="4" w:space="0"/>
              <w:bottom w:val="single" w:color="auto" w:sz="8"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项目人员配置</w:t>
            </w:r>
          </w:p>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（20分）</w:t>
            </w:r>
          </w:p>
        </w:tc>
        <w:tc>
          <w:tcPr>
            <w:tcW w:w="7513" w:type="dxa"/>
            <w:tcBorders>
              <w:top w:val="single" w:color="auto" w:sz="8" w:space="0"/>
              <w:left w:val="single" w:color="auto" w:sz="8" w:space="0"/>
              <w:bottom w:val="single" w:color="auto" w:sz="8" w:space="0"/>
              <w:right w:val="single" w:color="auto" w:sz="8" w:space="0"/>
            </w:tcBorders>
            <w:vAlign w:val="center"/>
          </w:tcPr>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对拟投入本项目的服务人员按以下规则进行评比：</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1、针对本项目拟投入的服务人员数量达到9人的，得2分；（提供承诺函原件）</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2、拟投入本项目的服务人员中具有高级职称人员的，得2分；（提供职称证书复印件）</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3、拟投入本项目的服务人员中具有造价工程师的，得2分；（提供资格证书复印件）</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4、拟投入本项目的服务人员中具有法律顾问的，得2分；（提供法律职业资格证复印件）</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5、拟投入本项目的服务人员中具有政府采购评审专家的，得2分。（提供四川省财政厅颁发的有效专家证书复印件）</w:t>
            </w:r>
          </w:p>
          <w:p>
            <w:pPr>
              <w:spacing w:line="460" w:lineRule="exact"/>
              <w:jc w:val="left"/>
              <w:rPr>
                <w:rFonts w:hint="eastAsia" w:ascii="仿宋_GB2312" w:hAnsi="宋体" w:eastAsia="仿宋_GB2312"/>
                <w:sz w:val="21"/>
                <w:szCs w:val="21"/>
                <w:lang w:eastAsia="zh-CN"/>
              </w:rPr>
            </w:pPr>
            <w:r>
              <w:rPr>
                <w:rFonts w:hint="eastAsia" w:ascii="仿宋_GB2312" w:hAnsi="宋体" w:eastAsia="仿宋_GB2312"/>
                <w:sz w:val="21"/>
                <w:szCs w:val="21"/>
              </w:rPr>
              <w:t>6、拟投入本项目的服务人员中具有招标师职业资格证书，每具有人得2分，满分10分。</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注：（1）针对以上评分项同一人员不能重复得分。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7" w:hRule="atLeast"/>
        </w:trPr>
        <w:tc>
          <w:tcPr>
            <w:tcW w:w="810" w:type="dxa"/>
            <w:tcBorders>
              <w:top w:val="single" w:color="auto" w:sz="4" w:space="0"/>
              <w:left w:val="single" w:color="auto" w:sz="8" w:space="0"/>
              <w:bottom w:val="single" w:color="auto" w:sz="8"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五</w:t>
            </w:r>
          </w:p>
        </w:tc>
        <w:tc>
          <w:tcPr>
            <w:tcW w:w="1318" w:type="dxa"/>
            <w:tcBorders>
              <w:top w:val="single" w:color="auto" w:sz="8" w:space="0"/>
              <w:left w:val="single" w:color="auto" w:sz="4" w:space="0"/>
              <w:bottom w:val="single" w:color="auto" w:sz="8"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初步招标代理服务方案</w:t>
            </w:r>
          </w:p>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（25分）</w:t>
            </w:r>
          </w:p>
        </w:tc>
        <w:tc>
          <w:tcPr>
            <w:tcW w:w="7513" w:type="dxa"/>
            <w:tcBorders>
              <w:top w:val="single" w:color="auto" w:sz="8" w:space="0"/>
              <w:left w:val="single" w:color="auto" w:sz="8" w:space="0"/>
              <w:bottom w:val="single" w:color="auto" w:sz="8" w:space="0"/>
              <w:right w:val="single" w:color="auto" w:sz="8" w:space="0"/>
            </w:tcBorders>
            <w:vAlign w:val="center"/>
          </w:tcPr>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1. 对申请人针对本项目的初步代理服务方案在服务承诺的可行性和廉洁性、项目流程的全面性和规范性、项目结束后归档资料整理的完整性和及时性等方面进行综合评比：优得9-10分，良5-6分，一般1-2分，没有方案不得分。</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2、对申请人的政府采购内部监督管理制度（内控制度）在规范性、完整性和全面性等方面进行综合评比：优得9-10分，良5-6分，一般1-2分，没有制度不得分。</w:t>
            </w:r>
          </w:p>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3、投标人具有可运行的自主研发的电子化招投标业务平台，且系统可实现网上报名、网上收退费（包括至少包括标书费、保证金）、招标文件下载、发布公告、线上开评标，上述功能全部满足得5分，缺少一项不得分。（提供功能截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15" w:hRule="atLeast"/>
        </w:trPr>
        <w:tc>
          <w:tcPr>
            <w:tcW w:w="81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六</w:t>
            </w:r>
          </w:p>
        </w:tc>
        <w:tc>
          <w:tcPr>
            <w:tcW w:w="1318" w:type="dxa"/>
            <w:tcBorders>
              <w:top w:val="single" w:color="auto" w:sz="8" w:space="0"/>
              <w:left w:val="single" w:color="auto" w:sz="4" w:space="0"/>
              <w:bottom w:val="single" w:color="auto" w:sz="8" w:space="0"/>
              <w:right w:val="single" w:color="auto" w:sz="8" w:space="0"/>
            </w:tcBorders>
            <w:vAlign w:val="center"/>
          </w:tcPr>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代理报价</w:t>
            </w:r>
          </w:p>
          <w:p>
            <w:pPr>
              <w:spacing w:line="460" w:lineRule="exact"/>
              <w:jc w:val="center"/>
              <w:rPr>
                <w:rFonts w:hint="eastAsia" w:ascii="仿宋_GB2312" w:hAnsi="宋体" w:eastAsia="仿宋_GB2312"/>
                <w:sz w:val="21"/>
                <w:szCs w:val="21"/>
              </w:rPr>
            </w:pPr>
            <w:r>
              <w:rPr>
                <w:rFonts w:hint="eastAsia" w:ascii="仿宋_GB2312" w:hAnsi="宋体" w:eastAsia="仿宋_GB2312"/>
                <w:sz w:val="21"/>
                <w:szCs w:val="21"/>
              </w:rPr>
              <w:t>（10分）</w:t>
            </w:r>
          </w:p>
        </w:tc>
        <w:tc>
          <w:tcPr>
            <w:tcW w:w="7513" w:type="dxa"/>
            <w:tcBorders>
              <w:top w:val="single" w:color="auto" w:sz="8" w:space="0"/>
              <w:left w:val="single" w:color="auto" w:sz="8" w:space="0"/>
              <w:bottom w:val="single" w:color="auto" w:sz="8" w:space="0"/>
              <w:right w:val="single" w:color="auto" w:sz="8" w:space="0"/>
            </w:tcBorders>
            <w:vAlign w:val="center"/>
          </w:tcPr>
          <w:p>
            <w:pPr>
              <w:spacing w:line="460" w:lineRule="exact"/>
              <w:jc w:val="left"/>
              <w:rPr>
                <w:rFonts w:hint="eastAsia" w:ascii="仿宋_GB2312" w:hAnsi="宋体" w:eastAsia="仿宋_GB2312"/>
                <w:sz w:val="21"/>
                <w:szCs w:val="21"/>
              </w:rPr>
            </w:pPr>
            <w:r>
              <w:rPr>
                <w:rFonts w:hint="eastAsia" w:ascii="仿宋_GB2312" w:hAnsi="宋体" w:eastAsia="仿宋_GB2312"/>
                <w:sz w:val="21"/>
                <w:szCs w:val="21"/>
              </w:rPr>
              <w:t>参照《招标代理服务收费管理暂行办法》（计价格〔2002〕1980号）规定，收费暂按《招标代理服务收费标准》浮动报价，对有效比选申请人（即为通过比选文件资格性审查及符合性审查的报价）的比选报价进行算术平均，等于算术平均值的比选报价得满分10分，其余比选报价与算术平均值相比（假设有效比选申请人比选报价为A，比选报价算数平均值为B，按|A-B|/B*100%计算，不足1%按1%计，例：1.3%按2%计），每高1%扣0.2分</w:t>
            </w:r>
            <w:r>
              <w:rPr>
                <w:rFonts w:hint="eastAsia" w:ascii="仿宋_GB2312" w:hAnsi="宋体" w:eastAsia="仿宋_GB2312"/>
                <w:color w:val="000000" w:themeColor="text1"/>
                <w:sz w:val="21"/>
                <w:szCs w:val="21"/>
                <w14:textFill>
                  <w14:solidFill>
                    <w14:schemeClr w14:val="tx1"/>
                  </w14:solidFill>
                </w14:textFill>
              </w:rPr>
              <w:t>；</w:t>
            </w:r>
            <w:r>
              <w:rPr>
                <w:rFonts w:hint="eastAsia" w:ascii="仿宋_GB2312" w:hAnsi="宋体" w:eastAsia="仿宋_GB2312"/>
                <w:color w:val="000000" w:themeColor="text1"/>
                <w:sz w:val="21"/>
                <w:szCs w:val="21"/>
                <w:lang w:val="en-US" w:eastAsia="zh-CN"/>
                <w14:textFill>
                  <w14:solidFill>
                    <w14:schemeClr w14:val="tx1"/>
                  </w14:solidFill>
                </w14:textFill>
              </w:rPr>
              <w:t>低于或等于平均值不扣分</w:t>
            </w:r>
            <w:r>
              <w:rPr>
                <w:rFonts w:hint="eastAsia" w:ascii="仿宋_GB2312" w:hAnsi="宋体" w:eastAsia="仿宋_GB2312"/>
                <w:color w:val="000000" w:themeColor="text1"/>
                <w:sz w:val="21"/>
                <w:szCs w:val="21"/>
                <w14:textFill>
                  <w14:solidFill>
                    <w14:schemeClr w14:val="tx1"/>
                  </w14:solidFill>
                </w14:textFill>
              </w:rPr>
              <w:t>，扣完为止。</w:t>
            </w:r>
          </w:p>
        </w:tc>
      </w:tr>
    </w:tbl>
    <w:p>
      <w:pPr>
        <w:pStyle w:val="3"/>
        <w:spacing w:line="360" w:lineRule="auto"/>
        <w:jc w:val="center"/>
        <w:rPr>
          <w:rFonts w:ascii="华文中宋" w:hAnsi="华文中宋" w:eastAsia="华文中宋"/>
        </w:rPr>
      </w:pPr>
      <w:r>
        <w:rPr>
          <w:rFonts w:hint="eastAsia" w:ascii="华文中宋" w:hAnsi="华文中宋" w:eastAsia="华文中宋"/>
        </w:rPr>
        <w:t>第三章 比选申请书</w:t>
      </w:r>
      <w:bookmarkEnd w:id="11"/>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1、比选申请人在编制比选申请书时应使用本章所附格式；本章未规定格式的，由比选申请人根据实际情况自主编制。</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2、比选申请书应在比选申请书封面和《法定代表人授权书》中的“比选申请人”一栏填上比选申请人的全称并在名称上加盖比选申请人单位公章。</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3、比选申请书中的表格或空格如填写不下，可编辑扩充或另附页。本章所附格式，比选申请人为编制比选申请书可以复印或编辑。</w:t>
      </w:r>
    </w:p>
    <w:p>
      <w:pPr>
        <w:widowControl/>
        <w:adjustRightInd w:val="0"/>
        <w:snapToGri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4、比选申请人应按照比选申请书格式的要求编制比选申请书。比选申请书密封后按规定的时间和地点提交。</w:t>
      </w:r>
    </w:p>
    <w:p>
      <w:pPr>
        <w:widowControl/>
        <w:adjustRightInd w:val="0"/>
        <w:snapToGrid w:val="0"/>
        <w:spacing w:line="360" w:lineRule="auto"/>
        <w:ind w:firstLine="560" w:firstLineChars="200"/>
        <w:jc w:val="left"/>
        <w:rPr>
          <w:rFonts w:ascii="仿宋_GB2312" w:eastAsia="仿宋_GB2312"/>
          <w:sz w:val="28"/>
          <w:szCs w:val="28"/>
        </w:rPr>
      </w:pPr>
    </w:p>
    <w:p>
      <w:pPr>
        <w:widowControl/>
        <w:adjustRightInd w:val="0"/>
        <w:snapToGrid w:val="0"/>
        <w:spacing w:line="360" w:lineRule="auto"/>
        <w:ind w:firstLine="560" w:firstLineChars="200"/>
        <w:jc w:val="left"/>
        <w:rPr>
          <w:rFonts w:ascii="仿宋_GB2312" w:eastAsia="仿宋_GB2312"/>
          <w:sz w:val="28"/>
          <w:szCs w:val="28"/>
        </w:rPr>
      </w:pPr>
    </w:p>
    <w:p>
      <w:pPr>
        <w:widowControl/>
        <w:jc w:val="left"/>
        <w:rPr>
          <w:rFonts w:ascii="仿宋_GB2312" w:eastAsia="仿宋_GB2312"/>
          <w:sz w:val="24"/>
          <w:u w:val="single"/>
        </w:rPr>
      </w:pPr>
      <w:r>
        <w:rPr>
          <w:rFonts w:ascii="黑体" w:eastAsia="黑体"/>
          <w:sz w:val="28"/>
          <w:szCs w:val="28"/>
        </w:rPr>
        <w:br w:type="page"/>
      </w:r>
    </w:p>
    <w:p>
      <w:pPr>
        <w:jc w:val="center"/>
        <w:rPr>
          <w:rFonts w:ascii="黑体" w:eastAsia="黑体"/>
          <w:b/>
          <w:sz w:val="48"/>
          <w:szCs w:val="48"/>
        </w:rPr>
      </w:pPr>
      <w:r>
        <w:rPr>
          <w:rFonts w:hint="eastAsia" w:ascii="黑体" w:eastAsia="黑体"/>
          <w:b/>
          <w:sz w:val="48"/>
          <w:szCs w:val="48"/>
        </w:rPr>
        <w:t xml:space="preserve"> </w:t>
      </w:r>
      <w:r>
        <w:rPr>
          <w:rFonts w:hint="eastAsia" w:ascii="黑体" w:eastAsia="黑体"/>
          <w:b/>
          <w:sz w:val="48"/>
          <w:szCs w:val="48"/>
          <w:u w:val="single"/>
        </w:rPr>
        <w:t xml:space="preserve">                     </w:t>
      </w:r>
      <w:r>
        <w:rPr>
          <w:rFonts w:hint="eastAsia" w:ascii="黑体" w:eastAsia="黑体"/>
          <w:b/>
          <w:sz w:val="48"/>
          <w:szCs w:val="48"/>
        </w:rPr>
        <w:t>比选项目</w:t>
      </w:r>
    </w:p>
    <w:p>
      <w:pPr>
        <w:rPr>
          <w:rFonts w:ascii="黑体" w:eastAsia="黑体"/>
          <w:sz w:val="28"/>
          <w:szCs w:val="28"/>
        </w:rPr>
      </w:pPr>
    </w:p>
    <w:p>
      <w:pPr>
        <w:rPr>
          <w:rFonts w:ascii="黑体" w:eastAsia="黑体"/>
          <w:sz w:val="28"/>
          <w:szCs w:val="28"/>
        </w:rPr>
      </w:pPr>
    </w:p>
    <w:p>
      <w:pPr>
        <w:rPr>
          <w:rFonts w:ascii="黑体" w:eastAsia="黑体"/>
          <w:sz w:val="28"/>
          <w:szCs w:val="28"/>
        </w:rPr>
      </w:pPr>
    </w:p>
    <w:p>
      <w:pPr>
        <w:jc w:val="center"/>
        <w:rPr>
          <w:rFonts w:ascii="黑体" w:eastAsia="黑体"/>
          <w:b/>
          <w:sz w:val="48"/>
          <w:szCs w:val="48"/>
        </w:rPr>
      </w:pPr>
      <w:r>
        <w:rPr>
          <w:rFonts w:hint="eastAsia" w:ascii="黑体" w:eastAsia="黑体"/>
          <w:b/>
          <w:sz w:val="48"/>
          <w:szCs w:val="48"/>
        </w:rPr>
        <w:t>比</w:t>
      </w:r>
    </w:p>
    <w:p>
      <w:pPr>
        <w:jc w:val="center"/>
        <w:rPr>
          <w:rFonts w:ascii="黑体" w:eastAsia="黑体"/>
          <w:b/>
          <w:sz w:val="48"/>
          <w:szCs w:val="48"/>
        </w:rPr>
      </w:pPr>
      <w:r>
        <w:rPr>
          <w:rFonts w:hint="eastAsia" w:ascii="黑体" w:eastAsia="黑体"/>
          <w:b/>
          <w:sz w:val="48"/>
          <w:szCs w:val="48"/>
        </w:rPr>
        <w:t>选</w:t>
      </w:r>
    </w:p>
    <w:p>
      <w:pPr>
        <w:jc w:val="center"/>
        <w:rPr>
          <w:rFonts w:ascii="黑体" w:eastAsia="黑体"/>
          <w:b/>
          <w:sz w:val="48"/>
          <w:szCs w:val="48"/>
        </w:rPr>
      </w:pPr>
      <w:r>
        <w:rPr>
          <w:rFonts w:hint="eastAsia" w:ascii="黑体" w:eastAsia="黑体"/>
          <w:b/>
          <w:sz w:val="48"/>
          <w:szCs w:val="48"/>
        </w:rPr>
        <w:t>申</w:t>
      </w:r>
    </w:p>
    <w:p>
      <w:pPr>
        <w:jc w:val="center"/>
        <w:rPr>
          <w:rFonts w:ascii="黑体" w:eastAsia="黑体"/>
          <w:b/>
          <w:sz w:val="48"/>
          <w:szCs w:val="48"/>
        </w:rPr>
      </w:pPr>
      <w:r>
        <w:rPr>
          <w:rFonts w:hint="eastAsia" w:ascii="黑体" w:eastAsia="黑体"/>
          <w:b/>
          <w:sz w:val="48"/>
          <w:szCs w:val="48"/>
        </w:rPr>
        <w:t>请</w:t>
      </w:r>
    </w:p>
    <w:p>
      <w:pPr>
        <w:jc w:val="center"/>
        <w:rPr>
          <w:rFonts w:ascii="黑体" w:eastAsia="黑体"/>
          <w:b/>
          <w:sz w:val="48"/>
          <w:szCs w:val="48"/>
        </w:rPr>
      </w:pPr>
      <w:r>
        <w:rPr>
          <w:rFonts w:hint="eastAsia" w:ascii="黑体" w:eastAsia="黑体"/>
          <w:b/>
          <w:sz w:val="48"/>
          <w:szCs w:val="48"/>
        </w:rPr>
        <w:t>书</w:t>
      </w:r>
    </w:p>
    <w:p>
      <w:pPr>
        <w:rPr>
          <w:rFonts w:ascii="黑体" w:eastAsia="黑体"/>
          <w:sz w:val="28"/>
          <w:szCs w:val="28"/>
        </w:rPr>
      </w:pPr>
      <w:r>
        <w:rPr>
          <w:rFonts w:hint="eastAsia" w:ascii="黑体" w:eastAsia="黑体"/>
          <w:sz w:val="28"/>
          <w:szCs w:val="28"/>
        </w:rPr>
        <w:t xml:space="preserve"> </w:t>
      </w:r>
    </w:p>
    <w:p>
      <w:pPr>
        <w:rPr>
          <w:rFonts w:ascii="黑体" w:eastAsia="黑体"/>
          <w:sz w:val="28"/>
          <w:szCs w:val="28"/>
        </w:rPr>
      </w:pPr>
    </w:p>
    <w:p>
      <w:pPr>
        <w:rPr>
          <w:rFonts w:hint="default" w:ascii="黑体" w:eastAsia="黑体"/>
          <w:sz w:val="28"/>
          <w:szCs w:val="28"/>
          <w:lang w:val="en-US" w:eastAsia="zh-CN"/>
        </w:rPr>
      </w:pPr>
      <w:r>
        <w:rPr>
          <w:rFonts w:hint="eastAsia" w:ascii="黑体" w:eastAsia="黑体"/>
          <w:sz w:val="28"/>
          <w:szCs w:val="28"/>
        </w:rPr>
        <w:t>比选人：</w:t>
      </w:r>
      <w:r>
        <w:rPr>
          <w:rFonts w:hint="eastAsia" w:ascii="黑体" w:eastAsia="黑体"/>
          <w:b/>
          <w:sz w:val="28"/>
          <w:szCs w:val="28"/>
          <w:u w:val="single"/>
          <w:lang w:val="en-US" w:eastAsia="zh-CN"/>
        </w:rPr>
        <w:t>成都市龙泉驿区妇幼保健院</w:t>
      </w:r>
    </w:p>
    <w:p>
      <w:pPr>
        <w:rPr>
          <w:rFonts w:hint="eastAsia" w:ascii="黑体" w:eastAsia="黑体"/>
          <w:sz w:val="28"/>
          <w:szCs w:val="28"/>
        </w:rPr>
      </w:pPr>
      <w:r>
        <w:rPr>
          <w:rFonts w:hint="eastAsia" w:ascii="黑体" w:eastAsia="黑体"/>
          <w:sz w:val="28"/>
          <w:szCs w:val="28"/>
        </w:rPr>
        <w:t>比选申请人：</w:t>
      </w:r>
      <w:r>
        <w:rPr>
          <w:rFonts w:hint="eastAsia" w:ascii="黑体" w:eastAsia="黑体"/>
          <w:sz w:val="32"/>
          <w:szCs w:val="32"/>
          <w:u w:val="single"/>
        </w:rPr>
        <w:t xml:space="preserve">                       </w:t>
      </w:r>
      <w:r>
        <w:rPr>
          <w:rFonts w:hint="eastAsia" w:ascii="黑体" w:eastAsia="黑体"/>
          <w:sz w:val="28"/>
          <w:szCs w:val="28"/>
        </w:rPr>
        <w:t>（全称并加盖单位公章）</w:t>
      </w: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28"/>
          <w:szCs w:val="28"/>
        </w:rPr>
      </w:pPr>
    </w:p>
    <w:p>
      <w:pPr>
        <w:rPr>
          <w:rFonts w:ascii="黑体" w:eastAsia="黑体"/>
          <w:sz w:val="28"/>
          <w:szCs w:val="28"/>
        </w:rPr>
      </w:pPr>
    </w:p>
    <w:p>
      <w:pPr>
        <w:jc w:val="center"/>
        <w:rPr>
          <w:rFonts w:ascii="黑体" w:eastAsia="黑体"/>
          <w:sz w:val="32"/>
          <w:szCs w:val="32"/>
        </w:rPr>
      </w:pPr>
      <w:r>
        <w:rPr>
          <w:rFonts w:hint="eastAsia" w:ascii="黑体" w:eastAsia="黑体"/>
          <w:sz w:val="32"/>
          <w:szCs w:val="32"/>
        </w:rPr>
        <w:t>年    月    日</w:t>
      </w:r>
    </w:p>
    <w:p>
      <w:pPr>
        <w:pStyle w:val="4"/>
        <w:adjustRightInd w:val="0"/>
        <w:snapToGrid w:val="0"/>
        <w:spacing w:line="415" w:lineRule="auto"/>
        <w:jc w:val="center"/>
        <w:rPr>
          <w:rFonts w:ascii="黑体" w:eastAsia="黑体" w:cs="宋体"/>
          <w:b w:val="0"/>
          <w:kern w:val="0"/>
          <w:sz w:val="24"/>
        </w:rPr>
      </w:pPr>
      <w:r>
        <w:rPr>
          <w:rFonts w:ascii="黑体" w:eastAsia="黑体"/>
        </w:rPr>
        <w:br w:type="page"/>
      </w:r>
      <w:bookmarkStart w:id="14" w:name="_Toc467940134"/>
      <w:r>
        <w:rPr>
          <w:rFonts w:hint="eastAsia" w:ascii="黑体" w:eastAsia="黑体"/>
          <w:b w:val="0"/>
          <w:kern w:val="0"/>
        </w:rPr>
        <w:t>1、法定代表人授权书</w:t>
      </w:r>
      <w:bookmarkEnd w:id="14"/>
    </w:p>
    <w:p>
      <w:pPr>
        <w:autoSpaceDE w:val="0"/>
        <w:autoSpaceDN w:val="0"/>
        <w:adjustRightInd w:val="0"/>
        <w:snapToGrid w:val="0"/>
        <w:spacing w:line="360" w:lineRule="auto"/>
        <w:ind w:firstLine="560" w:firstLineChars="200"/>
        <w:jc w:val="left"/>
        <w:rPr>
          <w:rFonts w:ascii="仿宋_GB2312" w:hAnsi="宋体" w:eastAsia="仿宋_GB2312" w:cs="仿宋_GB2312"/>
          <w:kern w:val="0"/>
          <w:sz w:val="28"/>
          <w:szCs w:val="28"/>
        </w:rPr>
      </w:pPr>
      <w:r>
        <w:rPr>
          <w:rFonts w:hint="eastAsia" w:ascii="仿宋_GB2312" w:hAnsi="宋体" w:eastAsia="仿宋_GB2312" w:cs="仿宋_GB2312"/>
          <w:kern w:val="0"/>
          <w:sz w:val="28"/>
          <w:szCs w:val="28"/>
        </w:rPr>
        <w:t xml:space="preserve">本授权委托书声明：我 </w:t>
      </w:r>
      <w:r>
        <w:rPr>
          <w:rFonts w:hint="eastAsia" w:ascii="仿宋_GB2312" w:hAnsi="宋体" w:eastAsia="仿宋_GB2312" w:cs="仿宋_GB2312"/>
          <w:kern w:val="0"/>
          <w:sz w:val="28"/>
          <w:szCs w:val="28"/>
          <w:u w:val="single"/>
        </w:rPr>
        <w:t xml:space="preserve">（姓名） </w:t>
      </w:r>
      <w:r>
        <w:rPr>
          <w:rFonts w:hint="eastAsia" w:ascii="仿宋_GB2312" w:hAnsi="宋体" w:eastAsia="仿宋_GB2312" w:cs="仿宋_GB2312"/>
          <w:kern w:val="0"/>
          <w:sz w:val="28"/>
          <w:szCs w:val="28"/>
        </w:rPr>
        <w:t>系</w:t>
      </w:r>
      <w:r>
        <w:rPr>
          <w:rFonts w:hint="eastAsia" w:ascii="仿宋_GB2312" w:hAnsi="宋体" w:eastAsia="仿宋_GB2312" w:cs="仿宋_GB2312"/>
          <w:kern w:val="0"/>
          <w:sz w:val="28"/>
          <w:szCs w:val="28"/>
          <w:u w:val="single"/>
        </w:rPr>
        <w:t xml:space="preserve"> （比选申请人名称） </w:t>
      </w:r>
      <w:r>
        <w:rPr>
          <w:rFonts w:hint="eastAsia" w:ascii="仿宋_GB2312" w:hAnsi="宋体" w:eastAsia="仿宋_GB2312" w:cs="仿宋_GB2312"/>
          <w:kern w:val="0"/>
          <w:sz w:val="28"/>
          <w:szCs w:val="28"/>
        </w:rPr>
        <w:t>的法定代表人，现授权</w:t>
      </w:r>
      <w:r>
        <w:rPr>
          <w:rFonts w:hint="eastAsia" w:ascii="仿宋_GB2312" w:hAnsi="宋体" w:eastAsia="仿宋_GB2312" w:cs="仿宋_GB2312"/>
          <w:kern w:val="0"/>
          <w:sz w:val="28"/>
          <w:szCs w:val="28"/>
          <w:u w:val="single"/>
        </w:rPr>
        <w:t xml:space="preserve"> （姓名） </w:t>
      </w:r>
      <w:r>
        <w:rPr>
          <w:rFonts w:hint="eastAsia" w:ascii="仿宋_GB2312" w:hAnsi="宋体" w:eastAsia="仿宋_GB2312" w:cs="仿宋_GB2312"/>
          <w:kern w:val="0"/>
          <w:sz w:val="28"/>
          <w:szCs w:val="28"/>
        </w:rPr>
        <w:t>为我单位委托代理人，  以本单位的名义参加</w:t>
      </w:r>
      <w:r>
        <w:rPr>
          <w:rFonts w:hint="eastAsia" w:ascii="仿宋_GB2312" w:hAnsi="宋体" w:eastAsia="仿宋_GB2312" w:cs="仿宋_GB2312"/>
          <w:kern w:val="0"/>
          <w:sz w:val="28"/>
          <w:szCs w:val="28"/>
          <w:u w:val="single"/>
        </w:rPr>
        <w:t xml:space="preserve">                               项目</w:t>
      </w:r>
      <w:r>
        <w:rPr>
          <w:rFonts w:hint="eastAsia" w:ascii="仿宋_GB2312" w:hAnsi="宋体" w:eastAsia="仿宋_GB2312" w:cs="仿宋_GB2312"/>
          <w:kern w:val="0"/>
          <w:sz w:val="28"/>
          <w:szCs w:val="28"/>
        </w:rPr>
        <w:t>的比选活动。委托代理人在比选活动和评比、谈判以及合同签订过程中所签署的一切文件和处理与之有关的一切事务，我及我单位均予以承认，并全部承担其产生的所有权利和义务。</w:t>
      </w:r>
    </w:p>
    <w:p>
      <w:pPr>
        <w:autoSpaceDE w:val="0"/>
        <w:autoSpaceDN w:val="0"/>
        <w:adjustRightInd w:val="0"/>
        <w:snapToGrid w:val="0"/>
        <w:spacing w:line="360" w:lineRule="auto"/>
        <w:ind w:firstLine="560" w:firstLineChars="200"/>
        <w:jc w:val="left"/>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委托代理人无转委托权。特此委托。</w:t>
      </w:r>
    </w:p>
    <w:p>
      <w:pPr>
        <w:autoSpaceDE w:val="0"/>
        <w:autoSpaceDN w:val="0"/>
        <w:adjustRightInd w:val="0"/>
        <w:snapToGrid w:val="0"/>
        <w:spacing w:line="360" w:lineRule="auto"/>
        <w:ind w:firstLine="560" w:firstLineChars="200"/>
        <w:jc w:val="left"/>
        <w:rPr>
          <w:rFonts w:ascii="仿宋_GB2312" w:hAnsi="宋体" w:eastAsia="仿宋_GB2312" w:cs="仿宋_GB2312"/>
          <w:kern w:val="0"/>
          <w:sz w:val="28"/>
          <w:szCs w:val="28"/>
        </w:rPr>
      </w:pPr>
    </w:p>
    <w:p>
      <w:pPr>
        <w:autoSpaceDE w:val="0"/>
        <w:autoSpaceDN w:val="0"/>
        <w:adjustRightInd w:val="0"/>
        <w:snapToGrid w:val="0"/>
        <w:spacing w:line="360" w:lineRule="auto"/>
        <w:ind w:firstLine="560" w:firstLineChars="200"/>
        <w:jc w:val="left"/>
        <w:rPr>
          <w:rFonts w:ascii="仿宋_GB2312" w:hAnsi="宋体" w:eastAsia="仿宋_GB2312" w:cs="仿宋_GB2312"/>
          <w:kern w:val="0"/>
          <w:sz w:val="28"/>
          <w:szCs w:val="28"/>
        </w:rPr>
      </w:pPr>
    </w:p>
    <w:p>
      <w:pPr>
        <w:autoSpaceDE w:val="0"/>
        <w:autoSpaceDN w:val="0"/>
        <w:adjustRightInd w:val="0"/>
        <w:snapToGrid w:val="0"/>
        <w:spacing w:line="360" w:lineRule="auto"/>
        <w:jc w:val="left"/>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授权人(法定代表人):</w:t>
      </w:r>
      <w:r>
        <w:rPr>
          <w:rFonts w:hint="eastAsia" w:ascii="仿宋_GB2312" w:hAnsi="宋体" w:eastAsia="仿宋_GB2312" w:cs="仿宋_GB2312"/>
          <w:kern w:val="0"/>
          <w:sz w:val="28"/>
          <w:szCs w:val="28"/>
          <w:u w:val="single"/>
        </w:rPr>
        <w:t xml:space="preserve">    （签字） </w:t>
      </w:r>
      <w:r>
        <w:rPr>
          <w:rFonts w:ascii="仿宋_GB2312" w:hAnsi="宋体" w:eastAsia="仿宋_GB2312" w:cs="仿宋_GB2312"/>
          <w:kern w:val="0"/>
          <w:sz w:val="28"/>
          <w:szCs w:val="28"/>
          <w:u w:val="single"/>
        </w:rPr>
        <w:t xml:space="preserve">  </w:t>
      </w:r>
      <w:r>
        <w:rPr>
          <w:rFonts w:hint="eastAsia" w:ascii="仿宋_GB2312" w:hAnsi="宋体" w:eastAsia="仿宋_GB2312" w:cs="仿宋_GB2312"/>
          <w:kern w:val="0"/>
          <w:sz w:val="28"/>
          <w:szCs w:val="28"/>
          <w:u w:val="single"/>
        </w:rPr>
        <w:t xml:space="preserve">   </w:t>
      </w:r>
      <w:r>
        <w:rPr>
          <w:rFonts w:hint="eastAsia" w:ascii="仿宋_GB2312" w:hAnsi="宋体" w:eastAsia="仿宋_GB2312" w:cs="仿宋_GB2312"/>
          <w:kern w:val="0"/>
          <w:sz w:val="28"/>
          <w:szCs w:val="28"/>
        </w:rPr>
        <w:t xml:space="preserve">   </w:t>
      </w:r>
    </w:p>
    <w:p>
      <w:pPr>
        <w:autoSpaceDE w:val="0"/>
        <w:autoSpaceDN w:val="0"/>
        <w:adjustRightInd w:val="0"/>
        <w:snapToGrid w:val="0"/>
        <w:spacing w:line="360" w:lineRule="auto"/>
        <w:jc w:val="left"/>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委托代理人：</w:t>
      </w:r>
      <w:r>
        <w:rPr>
          <w:rFonts w:hint="eastAsia" w:ascii="仿宋_GB2312" w:hAnsi="宋体" w:eastAsia="仿宋_GB2312" w:cs="仿宋_GB2312"/>
          <w:kern w:val="0"/>
          <w:sz w:val="28"/>
          <w:szCs w:val="28"/>
          <w:u w:val="single"/>
        </w:rPr>
        <w:t xml:space="preserve"> （签字）          </w:t>
      </w:r>
      <w:r>
        <w:rPr>
          <w:rFonts w:ascii="仿宋_GB2312" w:hAnsi="宋体" w:eastAsia="仿宋_GB2312" w:cs="仿宋_GB2312"/>
          <w:kern w:val="0"/>
          <w:sz w:val="28"/>
          <w:szCs w:val="28"/>
          <w:u w:val="single"/>
        </w:rPr>
        <w:t xml:space="preserve">  </w:t>
      </w:r>
      <w:r>
        <w:rPr>
          <w:rFonts w:hint="eastAsia" w:ascii="仿宋_GB2312" w:hAnsi="宋体" w:eastAsia="仿宋_GB2312" w:cs="仿宋_GB2312"/>
          <w:kern w:val="0"/>
          <w:sz w:val="28"/>
          <w:szCs w:val="28"/>
          <w:u w:val="single"/>
        </w:rPr>
        <w:t xml:space="preserve">   </w:t>
      </w:r>
      <w:r>
        <w:rPr>
          <w:rFonts w:hint="eastAsia" w:ascii="仿宋_GB2312" w:hAnsi="宋体" w:eastAsia="仿宋_GB2312" w:cs="仿宋_GB2312"/>
          <w:kern w:val="0"/>
          <w:sz w:val="28"/>
          <w:szCs w:val="28"/>
        </w:rPr>
        <w:t xml:space="preserve">    </w:t>
      </w:r>
    </w:p>
    <w:p>
      <w:pPr>
        <w:autoSpaceDE w:val="0"/>
        <w:autoSpaceDN w:val="0"/>
        <w:adjustRightInd w:val="0"/>
        <w:snapToGrid w:val="0"/>
        <w:spacing w:line="360" w:lineRule="auto"/>
        <w:jc w:val="left"/>
        <w:rPr>
          <w:rFonts w:ascii="仿宋_GB2312" w:hAnsi="宋体" w:eastAsia="仿宋_GB2312" w:cs="仿宋_GB2312"/>
          <w:kern w:val="0"/>
          <w:sz w:val="28"/>
          <w:szCs w:val="28"/>
        </w:rPr>
      </w:pPr>
    </w:p>
    <w:p>
      <w:pPr>
        <w:autoSpaceDE w:val="0"/>
        <w:autoSpaceDN w:val="0"/>
        <w:adjustRightInd w:val="0"/>
        <w:snapToGrid w:val="0"/>
        <w:spacing w:line="360" w:lineRule="auto"/>
        <w:jc w:val="left"/>
        <w:rPr>
          <w:rFonts w:ascii="仿宋_GB2312" w:hAnsi="宋体" w:eastAsia="仿宋_GB2312" w:cs="仿宋_GB2312"/>
          <w:kern w:val="0"/>
          <w:sz w:val="28"/>
          <w:szCs w:val="28"/>
          <w:u w:val="single"/>
        </w:rPr>
      </w:pPr>
      <w:r>
        <w:rPr>
          <w:rFonts w:hint="eastAsia" w:ascii="仿宋_GB2312" w:hAnsi="宋体" w:eastAsia="仿宋_GB2312" w:cs="仿宋_GB2312"/>
          <w:kern w:val="0"/>
          <w:sz w:val="28"/>
          <w:szCs w:val="28"/>
        </w:rPr>
        <w:t>比选申请人：</w:t>
      </w:r>
      <w:r>
        <w:rPr>
          <w:rFonts w:hint="eastAsia" w:ascii="仿宋_GB2312" w:hAnsi="宋体" w:eastAsia="仿宋_GB2312" w:cs="仿宋_GB2312"/>
          <w:kern w:val="0"/>
          <w:sz w:val="28"/>
          <w:szCs w:val="28"/>
          <w:u w:val="single"/>
        </w:rPr>
        <w:t xml:space="preserve">（全称并加盖企业法人公章）                        </w:t>
      </w:r>
    </w:p>
    <w:p>
      <w:pPr>
        <w:autoSpaceDE w:val="0"/>
        <w:autoSpaceDN w:val="0"/>
        <w:adjustRightInd w:val="0"/>
        <w:snapToGrid w:val="0"/>
        <w:spacing w:line="360" w:lineRule="auto"/>
        <w:jc w:val="left"/>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日期：</w:t>
      </w:r>
      <w:r>
        <w:rPr>
          <w:rFonts w:hint="eastAsia" w:ascii="仿宋_GB2312" w:hAnsi="宋体" w:eastAsia="仿宋_GB2312" w:cs="仿宋_GB2312"/>
          <w:kern w:val="0"/>
          <w:sz w:val="28"/>
          <w:szCs w:val="28"/>
          <w:u w:val="single"/>
        </w:rPr>
        <w:t xml:space="preserve">       </w:t>
      </w:r>
      <w:r>
        <w:rPr>
          <w:rFonts w:hint="eastAsia" w:ascii="仿宋_GB2312" w:hAnsi="宋体" w:eastAsia="仿宋_GB2312" w:cs="仿宋_GB2312"/>
          <w:kern w:val="0"/>
          <w:sz w:val="28"/>
          <w:szCs w:val="28"/>
        </w:rPr>
        <w:t>年</w:t>
      </w:r>
      <w:r>
        <w:rPr>
          <w:rFonts w:hint="eastAsia" w:ascii="仿宋_GB2312" w:hAnsi="宋体" w:eastAsia="仿宋_GB2312" w:cs="仿宋_GB2312"/>
          <w:kern w:val="0"/>
          <w:sz w:val="28"/>
          <w:szCs w:val="28"/>
          <w:u w:val="single"/>
        </w:rPr>
        <w:t xml:space="preserve">      </w:t>
      </w:r>
      <w:r>
        <w:rPr>
          <w:rFonts w:hint="eastAsia" w:ascii="仿宋_GB2312" w:hAnsi="宋体" w:eastAsia="仿宋_GB2312" w:cs="仿宋_GB2312"/>
          <w:kern w:val="0"/>
          <w:sz w:val="28"/>
          <w:szCs w:val="28"/>
        </w:rPr>
        <w:t>月</w:t>
      </w:r>
      <w:r>
        <w:rPr>
          <w:rFonts w:hint="eastAsia" w:ascii="仿宋_GB2312" w:hAnsi="宋体" w:eastAsia="仿宋_GB2312" w:cs="仿宋_GB2312"/>
          <w:kern w:val="0"/>
          <w:sz w:val="28"/>
          <w:szCs w:val="28"/>
          <w:u w:val="single"/>
        </w:rPr>
        <w:t xml:space="preserve">      </w:t>
      </w:r>
      <w:r>
        <w:rPr>
          <w:rFonts w:hint="eastAsia" w:ascii="仿宋_GB2312" w:hAnsi="宋体" w:eastAsia="仿宋_GB2312" w:cs="仿宋_GB2312"/>
          <w:kern w:val="0"/>
          <w:sz w:val="28"/>
          <w:szCs w:val="28"/>
        </w:rPr>
        <w:t>日</w:t>
      </w:r>
    </w:p>
    <w:p>
      <w:pPr>
        <w:autoSpaceDE w:val="0"/>
        <w:autoSpaceDN w:val="0"/>
        <w:adjustRightInd w:val="0"/>
        <w:snapToGrid w:val="0"/>
        <w:spacing w:line="360" w:lineRule="auto"/>
        <w:jc w:val="left"/>
        <w:rPr>
          <w:rFonts w:ascii="仿宋_GB2312" w:hAnsi="宋体" w:eastAsia="仿宋_GB2312" w:cs="仿宋_GB2312"/>
          <w:kern w:val="0"/>
          <w:sz w:val="28"/>
          <w:szCs w:val="28"/>
        </w:rPr>
      </w:pPr>
    </w:p>
    <w:p>
      <w:pPr>
        <w:adjustRightInd w:val="0"/>
        <w:snapToGrid w:val="0"/>
        <w:spacing w:line="360" w:lineRule="auto"/>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注：须附法定代表人和授权代表身份证复印件</w:t>
      </w:r>
    </w:p>
    <w:p>
      <w:pPr>
        <w:pStyle w:val="4"/>
        <w:adjustRightInd w:val="0"/>
        <w:snapToGrid w:val="0"/>
        <w:spacing w:line="415" w:lineRule="auto"/>
        <w:jc w:val="center"/>
        <w:rPr>
          <w:rFonts w:ascii="黑体" w:eastAsia="黑体"/>
          <w:b w:val="0"/>
        </w:rPr>
      </w:pPr>
      <w:r>
        <w:br w:type="page"/>
      </w:r>
      <w:bookmarkStart w:id="15" w:name="_Toc467940135"/>
      <w:r>
        <w:rPr>
          <w:rFonts w:hint="eastAsia" w:ascii="黑体" w:eastAsia="黑体"/>
          <w:b w:val="0"/>
        </w:rPr>
        <w:t>2、报价单格式</w:t>
      </w:r>
      <w:bookmarkEnd w:id="15"/>
    </w:p>
    <w:p>
      <w:pPr>
        <w:widowControl/>
        <w:adjustRightInd w:val="0"/>
        <w:snapToGrid w:val="0"/>
        <w:spacing w:line="360" w:lineRule="auto"/>
        <w:jc w:val="left"/>
        <w:rPr>
          <w:rFonts w:hint="eastAsia" w:ascii="仿宋_GB2312" w:hAnsi="华文仿宋" w:eastAsia="仿宋_GB2312"/>
          <w:b/>
          <w:sz w:val="28"/>
          <w:szCs w:val="28"/>
          <w:u w:val="single"/>
          <w:lang w:val="en-US" w:eastAsia="zh-CN"/>
        </w:rPr>
      </w:pPr>
      <w:r>
        <w:rPr>
          <w:rFonts w:hint="eastAsia" w:ascii="仿宋_GB2312" w:hAnsi="华文仿宋" w:eastAsia="仿宋_GB2312"/>
          <w:sz w:val="28"/>
          <w:szCs w:val="28"/>
        </w:rPr>
        <w:t>致：</w:t>
      </w:r>
      <w:r>
        <w:rPr>
          <w:rFonts w:hint="eastAsia" w:ascii="仿宋_GB2312" w:hAnsi="华文仿宋" w:eastAsia="仿宋_GB2312"/>
          <w:b/>
          <w:sz w:val="28"/>
          <w:szCs w:val="28"/>
          <w:u w:val="single"/>
        </w:rPr>
        <w:t>成都市龙泉驿区</w:t>
      </w:r>
      <w:r>
        <w:rPr>
          <w:rFonts w:hint="eastAsia" w:ascii="仿宋_GB2312" w:hAnsi="华文仿宋" w:eastAsia="仿宋_GB2312"/>
          <w:b/>
          <w:sz w:val="28"/>
          <w:szCs w:val="28"/>
          <w:u w:val="single"/>
          <w:lang w:val="en-US" w:eastAsia="zh-CN"/>
        </w:rPr>
        <w:t>妇幼保健院</w:t>
      </w:r>
    </w:p>
    <w:p>
      <w:pPr>
        <w:widowControl/>
        <w:adjustRightInd w:val="0"/>
        <w:snapToGrid w:val="0"/>
        <w:spacing w:line="360" w:lineRule="auto"/>
        <w:jc w:val="left"/>
        <w:rPr>
          <w:rFonts w:ascii="仿宋_GB2312" w:hAnsi="华文仿宋" w:eastAsia="仿宋_GB2312"/>
          <w:sz w:val="28"/>
          <w:szCs w:val="28"/>
        </w:rPr>
      </w:pPr>
      <w:r>
        <w:rPr>
          <w:rFonts w:hint="eastAsia" w:ascii="仿宋_GB2312" w:hAnsi="华文仿宋" w:eastAsia="仿宋_GB2312"/>
          <w:sz w:val="28"/>
          <w:szCs w:val="28"/>
        </w:rPr>
        <w:t xml:space="preserve">    我公司仔细研究了比选文件的基本情况，根据本公司的实际情况，本公司的报价为：按原国家计委计价格[2002]1980号及发改办价格[2003]857号文规定的收费标准收取。</w:t>
      </w:r>
    </w:p>
    <w:p>
      <w:pPr>
        <w:widowControl/>
        <w:adjustRightInd w:val="0"/>
        <w:snapToGrid w:val="0"/>
        <w:spacing w:line="360" w:lineRule="auto"/>
        <w:jc w:val="left"/>
        <w:rPr>
          <w:rFonts w:ascii="仿宋_GB2312" w:hAnsi="华文仿宋" w:eastAsia="仿宋_GB2312"/>
          <w:sz w:val="28"/>
          <w:szCs w:val="28"/>
        </w:rPr>
      </w:pPr>
    </w:p>
    <w:p>
      <w:pPr>
        <w:widowControl/>
        <w:adjustRightInd w:val="0"/>
        <w:snapToGrid w:val="0"/>
        <w:spacing w:line="360" w:lineRule="auto"/>
        <w:jc w:val="left"/>
        <w:rPr>
          <w:rFonts w:ascii="仿宋_GB2312" w:hAnsi="华文仿宋" w:eastAsia="仿宋_GB2312"/>
          <w:sz w:val="28"/>
          <w:szCs w:val="28"/>
        </w:rPr>
      </w:pPr>
    </w:p>
    <w:p>
      <w:pPr>
        <w:widowControl/>
        <w:adjustRightInd w:val="0"/>
        <w:snapToGrid w:val="0"/>
        <w:spacing w:line="360" w:lineRule="auto"/>
        <w:jc w:val="left"/>
        <w:rPr>
          <w:rFonts w:ascii="仿宋_GB2312" w:hAnsi="华文仿宋" w:eastAsia="仿宋_GB2312"/>
          <w:sz w:val="28"/>
          <w:szCs w:val="28"/>
        </w:rPr>
      </w:pPr>
    </w:p>
    <w:p>
      <w:pPr>
        <w:widowControl/>
        <w:adjustRightInd w:val="0"/>
        <w:snapToGrid w:val="0"/>
        <w:spacing w:line="360" w:lineRule="auto"/>
        <w:jc w:val="left"/>
        <w:rPr>
          <w:rFonts w:ascii="仿宋_GB2312" w:hAnsi="华文仿宋" w:eastAsia="仿宋_GB2312"/>
          <w:sz w:val="28"/>
          <w:szCs w:val="28"/>
        </w:rPr>
      </w:pPr>
      <w:r>
        <w:rPr>
          <w:rFonts w:hint="eastAsia" w:ascii="仿宋_GB2312" w:hAnsi="华文仿宋" w:eastAsia="仿宋_GB2312"/>
          <w:sz w:val="28"/>
          <w:szCs w:val="28"/>
        </w:rPr>
        <w:t>采购代理机构：</w:t>
      </w:r>
    </w:p>
    <w:p>
      <w:pPr>
        <w:widowControl/>
        <w:adjustRightInd w:val="0"/>
        <w:snapToGrid w:val="0"/>
        <w:spacing w:line="360" w:lineRule="auto"/>
        <w:jc w:val="left"/>
        <w:rPr>
          <w:rFonts w:ascii="仿宋_GB2312" w:hAnsi="华文仿宋" w:eastAsia="仿宋_GB2312"/>
          <w:sz w:val="28"/>
          <w:szCs w:val="28"/>
        </w:rPr>
      </w:pPr>
    </w:p>
    <w:p>
      <w:pPr>
        <w:widowControl/>
        <w:adjustRightInd w:val="0"/>
        <w:snapToGrid w:val="0"/>
        <w:spacing w:line="360" w:lineRule="auto"/>
        <w:jc w:val="left"/>
        <w:rPr>
          <w:rFonts w:ascii="仿宋_GB2312" w:hAnsi="华文仿宋" w:eastAsia="仿宋_GB2312"/>
          <w:sz w:val="28"/>
          <w:szCs w:val="28"/>
        </w:rPr>
      </w:pPr>
    </w:p>
    <w:p>
      <w:pPr>
        <w:widowControl/>
        <w:adjustRightInd w:val="0"/>
        <w:snapToGrid w:val="0"/>
        <w:spacing w:line="360" w:lineRule="auto"/>
        <w:jc w:val="left"/>
        <w:rPr>
          <w:rFonts w:ascii="仿宋_GB2312" w:hAnsi="华文仿宋" w:eastAsia="仿宋_GB2312"/>
          <w:sz w:val="28"/>
          <w:szCs w:val="28"/>
        </w:rPr>
      </w:pPr>
    </w:p>
    <w:p>
      <w:pPr>
        <w:widowControl/>
        <w:adjustRightInd w:val="0"/>
        <w:snapToGrid w:val="0"/>
        <w:spacing w:line="360" w:lineRule="auto"/>
        <w:jc w:val="left"/>
        <w:rPr>
          <w:rFonts w:ascii="仿宋_GB2312" w:hAnsi="华文仿宋" w:eastAsia="仿宋_GB2312"/>
          <w:sz w:val="28"/>
          <w:szCs w:val="28"/>
        </w:rPr>
      </w:pPr>
      <w:r>
        <w:rPr>
          <w:rFonts w:hint="eastAsia" w:ascii="仿宋_GB2312" w:hAnsi="华文仿宋" w:eastAsia="仿宋_GB2312"/>
          <w:sz w:val="28"/>
          <w:szCs w:val="28"/>
        </w:rPr>
        <w:t>采购代理机构法定代表人或授权代表签字：</w:t>
      </w:r>
    </w:p>
    <w:p>
      <w:pPr>
        <w:widowControl/>
        <w:adjustRightInd w:val="0"/>
        <w:snapToGrid w:val="0"/>
        <w:spacing w:line="360" w:lineRule="auto"/>
        <w:jc w:val="left"/>
        <w:rPr>
          <w:rFonts w:ascii="仿宋_GB2312" w:hAnsi="华文仿宋" w:eastAsia="仿宋_GB2312"/>
          <w:sz w:val="28"/>
          <w:szCs w:val="28"/>
        </w:rPr>
      </w:pPr>
    </w:p>
    <w:p>
      <w:pPr>
        <w:widowControl/>
        <w:adjustRightInd w:val="0"/>
        <w:snapToGrid w:val="0"/>
        <w:spacing w:line="360" w:lineRule="auto"/>
        <w:jc w:val="left"/>
        <w:rPr>
          <w:rFonts w:ascii="仿宋_GB2312" w:hAnsi="华文仿宋" w:eastAsia="仿宋_GB2312"/>
          <w:sz w:val="28"/>
          <w:szCs w:val="28"/>
        </w:rPr>
      </w:pPr>
    </w:p>
    <w:p>
      <w:pPr>
        <w:widowControl/>
        <w:adjustRightInd w:val="0"/>
        <w:snapToGrid w:val="0"/>
        <w:spacing w:line="360" w:lineRule="auto"/>
        <w:jc w:val="left"/>
        <w:rPr>
          <w:rFonts w:ascii="仿宋_GB2312" w:hAnsi="华文仿宋" w:eastAsia="仿宋_GB2312"/>
          <w:sz w:val="28"/>
          <w:szCs w:val="28"/>
        </w:rPr>
      </w:pPr>
    </w:p>
    <w:p>
      <w:pPr>
        <w:widowControl/>
        <w:adjustRightInd w:val="0"/>
        <w:snapToGrid w:val="0"/>
        <w:spacing w:line="360" w:lineRule="auto"/>
        <w:jc w:val="left"/>
        <w:rPr>
          <w:rFonts w:ascii="仿宋_GB2312" w:hAnsi="华文仿宋" w:eastAsia="仿宋_GB2312"/>
          <w:sz w:val="28"/>
          <w:szCs w:val="28"/>
        </w:rPr>
      </w:pPr>
      <w:r>
        <w:rPr>
          <w:rFonts w:hint="eastAsia" w:ascii="仿宋_GB2312" w:hAnsi="华文仿宋" w:eastAsia="仿宋_GB2312"/>
          <w:sz w:val="28"/>
          <w:szCs w:val="28"/>
        </w:rPr>
        <w:t xml:space="preserve">                                         年     月     日</w:t>
      </w:r>
    </w:p>
    <w:p>
      <w:pPr>
        <w:widowControl/>
        <w:adjustRightInd w:val="0"/>
        <w:snapToGrid w:val="0"/>
        <w:spacing w:line="360" w:lineRule="auto"/>
        <w:jc w:val="left"/>
        <w:rPr>
          <w:rFonts w:ascii="仿宋_GB2312" w:hAnsi="华文仿宋" w:eastAsia="仿宋_GB2312"/>
          <w:sz w:val="28"/>
          <w:szCs w:val="28"/>
        </w:rPr>
      </w:pPr>
    </w:p>
    <w:p>
      <w:pPr>
        <w:pStyle w:val="4"/>
        <w:adjustRightInd w:val="0"/>
        <w:snapToGrid w:val="0"/>
        <w:spacing w:line="415" w:lineRule="auto"/>
        <w:jc w:val="center"/>
        <w:rPr>
          <w:rFonts w:ascii="黑体" w:eastAsia="黑体"/>
          <w:b w:val="0"/>
        </w:rPr>
      </w:pPr>
      <w:bookmarkStart w:id="16" w:name="_Toc467940136"/>
      <w:r>
        <w:rPr>
          <w:rFonts w:ascii="黑体" w:eastAsia="黑体"/>
          <w:b w:val="0"/>
        </w:rPr>
        <w:br w:type="page"/>
      </w:r>
      <w:r>
        <w:rPr>
          <w:rFonts w:hint="eastAsia" w:ascii="黑体" w:eastAsia="黑体"/>
          <w:b w:val="0"/>
        </w:rPr>
        <w:t>3、比选申请人组织结构及资格信息</w:t>
      </w:r>
      <w:bookmarkEnd w:id="16"/>
    </w:p>
    <w:p>
      <w:pPr>
        <w:jc w:val="center"/>
        <w:rPr>
          <w:b/>
        </w:rPr>
      </w:pPr>
      <w:r>
        <w:rPr>
          <w:rFonts w:hint="eastAsia"/>
          <w:b/>
        </w:rPr>
        <w:t>基本情况表</w:t>
      </w:r>
    </w:p>
    <w:p>
      <w:pPr>
        <w:rPr>
          <w:b/>
        </w:rPr>
      </w:pPr>
    </w:p>
    <w:tbl>
      <w:tblPr>
        <w:tblStyle w:val="8"/>
        <w:tblW w:w="0" w:type="auto"/>
        <w:tblInd w:w="-318" w:type="dxa"/>
        <w:tblLayout w:type="fixed"/>
        <w:tblCellMar>
          <w:top w:w="0" w:type="dxa"/>
          <w:left w:w="108" w:type="dxa"/>
          <w:bottom w:w="0" w:type="dxa"/>
          <w:right w:w="108" w:type="dxa"/>
        </w:tblCellMar>
      </w:tblPr>
      <w:tblGrid>
        <w:gridCol w:w="2036"/>
        <w:gridCol w:w="966"/>
        <w:gridCol w:w="664"/>
        <w:gridCol w:w="1440"/>
        <w:gridCol w:w="1924"/>
        <w:gridCol w:w="922"/>
        <w:gridCol w:w="1474"/>
      </w:tblGrid>
      <w:tr>
        <w:tblPrEx>
          <w:tblCellMar>
            <w:top w:w="0" w:type="dxa"/>
            <w:left w:w="108" w:type="dxa"/>
            <w:bottom w:w="0" w:type="dxa"/>
            <w:right w:w="108" w:type="dxa"/>
          </w:tblCellMar>
        </w:tblPrEx>
        <w:trPr>
          <w:trHeight w:val="650" w:hRule="atLeast"/>
        </w:trPr>
        <w:tc>
          <w:tcPr>
            <w:tcW w:w="20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s="宋体"/>
                <w:sz w:val="24"/>
              </w:rPr>
            </w:pPr>
            <w:r>
              <w:rPr>
                <w:rFonts w:hint="eastAsia" w:ascii="宋体" w:hAnsi="宋体" w:cs="宋体"/>
                <w:spacing w:val="2"/>
                <w:kern w:val="0"/>
                <w:sz w:val="24"/>
              </w:rPr>
              <w:t>比选申请人</w:t>
            </w:r>
          </w:p>
        </w:tc>
        <w:tc>
          <w:tcPr>
            <w:tcW w:w="7390" w:type="dxa"/>
            <w:gridSpan w:val="6"/>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kern w:val="0"/>
                <w:sz w:val="24"/>
              </w:rPr>
              <w:t>（名称）</w:t>
            </w:r>
          </w:p>
        </w:tc>
      </w:tr>
      <w:tr>
        <w:tblPrEx>
          <w:tblCellMar>
            <w:top w:w="0" w:type="dxa"/>
            <w:left w:w="108" w:type="dxa"/>
            <w:bottom w:w="0" w:type="dxa"/>
            <w:right w:w="108" w:type="dxa"/>
          </w:tblCellMar>
        </w:tblPrEx>
        <w:trPr>
          <w:trHeight w:val="596" w:hRule="atLeast"/>
        </w:trPr>
        <w:tc>
          <w:tcPr>
            <w:tcW w:w="20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s="宋体"/>
                <w:spacing w:val="2"/>
                <w:kern w:val="0"/>
                <w:sz w:val="24"/>
              </w:rPr>
            </w:pPr>
            <w:r>
              <w:rPr>
                <w:rFonts w:hint="eastAsia" w:ascii="宋体" w:hAnsi="宋体" w:cs="宋体"/>
                <w:spacing w:val="2"/>
                <w:kern w:val="0"/>
                <w:sz w:val="24"/>
              </w:rPr>
              <w:t>注册地址</w:t>
            </w:r>
          </w:p>
        </w:tc>
        <w:tc>
          <w:tcPr>
            <w:tcW w:w="7390" w:type="dxa"/>
            <w:gridSpan w:val="6"/>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r>
      <w:tr>
        <w:tblPrEx>
          <w:tblCellMar>
            <w:top w:w="0" w:type="dxa"/>
            <w:left w:w="108" w:type="dxa"/>
            <w:bottom w:w="0" w:type="dxa"/>
            <w:right w:w="108" w:type="dxa"/>
          </w:tblCellMar>
        </w:tblPrEx>
        <w:trPr>
          <w:trHeight w:val="596" w:hRule="atLeast"/>
        </w:trPr>
        <w:tc>
          <w:tcPr>
            <w:tcW w:w="20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s="宋体"/>
                <w:spacing w:val="2"/>
                <w:kern w:val="0"/>
                <w:sz w:val="24"/>
              </w:rPr>
            </w:pPr>
            <w:r>
              <w:rPr>
                <w:rFonts w:hint="eastAsia" w:ascii="宋体" w:hAnsi="宋体" w:cs="宋体"/>
                <w:spacing w:val="2"/>
                <w:kern w:val="0"/>
                <w:sz w:val="24"/>
              </w:rPr>
              <w:t>在四川通讯地址</w:t>
            </w:r>
          </w:p>
        </w:tc>
        <w:tc>
          <w:tcPr>
            <w:tcW w:w="7390" w:type="dxa"/>
            <w:gridSpan w:val="6"/>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z w:val="24"/>
              </w:rPr>
              <w:t>（限省外企业填写）</w:t>
            </w:r>
          </w:p>
        </w:tc>
      </w:tr>
      <w:tr>
        <w:tblPrEx>
          <w:tblCellMar>
            <w:top w:w="0" w:type="dxa"/>
            <w:left w:w="108" w:type="dxa"/>
            <w:bottom w:w="0" w:type="dxa"/>
            <w:right w:w="108" w:type="dxa"/>
          </w:tblCellMar>
        </w:tblPrEx>
        <w:trPr>
          <w:trHeight w:val="610" w:hRule="atLeast"/>
        </w:trPr>
        <w:tc>
          <w:tcPr>
            <w:tcW w:w="203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sz w:val="24"/>
              </w:rPr>
            </w:pPr>
            <w:r>
              <w:rPr>
                <w:rFonts w:hint="eastAsia" w:ascii="宋体" w:hAnsi="宋体" w:cs="宋体"/>
                <w:spacing w:val="2"/>
                <w:kern w:val="0"/>
                <w:sz w:val="24"/>
              </w:rPr>
              <w:t>法定代表人</w:t>
            </w:r>
          </w:p>
          <w:p>
            <w:pPr>
              <w:ind w:left="-90"/>
              <w:jc w:val="center"/>
              <w:rPr>
                <w:rFonts w:ascii="宋体" w:hAnsi="宋体" w:cs="宋体"/>
                <w:sz w:val="24"/>
              </w:rPr>
            </w:pPr>
            <w:r>
              <w:rPr>
                <w:rFonts w:hint="eastAsia" w:ascii="宋体" w:hAnsi="宋体" w:cs="宋体"/>
                <w:spacing w:val="2"/>
                <w:kern w:val="0"/>
                <w:sz w:val="24"/>
              </w:rPr>
              <w:t>姓名</w:t>
            </w:r>
          </w:p>
        </w:tc>
        <w:tc>
          <w:tcPr>
            <w:tcW w:w="1630"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c>
          <w:tcPr>
            <w:tcW w:w="1440"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技术职称</w:t>
            </w:r>
          </w:p>
        </w:tc>
        <w:tc>
          <w:tcPr>
            <w:tcW w:w="1924"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c>
          <w:tcPr>
            <w:tcW w:w="922"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电话</w:t>
            </w:r>
          </w:p>
        </w:tc>
        <w:tc>
          <w:tcPr>
            <w:tcW w:w="1474"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r>
      <w:tr>
        <w:tblPrEx>
          <w:tblCellMar>
            <w:top w:w="0" w:type="dxa"/>
            <w:left w:w="108" w:type="dxa"/>
            <w:bottom w:w="0" w:type="dxa"/>
            <w:right w:w="108" w:type="dxa"/>
          </w:tblCellMar>
        </w:tblPrEx>
        <w:trPr>
          <w:trHeight w:val="604" w:hRule="atLeast"/>
        </w:trPr>
        <w:tc>
          <w:tcPr>
            <w:tcW w:w="203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sz w:val="24"/>
              </w:rPr>
            </w:pPr>
            <w:r>
              <w:rPr>
                <w:rFonts w:hint="eastAsia" w:ascii="宋体" w:hAnsi="宋体" w:cs="宋体"/>
                <w:spacing w:val="2"/>
                <w:kern w:val="0"/>
                <w:sz w:val="24"/>
              </w:rPr>
              <w:t>技术负责人</w:t>
            </w:r>
          </w:p>
          <w:p>
            <w:pPr>
              <w:ind w:left="-90"/>
              <w:jc w:val="center"/>
              <w:rPr>
                <w:rFonts w:ascii="宋体" w:hAnsi="宋体" w:cs="宋体"/>
                <w:sz w:val="24"/>
              </w:rPr>
            </w:pPr>
            <w:r>
              <w:rPr>
                <w:rFonts w:hint="eastAsia" w:ascii="宋体" w:hAnsi="宋体" w:cs="宋体"/>
                <w:spacing w:val="2"/>
                <w:kern w:val="0"/>
                <w:sz w:val="24"/>
              </w:rPr>
              <w:t>姓名</w:t>
            </w:r>
          </w:p>
        </w:tc>
        <w:tc>
          <w:tcPr>
            <w:tcW w:w="1630"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c>
          <w:tcPr>
            <w:tcW w:w="1440"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技术职称</w:t>
            </w:r>
          </w:p>
        </w:tc>
        <w:tc>
          <w:tcPr>
            <w:tcW w:w="1924"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c>
          <w:tcPr>
            <w:tcW w:w="922"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电话</w:t>
            </w:r>
          </w:p>
        </w:tc>
        <w:tc>
          <w:tcPr>
            <w:tcW w:w="1474"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r>
      <w:tr>
        <w:tblPrEx>
          <w:tblCellMar>
            <w:top w:w="0" w:type="dxa"/>
            <w:left w:w="108" w:type="dxa"/>
            <w:bottom w:w="0" w:type="dxa"/>
            <w:right w:w="108" w:type="dxa"/>
          </w:tblCellMar>
        </w:tblPrEx>
        <w:trPr>
          <w:trHeight w:val="536" w:hRule="atLeast"/>
        </w:trPr>
        <w:tc>
          <w:tcPr>
            <w:tcW w:w="2036"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企业资质等级</w:t>
            </w:r>
          </w:p>
        </w:tc>
        <w:tc>
          <w:tcPr>
            <w:tcW w:w="3070"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c>
          <w:tcPr>
            <w:tcW w:w="1924"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资格证书编号</w:t>
            </w:r>
          </w:p>
        </w:tc>
        <w:tc>
          <w:tcPr>
            <w:tcW w:w="2396"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r>
      <w:tr>
        <w:tblPrEx>
          <w:tblCellMar>
            <w:top w:w="0" w:type="dxa"/>
            <w:left w:w="108" w:type="dxa"/>
            <w:bottom w:w="0" w:type="dxa"/>
            <w:right w:w="108" w:type="dxa"/>
          </w:tblCellMar>
        </w:tblPrEx>
        <w:trPr>
          <w:trHeight w:val="600" w:hRule="atLeast"/>
        </w:trPr>
        <w:tc>
          <w:tcPr>
            <w:tcW w:w="2036"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pacing w:val="2"/>
                <w:kern w:val="0"/>
                <w:sz w:val="24"/>
              </w:rPr>
            </w:pPr>
            <w:r>
              <w:rPr>
                <w:rFonts w:hint="eastAsia" w:ascii="宋体" w:hAnsi="宋体" w:cs="宋体"/>
                <w:spacing w:val="2"/>
                <w:kern w:val="0"/>
                <w:sz w:val="24"/>
              </w:rPr>
              <w:t>营业执照号</w:t>
            </w:r>
          </w:p>
        </w:tc>
        <w:tc>
          <w:tcPr>
            <w:tcW w:w="3070"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c>
          <w:tcPr>
            <w:tcW w:w="1924"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pacing w:val="2"/>
                <w:kern w:val="0"/>
                <w:sz w:val="24"/>
              </w:rPr>
            </w:pPr>
            <w:r>
              <w:rPr>
                <w:rFonts w:hint="eastAsia" w:ascii="宋体" w:hAnsi="宋体" w:cs="宋体"/>
                <w:spacing w:val="2"/>
                <w:kern w:val="0"/>
                <w:sz w:val="24"/>
              </w:rPr>
              <w:t>注册资本金</w:t>
            </w:r>
          </w:p>
        </w:tc>
        <w:tc>
          <w:tcPr>
            <w:tcW w:w="2396"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r>
      <w:tr>
        <w:tblPrEx>
          <w:tblCellMar>
            <w:top w:w="0" w:type="dxa"/>
            <w:left w:w="108" w:type="dxa"/>
            <w:bottom w:w="0" w:type="dxa"/>
            <w:right w:w="108" w:type="dxa"/>
          </w:tblCellMar>
        </w:tblPrEx>
        <w:trPr>
          <w:trHeight w:val="608" w:hRule="atLeast"/>
        </w:trPr>
        <w:tc>
          <w:tcPr>
            <w:tcW w:w="2036"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pacing w:val="2"/>
                <w:kern w:val="0"/>
                <w:sz w:val="24"/>
              </w:rPr>
            </w:pPr>
            <w:r>
              <w:rPr>
                <w:rFonts w:hint="eastAsia" w:ascii="宋体" w:hAnsi="宋体" w:cs="宋体"/>
                <w:spacing w:val="2"/>
                <w:kern w:val="0"/>
                <w:sz w:val="24"/>
              </w:rPr>
              <w:t>基本账户银行</w:t>
            </w:r>
          </w:p>
        </w:tc>
        <w:tc>
          <w:tcPr>
            <w:tcW w:w="3070"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c>
          <w:tcPr>
            <w:tcW w:w="1924"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pacing w:val="2"/>
                <w:kern w:val="0"/>
                <w:sz w:val="24"/>
              </w:rPr>
            </w:pPr>
            <w:r>
              <w:rPr>
                <w:rFonts w:hint="eastAsia" w:ascii="宋体" w:hAnsi="宋体" w:cs="宋体"/>
                <w:spacing w:val="2"/>
                <w:kern w:val="0"/>
                <w:sz w:val="24"/>
              </w:rPr>
              <w:t>账号</w:t>
            </w:r>
          </w:p>
        </w:tc>
        <w:tc>
          <w:tcPr>
            <w:tcW w:w="2396"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r>
      <w:tr>
        <w:tblPrEx>
          <w:tblCellMar>
            <w:top w:w="0" w:type="dxa"/>
            <w:left w:w="108" w:type="dxa"/>
            <w:bottom w:w="0" w:type="dxa"/>
            <w:right w:w="108" w:type="dxa"/>
          </w:tblCellMar>
        </w:tblPrEx>
        <w:trPr>
          <w:cantSplit/>
          <w:trHeight w:val="602" w:hRule="atLeast"/>
        </w:trPr>
        <w:tc>
          <w:tcPr>
            <w:tcW w:w="2036" w:type="dxa"/>
            <w:vMerge w:val="restart"/>
            <w:tcBorders>
              <w:top w:val="single" w:color="auto" w:sz="6" w:space="0"/>
              <w:left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联系方式</w:t>
            </w:r>
          </w:p>
        </w:tc>
        <w:tc>
          <w:tcPr>
            <w:tcW w:w="966"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联系人</w:t>
            </w:r>
          </w:p>
        </w:tc>
        <w:tc>
          <w:tcPr>
            <w:tcW w:w="2104"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c>
          <w:tcPr>
            <w:tcW w:w="1924"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电话</w:t>
            </w:r>
          </w:p>
        </w:tc>
        <w:tc>
          <w:tcPr>
            <w:tcW w:w="2396"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r>
      <w:tr>
        <w:tblPrEx>
          <w:tblCellMar>
            <w:top w:w="0" w:type="dxa"/>
            <w:left w:w="108" w:type="dxa"/>
            <w:bottom w:w="0" w:type="dxa"/>
            <w:right w:w="108" w:type="dxa"/>
          </w:tblCellMar>
        </w:tblPrEx>
        <w:trPr>
          <w:cantSplit/>
          <w:trHeight w:val="516" w:hRule="atLeast"/>
        </w:trPr>
        <w:tc>
          <w:tcPr>
            <w:tcW w:w="2036" w:type="dxa"/>
            <w:vMerge w:val="continue"/>
            <w:tcBorders>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c>
          <w:tcPr>
            <w:tcW w:w="966"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传  真</w:t>
            </w:r>
          </w:p>
        </w:tc>
        <w:tc>
          <w:tcPr>
            <w:tcW w:w="2104"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c>
          <w:tcPr>
            <w:tcW w:w="1924" w:type="dxa"/>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电子信箱</w:t>
            </w:r>
          </w:p>
        </w:tc>
        <w:tc>
          <w:tcPr>
            <w:tcW w:w="2396"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left="-90"/>
              <w:jc w:val="center"/>
              <w:rPr>
                <w:rFonts w:ascii="宋体" w:hAnsi="宋体" w:cs="宋体"/>
                <w:sz w:val="24"/>
              </w:rPr>
            </w:pPr>
          </w:p>
        </w:tc>
      </w:tr>
      <w:tr>
        <w:tblPrEx>
          <w:tblCellMar>
            <w:top w:w="0" w:type="dxa"/>
            <w:left w:w="108" w:type="dxa"/>
            <w:bottom w:w="0" w:type="dxa"/>
            <w:right w:w="108" w:type="dxa"/>
          </w:tblCellMar>
        </w:tblPrEx>
        <w:trPr>
          <w:cantSplit/>
          <w:trHeight w:val="1471" w:hRule="atLeast"/>
        </w:trPr>
        <w:tc>
          <w:tcPr>
            <w:tcW w:w="2036" w:type="dxa"/>
            <w:tcBorders>
              <w:top w:val="single" w:color="auto" w:sz="6" w:space="0"/>
              <w:left w:val="single" w:color="auto" w:sz="6"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经营范围</w:t>
            </w:r>
          </w:p>
        </w:tc>
        <w:tc>
          <w:tcPr>
            <w:tcW w:w="7390" w:type="dxa"/>
            <w:gridSpan w:val="6"/>
            <w:tcBorders>
              <w:top w:val="single" w:color="auto" w:sz="6" w:space="0"/>
              <w:left w:val="single" w:color="auto" w:sz="6" w:space="0"/>
              <w:right w:val="single" w:color="auto" w:sz="6" w:space="0"/>
            </w:tcBorders>
            <w:vAlign w:val="center"/>
          </w:tcPr>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tc>
      </w:tr>
      <w:tr>
        <w:tblPrEx>
          <w:tblCellMar>
            <w:top w:w="0" w:type="dxa"/>
            <w:left w:w="108" w:type="dxa"/>
            <w:bottom w:w="0" w:type="dxa"/>
            <w:right w:w="108" w:type="dxa"/>
          </w:tblCellMar>
        </w:tblPrEx>
        <w:trPr>
          <w:cantSplit/>
          <w:trHeight w:val="1222" w:hRule="atLeast"/>
        </w:trPr>
        <w:tc>
          <w:tcPr>
            <w:tcW w:w="2036" w:type="dxa"/>
            <w:tcBorders>
              <w:top w:val="single" w:color="auto" w:sz="6" w:space="0"/>
              <w:left w:val="single" w:color="auto" w:sz="6" w:space="0"/>
              <w:bottom w:val="single" w:color="auto" w:sz="4" w:space="0"/>
              <w:right w:val="single" w:color="auto" w:sz="6" w:space="0"/>
            </w:tcBorders>
            <w:vAlign w:val="center"/>
          </w:tcPr>
          <w:p>
            <w:pPr>
              <w:spacing w:line="360" w:lineRule="auto"/>
              <w:ind w:left="-90"/>
              <w:jc w:val="center"/>
              <w:rPr>
                <w:rFonts w:ascii="宋体" w:hAnsi="宋体" w:cs="宋体"/>
                <w:sz w:val="24"/>
              </w:rPr>
            </w:pPr>
            <w:r>
              <w:rPr>
                <w:rFonts w:hint="eastAsia" w:ascii="宋体" w:hAnsi="宋体" w:cs="宋体"/>
                <w:spacing w:val="2"/>
                <w:kern w:val="0"/>
                <w:sz w:val="24"/>
              </w:rPr>
              <w:t>备注</w:t>
            </w:r>
          </w:p>
        </w:tc>
        <w:tc>
          <w:tcPr>
            <w:tcW w:w="7390" w:type="dxa"/>
            <w:gridSpan w:val="6"/>
            <w:tcBorders>
              <w:top w:val="single" w:color="auto" w:sz="6" w:space="0"/>
              <w:left w:val="single" w:color="auto" w:sz="6" w:space="0"/>
              <w:bottom w:val="single" w:color="auto" w:sz="4" w:space="0"/>
              <w:right w:val="single" w:color="auto" w:sz="6" w:space="0"/>
            </w:tcBorders>
            <w:vAlign w:val="center"/>
          </w:tcPr>
          <w:p>
            <w:pPr>
              <w:spacing w:line="360" w:lineRule="auto"/>
              <w:ind w:left="-90"/>
              <w:jc w:val="center"/>
              <w:rPr>
                <w:rFonts w:ascii="宋体" w:hAnsi="宋体" w:cs="宋体"/>
                <w:sz w:val="24"/>
              </w:rPr>
            </w:pPr>
          </w:p>
        </w:tc>
      </w:tr>
    </w:tbl>
    <w:p>
      <w:pPr>
        <w:rPr>
          <w:rFonts w:ascii="仿宋_GB2312" w:eastAsia="仿宋_GB2312"/>
          <w:sz w:val="28"/>
          <w:szCs w:val="28"/>
        </w:rPr>
      </w:pPr>
      <w:r>
        <w:rPr>
          <w:rFonts w:hint="eastAsia" w:ascii="仿宋_GB2312" w:eastAsia="仿宋_GB2312"/>
          <w:sz w:val="28"/>
          <w:szCs w:val="28"/>
        </w:rPr>
        <w:t>注：在本页后应附相关资质复印件</w:t>
      </w: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pStyle w:val="4"/>
        <w:jc w:val="center"/>
        <w:rPr>
          <w:rFonts w:ascii="黑体" w:eastAsia="黑体"/>
          <w:b w:val="0"/>
        </w:rPr>
      </w:pPr>
      <w:bookmarkStart w:id="17" w:name="_Toc467940137"/>
      <w:r>
        <w:rPr>
          <w:rFonts w:hint="eastAsia" w:ascii="黑体" w:eastAsia="黑体"/>
          <w:b w:val="0"/>
        </w:rPr>
        <w:t>4、采购代理机构简介及荣誉</w:t>
      </w:r>
      <w:bookmarkEnd w:id="17"/>
    </w:p>
    <w:p>
      <w:pPr>
        <w:widowControl/>
        <w:jc w:val="left"/>
        <w:rPr>
          <w:rFonts w:ascii="仿宋_GB2312" w:hAnsi="华文仿宋" w:eastAsia="仿宋_GB2312"/>
          <w:sz w:val="28"/>
          <w:szCs w:val="28"/>
        </w:rPr>
      </w:pPr>
    </w:p>
    <w:p>
      <w:pPr>
        <w:widowControl/>
        <w:jc w:val="left"/>
        <w:rPr>
          <w:rFonts w:ascii="仿宋_GB2312" w:hAnsi="华文仿宋" w:eastAsia="仿宋_GB2312"/>
          <w:sz w:val="28"/>
          <w:szCs w:val="28"/>
        </w:rPr>
      </w:pPr>
    </w:p>
    <w:p>
      <w:pPr>
        <w:pStyle w:val="4"/>
        <w:adjustRightInd w:val="0"/>
        <w:snapToGrid w:val="0"/>
        <w:spacing w:before="0" w:line="415" w:lineRule="auto"/>
        <w:jc w:val="center"/>
        <w:rPr>
          <w:rFonts w:ascii="黑体" w:eastAsia="黑体"/>
          <w:b w:val="0"/>
        </w:rPr>
      </w:pPr>
      <w:r>
        <w:rPr>
          <w:rFonts w:ascii="仿宋_GB2312" w:hAnsi="华文仿宋" w:eastAsia="仿宋_GB2312"/>
          <w:sz w:val="28"/>
          <w:szCs w:val="28"/>
        </w:rPr>
        <w:br w:type="page"/>
      </w:r>
      <w:bookmarkStart w:id="18" w:name="_Toc467940138"/>
      <w:r>
        <w:rPr>
          <w:rFonts w:hint="eastAsia" w:ascii="黑体" w:eastAsia="黑体"/>
          <w:b w:val="0"/>
        </w:rPr>
        <w:t>5、招标采购代理业绩</w:t>
      </w:r>
      <w:bookmarkEnd w:id="18"/>
    </w:p>
    <w:tbl>
      <w:tblPr>
        <w:tblStyle w:val="8"/>
        <w:tblW w:w="0" w:type="auto"/>
        <w:jc w:val="center"/>
        <w:tblLayout w:type="fixed"/>
        <w:tblCellMar>
          <w:top w:w="0" w:type="dxa"/>
          <w:left w:w="108" w:type="dxa"/>
          <w:bottom w:w="0" w:type="dxa"/>
          <w:right w:w="108" w:type="dxa"/>
        </w:tblCellMar>
      </w:tblPr>
      <w:tblGrid>
        <w:gridCol w:w="590"/>
        <w:gridCol w:w="1645"/>
        <w:gridCol w:w="1701"/>
        <w:gridCol w:w="1701"/>
        <w:gridCol w:w="1135"/>
        <w:gridCol w:w="1163"/>
        <w:gridCol w:w="1105"/>
      </w:tblGrid>
      <w:tr>
        <w:tblPrEx>
          <w:tblCellMar>
            <w:top w:w="0" w:type="dxa"/>
            <w:left w:w="108" w:type="dxa"/>
            <w:bottom w:w="0" w:type="dxa"/>
            <w:right w:w="108" w:type="dxa"/>
          </w:tblCellMar>
        </w:tblPrEx>
        <w:trPr>
          <w:trHeight w:val="572" w:hRule="atLeast"/>
          <w:jc w:val="center"/>
        </w:trPr>
        <w:tc>
          <w:tcPr>
            <w:tcW w:w="59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b/>
                <w:kern w:val="0"/>
                <w:szCs w:val="21"/>
              </w:rPr>
            </w:pPr>
            <w:bookmarkStart w:id="19" w:name="_Toc467940139"/>
            <w:r>
              <w:rPr>
                <w:rFonts w:hint="eastAsia" w:ascii="宋体" w:hAnsi="宋体" w:cs="宋体"/>
                <w:b/>
                <w:kern w:val="0"/>
                <w:szCs w:val="21"/>
              </w:rPr>
              <w:t>序号</w:t>
            </w:r>
          </w:p>
        </w:tc>
        <w:tc>
          <w:tcPr>
            <w:tcW w:w="164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kern w:val="0"/>
                <w:szCs w:val="21"/>
              </w:rPr>
            </w:pPr>
            <w:r>
              <w:rPr>
                <w:rFonts w:hint="eastAsia" w:ascii="宋体" w:hAnsi="宋体" w:cs="宋体"/>
                <w:b/>
                <w:kern w:val="0"/>
                <w:szCs w:val="21"/>
              </w:rPr>
              <w:t>采购人</w:t>
            </w:r>
          </w:p>
        </w:tc>
        <w:tc>
          <w:tcPr>
            <w:tcW w:w="1701"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kern w:val="0"/>
                <w:szCs w:val="21"/>
              </w:rPr>
            </w:pPr>
            <w:r>
              <w:rPr>
                <w:rFonts w:hint="eastAsia" w:ascii="宋体" w:hAnsi="宋体" w:cs="宋体"/>
                <w:b/>
                <w:kern w:val="0"/>
                <w:szCs w:val="21"/>
              </w:rPr>
              <w:t>委托项目名称</w:t>
            </w:r>
          </w:p>
        </w:tc>
        <w:tc>
          <w:tcPr>
            <w:tcW w:w="1701"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kern w:val="0"/>
                <w:szCs w:val="21"/>
              </w:rPr>
            </w:pPr>
            <w:r>
              <w:rPr>
                <w:rFonts w:hint="eastAsia" w:ascii="宋体" w:hAnsi="宋体" w:cs="宋体"/>
                <w:b/>
                <w:kern w:val="0"/>
                <w:szCs w:val="21"/>
              </w:rPr>
              <w:t>招标/采购编号</w:t>
            </w:r>
          </w:p>
        </w:tc>
        <w:tc>
          <w:tcPr>
            <w:tcW w:w="113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kern w:val="0"/>
                <w:szCs w:val="21"/>
              </w:rPr>
            </w:pPr>
            <w:r>
              <w:rPr>
                <w:rFonts w:hint="eastAsia" w:ascii="宋体" w:hAnsi="宋体" w:cs="宋体"/>
                <w:b/>
                <w:kern w:val="0"/>
                <w:szCs w:val="21"/>
              </w:rPr>
              <w:t>开标时间</w:t>
            </w:r>
          </w:p>
        </w:tc>
        <w:tc>
          <w:tcPr>
            <w:tcW w:w="116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kern w:val="0"/>
                <w:szCs w:val="21"/>
              </w:rPr>
            </w:pPr>
            <w:r>
              <w:rPr>
                <w:rFonts w:hint="eastAsia" w:ascii="宋体" w:hAnsi="宋体" w:cs="宋体"/>
                <w:b/>
                <w:kern w:val="0"/>
                <w:szCs w:val="21"/>
              </w:rPr>
              <w:t>中标金额（万元）</w:t>
            </w:r>
          </w:p>
        </w:tc>
        <w:tc>
          <w:tcPr>
            <w:tcW w:w="110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kern w:val="0"/>
                <w:szCs w:val="21"/>
              </w:rPr>
            </w:pPr>
            <w:r>
              <w:rPr>
                <w:rFonts w:hint="eastAsia" w:ascii="宋体" w:hAnsi="宋体" w:cs="宋体"/>
                <w:b/>
                <w:kern w:val="0"/>
                <w:szCs w:val="21"/>
              </w:rPr>
              <w:t>公告网站</w:t>
            </w:r>
          </w:p>
        </w:tc>
      </w:tr>
      <w:tr>
        <w:tblPrEx>
          <w:tblCellMar>
            <w:top w:w="0" w:type="dxa"/>
            <w:left w:w="108" w:type="dxa"/>
            <w:bottom w:w="0" w:type="dxa"/>
            <w:right w:w="108" w:type="dxa"/>
          </w:tblCellMar>
        </w:tblPrEx>
        <w:trPr>
          <w:trHeight w:val="397" w:hRule="atLeast"/>
          <w:jc w:val="center"/>
        </w:trPr>
        <w:tc>
          <w:tcPr>
            <w:tcW w:w="59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64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63"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05" w:type="dxa"/>
            <w:tcBorders>
              <w:top w:val="nil"/>
              <w:left w:val="nil"/>
              <w:bottom w:val="single" w:color="auto" w:sz="4" w:space="0"/>
              <w:right w:val="single" w:color="auto" w:sz="4" w:space="0"/>
            </w:tcBorders>
            <w:shd w:val="clear" w:color="000000" w:fill="FFFFFF"/>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397" w:hRule="atLeast"/>
          <w:jc w:val="center"/>
        </w:trPr>
        <w:tc>
          <w:tcPr>
            <w:tcW w:w="59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64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63" w:type="dxa"/>
            <w:tcBorders>
              <w:top w:val="nil"/>
              <w:left w:val="nil"/>
              <w:bottom w:val="single" w:color="auto" w:sz="4" w:space="0"/>
              <w:right w:val="single" w:color="auto" w:sz="4" w:space="0"/>
            </w:tcBorders>
            <w:shd w:val="clear" w:color="000000" w:fill="FFFFFF"/>
            <w:vAlign w:val="center"/>
          </w:tcPr>
          <w:p>
            <w:pPr>
              <w:widowControl/>
              <w:jc w:val="right"/>
              <w:rPr>
                <w:rFonts w:ascii="宋体" w:hAnsi="宋体" w:cs="宋体"/>
                <w:kern w:val="0"/>
                <w:sz w:val="18"/>
                <w:szCs w:val="18"/>
              </w:rPr>
            </w:pPr>
          </w:p>
        </w:tc>
        <w:tc>
          <w:tcPr>
            <w:tcW w:w="1105" w:type="dxa"/>
            <w:tcBorders>
              <w:top w:val="nil"/>
              <w:left w:val="nil"/>
              <w:bottom w:val="single" w:color="auto" w:sz="4" w:space="0"/>
              <w:right w:val="single" w:color="auto" w:sz="4" w:space="0"/>
            </w:tcBorders>
            <w:shd w:val="clear" w:color="000000" w:fill="FFFFFF"/>
          </w:tcPr>
          <w:p>
            <w:pPr>
              <w:widowControl/>
              <w:jc w:val="right"/>
              <w:rPr>
                <w:rFonts w:ascii="宋体" w:hAnsi="宋体" w:cs="宋体"/>
                <w:kern w:val="0"/>
                <w:sz w:val="18"/>
                <w:szCs w:val="18"/>
              </w:rPr>
            </w:pPr>
          </w:p>
        </w:tc>
      </w:tr>
      <w:tr>
        <w:tblPrEx>
          <w:tblCellMar>
            <w:top w:w="0" w:type="dxa"/>
            <w:left w:w="108" w:type="dxa"/>
            <w:bottom w:w="0" w:type="dxa"/>
            <w:right w:w="108" w:type="dxa"/>
          </w:tblCellMar>
        </w:tblPrEx>
        <w:trPr>
          <w:trHeight w:val="397" w:hRule="atLeast"/>
          <w:jc w:val="center"/>
        </w:trPr>
        <w:tc>
          <w:tcPr>
            <w:tcW w:w="59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64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63" w:type="dxa"/>
            <w:tcBorders>
              <w:top w:val="nil"/>
              <w:left w:val="nil"/>
              <w:bottom w:val="single" w:color="auto" w:sz="4" w:space="0"/>
              <w:right w:val="single" w:color="auto" w:sz="4" w:space="0"/>
            </w:tcBorders>
            <w:shd w:val="clear" w:color="000000" w:fill="FFFFFF"/>
            <w:vAlign w:val="center"/>
          </w:tcPr>
          <w:p>
            <w:pPr>
              <w:widowControl/>
              <w:jc w:val="right"/>
              <w:rPr>
                <w:rFonts w:ascii="宋体" w:hAnsi="宋体" w:cs="宋体"/>
                <w:kern w:val="0"/>
                <w:sz w:val="18"/>
                <w:szCs w:val="18"/>
              </w:rPr>
            </w:pPr>
          </w:p>
        </w:tc>
        <w:tc>
          <w:tcPr>
            <w:tcW w:w="1105" w:type="dxa"/>
            <w:tcBorders>
              <w:top w:val="nil"/>
              <w:left w:val="nil"/>
              <w:bottom w:val="single" w:color="auto" w:sz="4" w:space="0"/>
              <w:right w:val="single" w:color="auto" w:sz="4" w:space="0"/>
            </w:tcBorders>
            <w:shd w:val="clear" w:color="000000" w:fill="FFFFFF"/>
          </w:tcPr>
          <w:p>
            <w:pPr>
              <w:widowControl/>
              <w:jc w:val="right"/>
              <w:rPr>
                <w:rFonts w:ascii="宋体" w:hAnsi="宋体" w:cs="宋体"/>
                <w:kern w:val="0"/>
                <w:sz w:val="18"/>
                <w:szCs w:val="18"/>
              </w:rPr>
            </w:pPr>
          </w:p>
        </w:tc>
      </w:tr>
      <w:tr>
        <w:tblPrEx>
          <w:tblCellMar>
            <w:top w:w="0" w:type="dxa"/>
            <w:left w:w="108" w:type="dxa"/>
            <w:bottom w:w="0" w:type="dxa"/>
            <w:right w:w="108" w:type="dxa"/>
          </w:tblCellMar>
        </w:tblPrEx>
        <w:trPr>
          <w:trHeight w:val="397" w:hRule="atLeast"/>
          <w:jc w:val="center"/>
        </w:trPr>
        <w:tc>
          <w:tcPr>
            <w:tcW w:w="59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64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63" w:type="dxa"/>
            <w:tcBorders>
              <w:top w:val="nil"/>
              <w:left w:val="nil"/>
              <w:bottom w:val="single" w:color="auto" w:sz="4" w:space="0"/>
              <w:right w:val="single" w:color="auto" w:sz="4" w:space="0"/>
            </w:tcBorders>
            <w:shd w:val="clear" w:color="000000" w:fill="FFFFFF"/>
            <w:vAlign w:val="center"/>
          </w:tcPr>
          <w:p>
            <w:pPr>
              <w:widowControl/>
              <w:jc w:val="right"/>
              <w:rPr>
                <w:rFonts w:ascii="宋体" w:hAnsi="宋体" w:cs="宋体"/>
                <w:kern w:val="0"/>
                <w:sz w:val="18"/>
                <w:szCs w:val="18"/>
              </w:rPr>
            </w:pPr>
          </w:p>
        </w:tc>
        <w:tc>
          <w:tcPr>
            <w:tcW w:w="1105" w:type="dxa"/>
            <w:tcBorders>
              <w:top w:val="nil"/>
              <w:left w:val="nil"/>
              <w:bottom w:val="single" w:color="auto" w:sz="4" w:space="0"/>
              <w:right w:val="single" w:color="auto" w:sz="4" w:space="0"/>
            </w:tcBorders>
            <w:shd w:val="clear" w:color="000000" w:fill="FFFFFF"/>
          </w:tcPr>
          <w:p>
            <w:pPr>
              <w:widowControl/>
              <w:jc w:val="right"/>
              <w:rPr>
                <w:rFonts w:ascii="宋体" w:hAnsi="宋体" w:cs="宋体"/>
                <w:kern w:val="0"/>
                <w:sz w:val="18"/>
                <w:szCs w:val="18"/>
              </w:rPr>
            </w:pPr>
          </w:p>
        </w:tc>
      </w:tr>
      <w:tr>
        <w:tblPrEx>
          <w:tblCellMar>
            <w:top w:w="0" w:type="dxa"/>
            <w:left w:w="108" w:type="dxa"/>
            <w:bottom w:w="0" w:type="dxa"/>
            <w:right w:w="108" w:type="dxa"/>
          </w:tblCellMar>
        </w:tblPrEx>
        <w:trPr>
          <w:trHeight w:val="397" w:hRule="atLeast"/>
          <w:jc w:val="center"/>
        </w:trPr>
        <w:tc>
          <w:tcPr>
            <w:tcW w:w="59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64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63" w:type="dxa"/>
            <w:tcBorders>
              <w:top w:val="nil"/>
              <w:left w:val="nil"/>
              <w:bottom w:val="single" w:color="auto" w:sz="4" w:space="0"/>
              <w:right w:val="single" w:color="auto" w:sz="4" w:space="0"/>
            </w:tcBorders>
            <w:shd w:val="clear" w:color="000000" w:fill="FFFFFF"/>
            <w:vAlign w:val="center"/>
          </w:tcPr>
          <w:p>
            <w:pPr>
              <w:widowControl/>
              <w:jc w:val="right"/>
              <w:rPr>
                <w:rFonts w:ascii="宋体" w:hAnsi="宋体" w:cs="宋体"/>
                <w:kern w:val="0"/>
                <w:sz w:val="18"/>
                <w:szCs w:val="18"/>
              </w:rPr>
            </w:pPr>
          </w:p>
        </w:tc>
        <w:tc>
          <w:tcPr>
            <w:tcW w:w="1105" w:type="dxa"/>
            <w:tcBorders>
              <w:top w:val="nil"/>
              <w:left w:val="nil"/>
              <w:bottom w:val="single" w:color="auto" w:sz="4" w:space="0"/>
              <w:right w:val="single" w:color="auto" w:sz="4" w:space="0"/>
            </w:tcBorders>
            <w:shd w:val="clear" w:color="000000" w:fill="FFFFFF"/>
          </w:tcPr>
          <w:p>
            <w:pPr>
              <w:widowControl/>
              <w:jc w:val="right"/>
              <w:rPr>
                <w:rFonts w:ascii="宋体" w:hAnsi="宋体" w:cs="宋体"/>
                <w:kern w:val="0"/>
                <w:sz w:val="18"/>
                <w:szCs w:val="18"/>
              </w:rPr>
            </w:pPr>
          </w:p>
        </w:tc>
      </w:tr>
      <w:tr>
        <w:tblPrEx>
          <w:tblCellMar>
            <w:top w:w="0" w:type="dxa"/>
            <w:left w:w="108" w:type="dxa"/>
            <w:bottom w:w="0" w:type="dxa"/>
            <w:right w:w="108" w:type="dxa"/>
          </w:tblCellMar>
        </w:tblPrEx>
        <w:trPr>
          <w:trHeight w:val="397" w:hRule="atLeast"/>
          <w:jc w:val="center"/>
        </w:trPr>
        <w:tc>
          <w:tcPr>
            <w:tcW w:w="59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64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63"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05" w:type="dxa"/>
            <w:tcBorders>
              <w:top w:val="nil"/>
              <w:left w:val="nil"/>
              <w:bottom w:val="single" w:color="auto" w:sz="4" w:space="0"/>
              <w:right w:val="single" w:color="auto" w:sz="4" w:space="0"/>
            </w:tcBorders>
            <w:shd w:val="clear" w:color="000000" w:fill="FFFFFF"/>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397" w:hRule="atLeast"/>
          <w:jc w:val="center"/>
        </w:trPr>
        <w:tc>
          <w:tcPr>
            <w:tcW w:w="59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64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70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18"/>
                <w:szCs w:val="18"/>
              </w:rPr>
            </w:pPr>
          </w:p>
        </w:tc>
        <w:tc>
          <w:tcPr>
            <w:tcW w:w="1163" w:type="dxa"/>
            <w:tcBorders>
              <w:top w:val="nil"/>
              <w:left w:val="nil"/>
              <w:bottom w:val="single" w:color="auto" w:sz="4" w:space="0"/>
              <w:right w:val="single" w:color="auto" w:sz="4" w:space="0"/>
            </w:tcBorders>
            <w:shd w:val="clear" w:color="000000" w:fill="FFFFFF"/>
            <w:vAlign w:val="center"/>
          </w:tcPr>
          <w:p>
            <w:pPr>
              <w:widowControl/>
              <w:jc w:val="right"/>
              <w:rPr>
                <w:rFonts w:ascii="宋体" w:hAnsi="宋体" w:cs="宋体"/>
                <w:kern w:val="0"/>
                <w:sz w:val="18"/>
                <w:szCs w:val="18"/>
              </w:rPr>
            </w:pPr>
          </w:p>
        </w:tc>
        <w:tc>
          <w:tcPr>
            <w:tcW w:w="1105" w:type="dxa"/>
            <w:tcBorders>
              <w:top w:val="nil"/>
              <w:left w:val="nil"/>
              <w:bottom w:val="single" w:color="auto" w:sz="4" w:space="0"/>
              <w:right w:val="single" w:color="auto" w:sz="4" w:space="0"/>
            </w:tcBorders>
            <w:shd w:val="clear" w:color="000000" w:fill="FFFFFF"/>
          </w:tcPr>
          <w:p>
            <w:pPr>
              <w:widowControl/>
              <w:jc w:val="right"/>
              <w:rPr>
                <w:rFonts w:ascii="宋体" w:hAnsi="宋体" w:cs="宋体"/>
                <w:kern w:val="0"/>
                <w:sz w:val="18"/>
                <w:szCs w:val="18"/>
              </w:rPr>
            </w:pPr>
          </w:p>
        </w:tc>
      </w:tr>
    </w:tbl>
    <w:p>
      <w:pPr>
        <w:rPr>
          <w:sz w:val="24"/>
          <w:szCs w:val="24"/>
        </w:rPr>
      </w:pPr>
      <w:r>
        <w:rPr>
          <w:sz w:val="24"/>
          <w:szCs w:val="24"/>
        </w:rPr>
        <w:t>注</w:t>
      </w:r>
      <w:r>
        <w:rPr>
          <w:rFonts w:hint="eastAsia"/>
          <w:sz w:val="24"/>
          <w:szCs w:val="24"/>
        </w:rPr>
        <w:t>：针对本表“</w:t>
      </w:r>
      <w:r>
        <w:rPr>
          <w:sz w:val="24"/>
          <w:szCs w:val="24"/>
        </w:rPr>
        <w:t>公告网站</w:t>
      </w:r>
      <w:r>
        <w:rPr>
          <w:rFonts w:hint="eastAsia"/>
          <w:sz w:val="24"/>
          <w:szCs w:val="24"/>
        </w:rPr>
        <w:t>”</w:t>
      </w:r>
      <w:r>
        <w:rPr>
          <w:sz w:val="24"/>
          <w:szCs w:val="24"/>
        </w:rPr>
        <w:t>的填写</w:t>
      </w:r>
      <w:r>
        <w:rPr>
          <w:rFonts w:hint="eastAsia"/>
          <w:sz w:val="24"/>
          <w:szCs w:val="24"/>
        </w:rPr>
        <w:t>，</w:t>
      </w:r>
      <w:r>
        <w:rPr>
          <w:sz w:val="24"/>
          <w:szCs w:val="24"/>
        </w:rPr>
        <w:t>如果属于政府采购项目</w:t>
      </w:r>
      <w:r>
        <w:rPr>
          <w:rFonts w:hint="eastAsia"/>
          <w:sz w:val="24"/>
          <w:szCs w:val="24"/>
        </w:rPr>
        <w:t>，</w:t>
      </w:r>
      <w:r>
        <w:rPr>
          <w:sz w:val="24"/>
          <w:szCs w:val="24"/>
        </w:rPr>
        <w:t>只能填写财政部门的</w:t>
      </w:r>
      <w:r>
        <w:rPr>
          <w:rFonts w:hint="eastAsia"/>
          <w:sz w:val="24"/>
          <w:szCs w:val="24"/>
        </w:rPr>
        <w:t>《四川政府采购网》或《中国政府采购网》；如果属于国际招标项目，只能填写商务部的《中国国际招标网》。</w:t>
      </w: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
    <w:p/>
    <w:p/>
    <w:p/>
    <w:p/>
    <w:p/>
    <w:p/>
    <w:p/>
    <w:p/>
    <w:p/>
    <w:p/>
    <w:p/>
    <w:p/>
    <w:p/>
    <w:p/>
    <w:p/>
    <w:p>
      <w:pPr>
        <w:pStyle w:val="4"/>
        <w:jc w:val="center"/>
        <w:rPr>
          <w:rFonts w:ascii="黑体" w:eastAsia="黑体"/>
          <w:b w:val="0"/>
        </w:rPr>
      </w:pPr>
      <w:r>
        <w:rPr>
          <w:rFonts w:hint="eastAsia" w:ascii="黑体" w:eastAsia="黑体"/>
          <w:b w:val="0"/>
        </w:rPr>
        <w:t>6、拟投入本项目的人员情况</w:t>
      </w:r>
      <w:bookmarkEnd w:id="19"/>
    </w:p>
    <w:p>
      <w:pPr>
        <w:spacing w:line="420" w:lineRule="auto"/>
        <w:ind w:firstLine="480"/>
        <w:rPr>
          <w:rFonts w:ascii="宋体" w:hAnsi="宋体"/>
          <w:b/>
          <w:bCs/>
          <w:sz w:val="28"/>
          <w:szCs w:val="28"/>
        </w:rPr>
      </w:pPr>
    </w:p>
    <w:p>
      <w:pPr>
        <w:spacing w:line="420" w:lineRule="auto"/>
        <w:ind w:firstLine="480"/>
        <w:rPr>
          <w:rFonts w:ascii="宋体" w:hAnsi="宋体"/>
          <w:b/>
          <w:bCs/>
          <w:sz w:val="28"/>
          <w:szCs w:val="28"/>
        </w:rPr>
      </w:pPr>
    </w:p>
    <w:p>
      <w:pPr>
        <w:pStyle w:val="4"/>
        <w:jc w:val="center"/>
        <w:rPr>
          <w:rFonts w:ascii="黑体" w:eastAsia="黑体"/>
          <w:b w:val="0"/>
        </w:rPr>
      </w:pPr>
      <w:r>
        <w:rPr>
          <w:rFonts w:ascii="黑体" w:eastAsia="黑体"/>
          <w:b w:val="0"/>
        </w:rPr>
        <w:br w:type="page"/>
      </w:r>
      <w:bookmarkStart w:id="20" w:name="_Toc467940140"/>
      <w:r>
        <w:rPr>
          <w:rFonts w:hint="eastAsia" w:ascii="黑体" w:eastAsia="黑体"/>
          <w:b w:val="0"/>
        </w:rPr>
        <w:t>7、招标代理初步方案</w:t>
      </w:r>
      <w:bookmarkEnd w:id="20"/>
    </w:p>
    <w:p>
      <w:pPr>
        <w:widowControl/>
        <w:jc w:val="left"/>
        <w:rPr>
          <w:rFonts w:ascii="宋体" w:hAnsi="宋体" w:cs="宋体"/>
          <w:kern w:val="0"/>
          <w:sz w:val="28"/>
          <w:szCs w:val="28"/>
        </w:rPr>
      </w:pPr>
    </w:p>
    <w:p>
      <w:pPr>
        <w:widowControl/>
        <w:jc w:val="left"/>
        <w:rPr>
          <w:rFonts w:ascii="宋体" w:hAnsi="宋体" w:cs="宋体"/>
          <w:kern w:val="0"/>
          <w:sz w:val="28"/>
          <w:szCs w:val="28"/>
        </w:rPr>
      </w:pPr>
    </w:p>
    <w:p>
      <w:pPr>
        <w:pStyle w:val="3"/>
        <w:spacing w:line="360" w:lineRule="auto"/>
        <w:rPr>
          <w:rFonts w:ascii="仿宋_GB2312" w:eastAsia="仿宋_GB2312"/>
          <w:sz w:val="28"/>
          <w:szCs w:val="28"/>
        </w:rPr>
      </w:pPr>
      <w:r>
        <w:rPr>
          <w:rFonts w:hint="eastAsia" w:ascii="仿宋_GB2312" w:eastAsia="仿宋_GB2312"/>
          <w:sz w:val="28"/>
          <w:szCs w:val="28"/>
        </w:rPr>
        <w:t xml:space="preserve"> </w:t>
      </w:r>
    </w:p>
    <w:p>
      <w:pPr>
        <w:rPr>
          <w:rFonts w:hint="eastAsia"/>
          <w:color w:val="000000" w:themeColor="text1"/>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方正仿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825B1"/>
    <w:rsid w:val="0BA26533"/>
    <w:rsid w:val="119D27AD"/>
    <w:rsid w:val="1FEC3BDC"/>
    <w:rsid w:val="22A5113B"/>
    <w:rsid w:val="3C815230"/>
    <w:rsid w:val="45273465"/>
    <w:rsid w:val="485D196F"/>
    <w:rsid w:val="48A524F2"/>
    <w:rsid w:val="48FB00FC"/>
    <w:rsid w:val="66BD7DFD"/>
    <w:rsid w:val="79741884"/>
    <w:rsid w:val="7F2530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9"/>
    <w:pPr>
      <w:keepNext/>
      <w:keepLines/>
      <w:spacing w:before="260" w:after="260" w:line="416" w:lineRule="auto"/>
      <w:outlineLvl w:val="1"/>
    </w:pPr>
    <w:rPr>
      <w:rFonts w:ascii="Cambria" w:hAnsi="Cambria"/>
      <w:b/>
      <w:bCs/>
      <w:sz w:val="32"/>
      <w:szCs w:val="32"/>
    </w:rPr>
  </w:style>
  <w:style w:type="paragraph" w:styleId="5">
    <w:name w:val="heading 4"/>
    <w:basedOn w:val="1"/>
    <w:next w:val="1"/>
    <w:qFormat/>
    <w:uiPriority w:val="9"/>
    <w:pPr>
      <w:keepNext/>
      <w:keepLines/>
      <w:spacing w:before="280" w:after="290" w:line="376" w:lineRule="auto"/>
      <w:outlineLvl w:val="3"/>
    </w:pPr>
    <w:rPr>
      <w:rFonts w:ascii="Cambria" w:hAnsi="Cambria"/>
      <w:b/>
      <w:bCs/>
      <w:sz w:val="28"/>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before="60" w:after="60" w:line="360" w:lineRule="auto"/>
      <w:ind w:firstLine="200"/>
    </w:pPr>
    <w:rPr>
      <w:rFonts w:ascii="Times New Roman" w:hAnsi="Times New Roman" w:eastAsia="仿宋_GB2312"/>
      <w:kern w:val="2"/>
      <w:sz w:val="32"/>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page number"/>
    <w:basedOn w:val="9"/>
    <w:qFormat/>
    <w:uiPriority w:val="0"/>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262</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2021-06-11T03:20:00Z</dcterms:created>
  <dc:creator>Lenovo</dc:creator>
  <cp:lastModifiedBy>123456</cp:lastModifiedBy>
  <cp:lastPrinted>2021-06-25T01:15:00Z</cp:lastPrinted>
  <dcterms:modified xsi:type="dcterms:W3CDTF">2021-08-06T03:23:55Z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C957484BF81146A9AD58EAA7DF7D3F37</vt:lpwstr>
  </property>
</Properties>
</file>