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36"/>
          <w:szCs w:val="36"/>
        </w:rPr>
      </w:pPr>
      <w:bookmarkStart w:id="0" w:name="_Hlt101233737"/>
      <w:bookmarkEnd w:id="0"/>
      <w:bookmarkStart w:id="1" w:name="_Hlt101843627"/>
      <w:bookmarkEnd w:id="1"/>
      <w:r>
        <w:rPr>
          <w:rFonts w:hint="eastAsia"/>
          <w:b/>
          <w:color w:val="000000" w:themeColor="text1"/>
          <w:sz w:val="36"/>
          <w:szCs w:val="36"/>
        </w:rPr>
        <w:t>成都市龙泉驿区妇幼保健院</w:t>
      </w:r>
    </w:p>
    <w:p>
      <w:pPr>
        <w:spacing w:line="360" w:lineRule="auto"/>
        <w:jc w:val="center"/>
        <w:rPr>
          <w:b/>
          <w:color w:val="000000" w:themeColor="text1"/>
          <w:sz w:val="36"/>
          <w:szCs w:val="36"/>
        </w:rPr>
      </w:pPr>
      <w:r>
        <w:rPr>
          <w:rFonts w:hint="eastAsia"/>
          <w:b/>
          <w:color w:val="000000" w:themeColor="text1"/>
          <w:sz w:val="36"/>
          <w:szCs w:val="36"/>
        </w:rPr>
        <w:t>门诊入口通道装修项目比选公告</w:t>
      </w:r>
    </w:p>
    <w:p>
      <w:pPr>
        <w:pStyle w:val="2"/>
      </w:pPr>
    </w:p>
    <w:p>
      <w:pPr>
        <w:pStyle w:val="18"/>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一、项目名称：门诊入口通道装修项目</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二、采购方式：院内比选</w:t>
      </w:r>
    </w:p>
    <w:p>
      <w:pPr>
        <w:numPr>
          <w:ilvl w:val="255"/>
          <w:numId w:val="0"/>
        </w:num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三、评审标准：综合评审</w:t>
      </w:r>
    </w:p>
    <w:p>
      <w:pPr>
        <w:pStyle w:val="10"/>
        <w:widowControl/>
        <w:shd w:val="clear" w:color="auto" w:fill="FFFFFF"/>
        <w:wordWrap w:val="0"/>
        <w:spacing w:beforeAutospacing="0" w:afterAutospacing="0" w:line="360" w:lineRule="auto"/>
        <w:rPr>
          <w:rFonts w:ascii="宋体" w:hAnsi="宋体" w:eastAsia="宋体" w:cs="宋体"/>
          <w:color w:val="000000" w:themeColor="text1"/>
          <w:kern w:val="2"/>
          <w:szCs w:val="24"/>
        </w:rPr>
      </w:pPr>
      <w:r>
        <w:rPr>
          <w:rFonts w:hint="eastAsia" w:ascii="宋体" w:hAnsi="宋体" w:eastAsia="宋体" w:cs="宋体"/>
          <w:color w:val="000000" w:themeColor="text1"/>
          <w:kern w:val="2"/>
          <w:szCs w:val="24"/>
        </w:rPr>
        <w:t>四、供应商参加本次采购活动，应满足：</w:t>
      </w:r>
    </w:p>
    <w:p>
      <w:pPr>
        <w:numPr>
          <w:ilvl w:val="255"/>
          <w:numId w:val="0"/>
        </w:num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1、符合《中华人民共和国政府采购法》第二十二条规定。</w:t>
      </w:r>
    </w:p>
    <w:p>
      <w:pPr>
        <w:numPr>
          <w:ilvl w:val="255"/>
          <w:numId w:val="0"/>
        </w:num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2、须为在中华人民共和国境内登记注册的具有独立承担民事责任能力的法人或其他组织。</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3、其它资格条件：具有国家法律法规规定的参选项目必备的特定资质。</w:t>
      </w:r>
    </w:p>
    <w:p>
      <w:pPr>
        <w:numPr>
          <w:ilvl w:val="255"/>
          <w:numId w:val="0"/>
        </w:num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4、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投标人需提供相关证明资料）。</w:t>
      </w:r>
    </w:p>
    <w:p>
      <w:pPr>
        <w:numPr>
          <w:ilvl w:val="255"/>
          <w:numId w:val="0"/>
        </w:num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5、本次比选不接受联合体比选申请，不允许转包和分包。</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五、比选文件要求</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shd w:val="clear" w:color="auto" w:fill="FFFFFF"/>
        </w:rPr>
        <w:t>凡报名参加比选的单位均须制作比选文件正本和副本各一份，文件胶装密封，每一页均须加盖公章，内容包含且不限于以下资料：</w:t>
      </w:r>
    </w:p>
    <w:p>
      <w:pPr>
        <w:numPr>
          <w:ilvl w:val="255"/>
          <w:numId w:val="0"/>
        </w:num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kern w:val="0"/>
          <w:sz w:val="24"/>
          <w:szCs w:val="24"/>
          <w:shd w:val="clear" w:color="auto" w:fill="FFFFFF"/>
        </w:rPr>
        <w:t>1、比选文件目录</w:t>
      </w:r>
      <w:r>
        <w:rPr>
          <w:rFonts w:hint="eastAsia" w:ascii="宋体" w:hAnsi="宋体" w:eastAsia="宋体" w:cs="宋体"/>
          <w:color w:val="000000" w:themeColor="text1"/>
          <w:sz w:val="24"/>
          <w:szCs w:val="24"/>
          <w:shd w:val="clear" w:color="auto" w:fill="FFFFFF"/>
        </w:rPr>
        <w:t>；</w:t>
      </w:r>
    </w:p>
    <w:p>
      <w:pPr>
        <w:pStyle w:val="10"/>
        <w:widowControl/>
        <w:shd w:val="clear" w:color="auto" w:fill="FFFFFF"/>
        <w:wordWrap w:val="0"/>
        <w:spacing w:beforeAutospacing="0" w:afterAutospacing="0" w:line="360" w:lineRule="auto"/>
        <w:ind w:firstLine="480" w:firstLineChars="200"/>
        <w:rPr>
          <w:rFonts w:ascii="宋体" w:hAnsi="宋体" w:eastAsia="宋体" w:cs="宋体"/>
          <w:color w:val="000000" w:themeColor="text1"/>
          <w:szCs w:val="24"/>
        </w:rPr>
      </w:pPr>
      <w:r>
        <w:rPr>
          <w:rFonts w:hint="eastAsia" w:ascii="宋体" w:hAnsi="宋体" w:eastAsia="宋体" w:cs="宋体"/>
          <w:color w:val="000000" w:themeColor="text1"/>
          <w:szCs w:val="24"/>
          <w:shd w:val="clear" w:color="auto" w:fill="FFFFFF"/>
        </w:rPr>
        <w:t>2、报价表或报价方案；</w:t>
      </w:r>
    </w:p>
    <w:p>
      <w:pPr>
        <w:pStyle w:val="10"/>
        <w:widowControl/>
        <w:shd w:val="clear" w:color="auto" w:fill="FFFFFF"/>
        <w:wordWrap w:val="0"/>
        <w:spacing w:beforeAutospacing="0" w:afterAutospacing="0" w:line="360" w:lineRule="auto"/>
        <w:ind w:firstLine="480" w:firstLineChars="200"/>
        <w:rPr>
          <w:rFonts w:ascii="宋体" w:hAnsi="宋体" w:eastAsia="宋体" w:cs="宋体"/>
          <w:color w:val="000000" w:themeColor="text1"/>
          <w:szCs w:val="24"/>
        </w:rPr>
      </w:pPr>
      <w:r>
        <w:rPr>
          <w:rFonts w:hint="eastAsia" w:ascii="宋体" w:hAnsi="宋体" w:eastAsia="宋体" w:cs="宋体"/>
          <w:color w:val="000000" w:themeColor="text1"/>
          <w:szCs w:val="24"/>
          <w:shd w:val="clear" w:color="auto" w:fill="FFFFFF"/>
        </w:rPr>
        <w:t>3、资格、授权证明及配套文件；</w:t>
      </w:r>
    </w:p>
    <w:p>
      <w:pPr>
        <w:pStyle w:val="10"/>
        <w:widowControl/>
        <w:shd w:val="clear" w:color="auto" w:fill="FFFFFF"/>
        <w:wordWrap w:val="0"/>
        <w:spacing w:beforeAutospacing="0" w:afterAutospacing="0" w:line="360" w:lineRule="auto"/>
        <w:ind w:firstLine="480" w:firstLineChars="200"/>
        <w:rPr>
          <w:rFonts w:ascii="宋体" w:hAnsi="宋体" w:eastAsia="宋体" w:cs="宋体"/>
          <w:color w:val="000000" w:themeColor="text1"/>
          <w:szCs w:val="24"/>
        </w:rPr>
      </w:pPr>
      <w:r>
        <w:rPr>
          <w:rFonts w:hint="eastAsia" w:ascii="宋体" w:hAnsi="宋体" w:eastAsia="宋体" w:cs="宋体"/>
          <w:color w:val="000000" w:themeColor="text1"/>
          <w:szCs w:val="24"/>
          <w:shd w:val="clear" w:color="auto" w:fill="FFFFFF"/>
        </w:rPr>
        <w:t>4、技术或服务应答表及配套支撑材料；</w:t>
      </w:r>
    </w:p>
    <w:p>
      <w:pPr>
        <w:pStyle w:val="10"/>
        <w:widowControl/>
        <w:shd w:val="clear" w:color="auto" w:fill="FFFFFF"/>
        <w:wordWrap w:val="0"/>
        <w:spacing w:beforeAutospacing="0" w:afterAutospacing="0" w:line="360" w:lineRule="auto"/>
        <w:ind w:firstLine="480" w:firstLineChars="200"/>
        <w:rPr>
          <w:rFonts w:ascii="宋体" w:hAnsi="宋体" w:eastAsia="宋体" w:cs="宋体"/>
          <w:color w:val="000000" w:themeColor="text1"/>
          <w:szCs w:val="24"/>
        </w:rPr>
      </w:pPr>
      <w:r>
        <w:rPr>
          <w:rFonts w:hint="eastAsia" w:ascii="宋体" w:hAnsi="宋体" w:eastAsia="宋体" w:cs="宋体"/>
          <w:color w:val="000000" w:themeColor="text1"/>
          <w:szCs w:val="24"/>
          <w:shd w:val="clear" w:color="auto" w:fill="FFFFFF"/>
        </w:rPr>
        <w:t>5、供应商类似业绩或可证明其综合竞争能力的其它材料。</w:t>
      </w:r>
    </w:p>
    <w:p>
      <w:pPr>
        <w:pStyle w:val="10"/>
        <w:widowControl/>
        <w:shd w:val="clear" w:color="auto" w:fill="FFFFFF"/>
        <w:wordWrap w:val="0"/>
        <w:spacing w:beforeAutospacing="0" w:afterAutospacing="0" w:line="360" w:lineRule="auto"/>
        <w:ind w:firstLine="480" w:firstLineChars="200"/>
        <w:rPr>
          <w:rFonts w:ascii="宋体" w:hAnsi="宋体" w:eastAsia="宋体" w:cs="宋体"/>
          <w:color w:val="000000" w:themeColor="text1"/>
          <w:kern w:val="2"/>
          <w:szCs w:val="24"/>
        </w:rPr>
      </w:pPr>
      <w:r>
        <w:rPr>
          <w:rFonts w:hint="eastAsia" w:ascii="宋体" w:hAnsi="宋体" w:eastAsia="宋体" w:cs="宋体"/>
          <w:color w:val="000000" w:themeColor="text1"/>
          <w:szCs w:val="24"/>
          <w:shd w:val="clear" w:color="auto" w:fill="FFFFFF"/>
        </w:rPr>
        <w:t>如果参选单位未按要求提供相关完整、真实资料，比选文件视为无效。</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六、项目要求： </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1、本次项目最高限价4.4万元（总包干价）。</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2、在成都市龙泉驿区妇幼保健院</w:t>
      </w:r>
      <w:r>
        <w:rPr>
          <w:rFonts w:hint="eastAsia" w:ascii="宋体" w:hAnsi="宋体" w:eastAsia="宋体" w:cs="宋体"/>
          <w:color w:val="000000" w:themeColor="text1"/>
          <w:kern w:val="0"/>
          <w:sz w:val="24"/>
          <w:szCs w:val="24"/>
          <w:shd w:val="clear" w:color="auto" w:fill="FFFFFF"/>
          <w:lang w:val="en-US" w:eastAsia="zh-CN"/>
        </w:rPr>
        <w:t>门诊入口通道进行装修</w:t>
      </w:r>
      <w:r>
        <w:rPr>
          <w:rFonts w:hint="eastAsia" w:ascii="宋体" w:hAnsi="宋体" w:eastAsia="宋体" w:cs="宋体"/>
          <w:color w:val="000000" w:themeColor="text1"/>
          <w:kern w:val="0"/>
          <w:sz w:val="24"/>
          <w:szCs w:val="24"/>
          <w:shd w:val="clear" w:color="auto" w:fill="FFFFFF"/>
        </w:rPr>
        <w:t>。</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3、设计和施工必须符合建筑安全规范要求。</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4、请持有效施工资质和有意愿参与的公司，自行到医院进行现场踏勘，了解医院要求。</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5、中选公司需要按照医院构想，完成效果图，并经院方确认后方可开工。</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6、施工结算以完工审计报告为准。</w:t>
      </w:r>
    </w:p>
    <w:p>
      <w:pPr>
        <w:pStyle w:val="2"/>
        <w:spacing w:line="360" w:lineRule="auto"/>
        <w:ind w:firstLine="480" w:firstLineChars="200"/>
        <w:rPr>
          <w:rFonts w:ascii="宋体" w:hAnsi="宋体" w:eastAsia="宋体" w:cs="宋体"/>
          <w:color w:val="000000" w:themeColor="text1"/>
          <w:kern w:val="0"/>
          <w:sz w:val="24"/>
          <w:szCs w:val="24"/>
          <w:shd w:val="clear" w:color="auto" w:fill="FFFFFF"/>
        </w:rPr>
      </w:pPr>
      <w:r>
        <w:rPr>
          <w:rFonts w:hint="eastAsia" w:ascii="宋体" w:hAnsi="宋体" w:eastAsia="宋体" w:cs="宋体"/>
          <w:color w:val="000000" w:themeColor="text1"/>
          <w:kern w:val="0"/>
          <w:sz w:val="24"/>
          <w:szCs w:val="24"/>
          <w:shd w:val="clear" w:color="auto" w:fill="FFFFFF"/>
        </w:rPr>
        <w:t>7、中选公司需要向建设项目初始设计方支付设计费用，具体支付金额由中选公司和初始设计方商定。</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七、其他</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1、业主方联系人</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韩老师   69330808（通过该电话进行比选报名）</w:t>
      </w:r>
    </w:p>
    <w:p>
      <w:pPr>
        <w:pStyle w:val="2"/>
        <w:ind w:firstLine="480" w:firstLineChars="200"/>
        <w:rPr>
          <w:rFonts w:eastAsia="宋体"/>
        </w:rPr>
      </w:pPr>
      <w:r>
        <w:rPr>
          <w:rFonts w:hint="eastAsia" w:ascii="宋体" w:hAnsi="宋体" w:eastAsia="宋体" w:cs="宋体"/>
          <w:color w:val="000000" w:themeColor="text1"/>
          <w:sz w:val="24"/>
          <w:szCs w:val="24"/>
        </w:rPr>
        <w:t xml:space="preserve">黄老师   69330809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2、比选报名和资料递交要求：</w:t>
      </w:r>
    </w:p>
    <w:p>
      <w:pPr>
        <w:spacing w:line="360" w:lineRule="auto"/>
        <w:ind w:firstLine="588"/>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公司盖章，密封胶装</w:t>
      </w:r>
    </w:p>
    <w:p>
      <w:pPr>
        <w:spacing w:line="360" w:lineRule="auto"/>
        <w:ind w:firstLine="588"/>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资料必须编制目录、页码并成册，双面打印</w:t>
      </w:r>
    </w:p>
    <w:p>
      <w:pPr>
        <w:spacing w:line="360" w:lineRule="auto"/>
        <w:ind w:firstLine="588"/>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截止报名和资料递交时间：2021年</w:t>
      </w:r>
      <w:r>
        <w:rPr>
          <w:rFonts w:hint="eastAsia" w:ascii="宋体" w:hAnsi="宋体" w:eastAsia="宋体" w:cs="宋体"/>
          <w:color w:val="000000" w:themeColor="text1"/>
          <w:sz w:val="24"/>
          <w:szCs w:val="24"/>
          <w:lang w:val="en-US" w:eastAsia="zh-CN"/>
        </w:rPr>
        <w:t>9</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lang w:val="en-US" w:eastAsia="zh-CN"/>
        </w:rPr>
        <w:t>13</w:t>
      </w:r>
      <w:r>
        <w:rPr>
          <w:rFonts w:hint="eastAsia" w:ascii="宋体" w:hAnsi="宋体" w:eastAsia="宋体" w:cs="宋体"/>
          <w:color w:val="000000" w:themeColor="text1"/>
          <w:sz w:val="24"/>
          <w:szCs w:val="24"/>
        </w:rPr>
        <w:t>日</w:t>
      </w:r>
      <w:r>
        <w:rPr>
          <w:rFonts w:hint="eastAsia" w:ascii="宋体" w:hAnsi="宋体" w:eastAsia="宋体" w:cs="宋体"/>
          <w:color w:val="000000" w:themeColor="text1"/>
          <w:sz w:val="24"/>
          <w:szCs w:val="24"/>
          <w:lang w:val="en-US" w:eastAsia="zh-CN"/>
        </w:rPr>
        <w:t>10</w:t>
      </w:r>
      <w:r>
        <w:rPr>
          <w:rFonts w:hint="eastAsia" w:ascii="宋体" w:hAnsi="宋体" w:eastAsia="宋体" w:cs="宋体"/>
          <w:color w:val="000000" w:themeColor="text1"/>
          <w:sz w:val="24"/>
          <w:szCs w:val="24"/>
        </w:rPr>
        <w:t>时</w:t>
      </w:r>
    </w:p>
    <w:p>
      <w:pPr>
        <w:spacing w:line="360" w:lineRule="auto"/>
        <w:ind w:firstLine="588"/>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递交地址：成都市龙泉驿区妇幼保健院后勤科，三楼C 304</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八、比选时间：2021年</w:t>
      </w:r>
      <w:r>
        <w:rPr>
          <w:rFonts w:hint="eastAsia" w:ascii="宋体" w:hAnsi="宋体" w:eastAsia="宋体" w:cs="宋体"/>
          <w:color w:val="000000" w:themeColor="text1"/>
          <w:sz w:val="24"/>
          <w:szCs w:val="24"/>
          <w:lang w:val="en-US" w:eastAsia="zh-CN"/>
        </w:rPr>
        <w:t>9</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lang w:val="en-US" w:eastAsia="zh-CN"/>
        </w:rPr>
        <w:t>13</w:t>
      </w:r>
      <w:r>
        <w:rPr>
          <w:rFonts w:hint="eastAsia" w:ascii="宋体" w:hAnsi="宋体" w:eastAsia="宋体" w:cs="宋体"/>
          <w:color w:val="000000" w:themeColor="text1"/>
          <w:sz w:val="24"/>
          <w:szCs w:val="24"/>
        </w:rPr>
        <w:t>日</w:t>
      </w:r>
      <w:r>
        <w:rPr>
          <w:rFonts w:hint="eastAsia" w:ascii="宋体" w:hAnsi="宋体" w:eastAsia="宋体" w:cs="宋体"/>
          <w:color w:val="000000" w:themeColor="text1"/>
          <w:sz w:val="24"/>
          <w:szCs w:val="24"/>
          <w:lang w:val="en-US" w:eastAsia="zh-CN"/>
        </w:rPr>
        <w:t>14</w:t>
      </w:r>
      <w:r>
        <w:rPr>
          <w:rFonts w:hint="eastAsia" w:ascii="宋体" w:hAnsi="宋体" w:eastAsia="宋体" w:cs="宋体"/>
          <w:color w:val="000000" w:themeColor="text1"/>
          <w:sz w:val="24"/>
          <w:szCs w:val="24"/>
        </w:rPr>
        <w:t>时</w:t>
      </w:r>
      <w:bookmarkStart w:id="2" w:name="_GoBack"/>
      <w:bookmarkEnd w:id="2"/>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    （若有变更，采购人根据递送资料时留存的公司电话联系投标人）</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    比选地点：成都市龙泉驿区妇幼保健院三楼会议室</w:t>
      </w:r>
    </w:p>
    <w:p>
      <w:pPr>
        <w:spacing w:line="360" w:lineRule="auto"/>
        <w:ind w:right="600" w:firstLine="482" w:firstLineChars="200"/>
        <w:jc w:val="left"/>
        <w:rPr>
          <w:rFonts w:ascii="宋体" w:hAnsi="宋体" w:eastAsia="宋体" w:cs="宋体"/>
          <w:b/>
          <w:color w:val="000000" w:themeColor="text1"/>
          <w:sz w:val="24"/>
          <w:szCs w:val="24"/>
        </w:rPr>
      </w:pPr>
      <w:r>
        <w:rPr>
          <w:rFonts w:hint="eastAsia" w:ascii="宋体" w:hAnsi="宋体" w:eastAsia="宋体" w:cs="宋体"/>
          <w:b/>
          <w:color w:val="000000" w:themeColor="text1"/>
          <w:sz w:val="24"/>
          <w:szCs w:val="24"/>
        </w:rPr>
        <w:t>注意：比选文件格式要求见附件</w:t>
      </w:r>
    </w:p>
    <w:p>
      <w:pPr>
        <w:spacing w:line="360" w:lineRule="auto"/>
        <w:jc w:val="right"/>
        <w:rPr>
          <w:rFonts w:ascii="宋体" w:hAnsi="宋体" w:eastAsia="宋体" w:cs="宋体"/>
          <w:color w:val="000000" w:themeColor="text1"/>
          <w:sz w:val="24"/>
          <w:szCs w:val="24"/>
        </w:rPr>
      </w:pPr>
    </w:p>
    <w:p>
      <w:pPr>
        <w:spacing w:line="360" w:lineRule="auto"/>
        <w:jc w:val="right"/>
        <w:rPr>
          <w:rFonts w:ascii="宋体" w:hAnsi="宋体" w:eastAsia="宋体" w:cs="宋体"/>
          <w:color w:val="000000" w:themeColor="text1"/>
          <w:sz w:val="24"/>
          <w:szCs w:val="24"/>
        </w:rPr>
      </w:pPr>
    </w:p>
    <w:p>
      <w:pPr>
        <w:spacing w:line="360" w:lineRule="auto"/>
        <w:jc w:val="righ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jc w:val="righ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2021年</w:t>
      </w:r>
      <w:r>
        <w:rPr>
          <w:rFonts w:hint="eastAsia" w:ascii="宋体" w:hAnsi="宋体" w:eastAsia="宋体" w:cs="宋体"/>
          <w:color w:val="000000" w:themeColor="text1"/>
          <w:sz w:val="24"/>
          <w:szCs w:val="24"/>
          <w:lang w:val="en-US" w:eastAsia="zh-CN"/>
        </w:rPr>
        <w:t>9</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lang w:val="en-US" w:eastAsia="zh-CN"/>
        </w:rPr>
        <w:t>7</w:t>
      </w:r>
      <w:r>
        <w:rPr>
          <w:rFonts w:hint="eastAsia" w:ascii="宋体" w:hAnsi="宋体" w:eastAsia="宋体" w:cs="宋体"/>
          <w:color w:val="000000" w:themeColor="text1"/>
          <w:sz w:val="24"/>
          <w:szCs w:val="24"/>
        </w:rPr>
        <w:t>日</w:t>
      </w:r>
    </w:p>
    <w:p>
      <w:pPr>
        <w:spacing w:line="360" w:lineRule="auto"/>
        <w:ind w:right="150"/>
        <w:jc w:val="left"/>
        <w:rPr>
          <w:rFonts w:ascii="宋体" w:hAnsi="宋体" w:eastAsia="宋体" w:cs="宋体"/>
          <w:b/>
          <w:color w:val="000000" w:themeColor="text1"/>
          <w:sz w:val="28"/>
          <w:szCs w:val="28"/>
        </w:rPr>
      </w:pPr>
    </w:p>
    <w:p>
      <w:pPr>
        <w:spacing w:line="360" w:lineRule="auto"/>
        <w:ind w:right="150"/>
        <w:jc w:val="left"/>
        <w:rPr>
          <w:rFonts w:ascii="宋体" w:hAnsi="宋体" w:eastAsia="宋体" w:cs="宋体"/>
          <w:b/>
          <w:color w:val="000000" w:themeColor="text1"/>
          <w:sz w:val="28"/>
          <w:szCs w:val="28"/>
        </w:rPr>
      </w:pPr>
    </w:p>
    <w:p>
      <w:pPr>
        <w:spacing w:line="360" w:lineRule="auto"/>
        <w:ind w:right="150"/>
        <w:jc w:val="left"/>
        <w:rPr>
          <w:rFonts w:ascii="宋体" w:hAnsi="宋体" w:eastAsia="宋体" w:cs="宋体"/>
          <w:b/>
          <w:color w:val="000000" w:themeColor="text1"/>
          <w:sz w:val="28"/>
          <w:szCs w:val="28"/>
        </w:rPr>
      </w:pPr>
    </w:p>
    <w:p>
      <w:pPr>
        <w:spacing w:line="360" w:lineRule="auto"/>
        <w:ind w:right="150"/>
        <w:jc w:val="left"/>
        <w:rPr>
          <w:rFonts w:ascii="宋体" w:hAnsi="宋体" w:eastAsia="宋体" w:cs="宋体"/>
          <w:b/>
          <w:color w:val="000000" w:themeColor="text1"/>
          <w:sz w:val="28"/>
          <w:szCs w:val="28"/>
        </w:rPr>
      </w:pPr>
    </w:p>
    <w:p>
      <w:pPr>
        <w:spacing w:line="360" w:lineRule="auto"/>
        <w:ind w:right="150"/>
        <w:jc w:val="left"/>
        <w:rPr>
          <w:rFonts w:ascii="宋体" w:hAnsi="宋体" w:eastAsia="宋体" w:cs="宋体"/>
          <w:b/>
          <w:color w:val="000000" w:themeColor="text1"/>
          <w:sz w:val="28"/>
          <w:szCs w:val="28"/>
        </w:rPr>
      </w:pPr>
      <w:r>
        <w:rPr>
          <w:rFonts w:hint="eastAsia" w:ascii="宋体" w:hAnsi="宋体" w:eastAsia="宋体" w:cs="宋体"/>
          <w:b/>
          <w:color w:val="000000" w:themeColor="text1"/>
          <w:sz w:val="28"/>
          <w:szCs w:val="28"/>
        </w:rPr>
        <w:t>附件一：工程量清单</w:t>
      </w:r>
    </w:p>
    <w:p>
      <w:pPr>
        <w:spacing w:line="360" w:lineRule="auto"/>
        <w:ind w:right="150"/>
        <w:jc w:val="left"/>
        <w:rPr>
          <w:rFonts w:ascii="宋体" w:hAnsi="宋体" w:eastAsia="宋体" w:cs="宋体"/>
          <w:b/>
          <w:color w:val="000000" w:themeColor="text1"/>
          <w:sz w:val="28"/>
          <w:szCs w:val="28"/>
        </w:rPr>
      </w:pPr>
      <w:r>
        <w:rPr>
          <w:rFonts w:hint="eastAsia" w:ascii="宋体" w:hAnsi="宋体" w:eastAsia="宋体" w:cs="宋体"/>
          <w:b/>
          <w:color w:val="000000" w:themeColor="text1"/>
          <w:sz w:val="28"/>
          <w:szCs w:val="28"/>
        </w:rPr>
        <w:t>附件二：初始设计图</w:t>
      </w:r>
    </w:p>
    <w:p>
      <w:pPr>
        <w:spacing w:line="360" w:lineRule="auto"/>
        <w:ind w:right="150"/>
        <w:jc w:val="left"/>
        <w:rPr>
          <w:rFonts w:ascii="宋体" w:hAnsi="宋体" w:eastAsia="宋体" w:cs="宋体"/>
          <w:b/>
          <w:color w:val="000000" w:themeColor="text1"/>
          <w:sz w:val="28"/>
          <w:szCs w:val="28"/>
        </w:rPr>
      </w:pPr>
      <w:r>
        <w:rPr>
          <w:rFonts w:hint="eastAsia" w:ascii="宋体" w:hAnsi="宋体" w:eastAsia="宋体" w:cs="宋体"/>
          <w:b/>
          <w:color w:val="000000" w:themeColor="text1"/>
          <w:sz w:val="28"/>
          <w:szCs w:val="28"/>
        </w:rPr>
        <w:t>附件三：比选文件格式</w:t>
      </w:r>
    </w:p>
    <w:p>
      <w:pPr>
        <w:pStyle w:val="18"/>
        <w:numPr>
          <w:ilvl w:val="0"/>
          <w:numId w:val="1"/>
        </w:numPr>
        <w:spacing w:line="360" w:lineRule="auto"/>
        <w:ind w:right="150" w:firstLineChars="0"/>
        <w:jc w:val="lef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营业执照（复印件盖鲜章）。</w:t>
      </w:r>
    </w:p>
    <w:p>
      <w:pPr>
        <w:pStyle w:val="18"/>
        <w:numPr>
          <w:ilvl w:val="0"/>
          <w:numId w:val="1"/>
        </w:numPr>
        <w:spacing w:line="360" w:lineRule="auto"/>
        <w:ind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法定代表人身份证复印件、法定代表人授权书（样表1）及授权代表身份证复印件。</w:t>
      </w:r>
    </w:p>
    <w:p>
      <w:pPr>
        <w:pStyle w:val="18"/>
        <w:numPr>
          <w:ilvl w:val="0"/>
          <w:numId w:val="1"/>
        </w:numPr>
        <w:spacing w:line="360" w:lineRule="auto"/>
        <w:ind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项目要求应答表（样表2）。</w:t>
      </w:r>
    </w:p>
    <w:p>
      <w:pPr>
        <w:pStyle w:val="18"/>
        <w:numPr>
          <w:ilvl w:val="0"/>
          <w:numId w:val="1"/>
        </w:numPr>
        <w:spacing w:line="360" w:lineRule="auto"/>
        <w:ind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方案及报价一览表（样表3）。</w:t>
      </w:r>
    </w:p>
    <w:p>
      <w:pPr>
        <w:pStyle w:val="18"/>
        <w:numPr>
          <w:ilvl w:val="0"/>
          <w:numId w:val="1"/>
        </w:numPr>
        <w:spacing w:line="360" w:lineRule="auto"/>
        <w:ind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资格承诺函（样表4）。</w:t>
      </w:r>
    </w:p>
    <w:p>
      <w:pPr>
        <w:pStyle w:val="18"/>
        <w:numPr>
          <w:ilvl w:val="0"/>
          <w:numId w:val="1"/>
        </w:numPr>
        <w:spacing w:line="360" w:lineRule="auto"/>
        <w:ind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施工安全承诺和工程质量承诺。</w:t>
      </w:r>
    </w:p>
    <w:p>
      <w:pPr>
        <w:pStyle w:val="18"/>
        <w:numPr>
          <w:ilvl w:val="0"/>
          <w:numId w:val="1"/>
        </w:numPr>
        <w:spacing w:line="360" w:lineRule="auto"/>
        <w:ind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spacing w:line="360" w:lineRule="auto"/>
        <w:rPr>
          <w:rFonts w:ascii="宋体" w:hAnsi="宋体" w:eastAsia="宋体" w:cs="宋体"/>
          <w:color w:val="000000" w:themeColor="text1"/>
          <w:sz w:val="24"/>
          <w:szCs w:val="24"/>
        </w:rPr>
      </w:pPr>
    </w:p>
    <w:p>
      <w:pPr>
        <w:pStyle w:val="4"/>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jc w:val="left"/>
        <w:rPr>
          <w:b/>
          <w:sz w:val="30"/>
          <w:szCs w:val="30"/>
        </w:rPr>
      </w:pPr>
      <w:r>
        <w:rPr>
          <w:rFonts w:hint="eastAsia"/>
          <w:b/>
          <w:sz w:val="30"/>
          <w:szCs w:val="30"/>
        </w:rPr>
        <w:t>附件一：工程量清单</w:t>
      </w:r>
    </w:p>
    <w:p>
      <w:pPr>
        <w:widowControl/>
        <w:jc w:val="center"/>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工程量清单</w:t>
      </w:r>
    </w:p>
    <w:tbl>
      <w:tblPr>
        <w:tblStyle w:val="11"/>
        <w:tblW w:w="9089" w:type="dxa"/>
        <w:tblInd w:w="91" w:type="dxa"/>
        <w:tblLayout w:type="autofit"/>
        <w:tblCellMar>
          <w:top w:w="0" w:type="dxa"/>
          <w:left w:w="108" w:type="dxa"/>
          <w:bottom w:w="0" w:type="dxa"/>
          <w:right w:w="108" w:type="dxa"/>
        </w:tblCellMar>
      </w:tblPr>
      <w:tblGrid>
        <w:gridCol w:w="680"/>
        <w:gridCol w:w="3873"/>
        <w:gridCol w:w="1560"/>
        <w:gridCol w:w="2976"/>
      </w:tblGrid>
      <w:tr>
        <w:tblPrEx>
          <w:tblCellMar>
            <w:top w:w="0" w:type="dxa"/>
            <w:left w:w="108" w:type="dxa"/>
            <w:bottom w:w="0" w:type="dxa"/>
            <w:right w:w="108" w:type="dxa"/>
          </w:tblCellMar>
        </w:tblPrEx>
        <w:trPr>
          <w:trHeight w:val="600" w:hRule="atLeast"/>
        </w:trPr>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序号</w:t>
            </w:r>
          </w:p>
        </w:tc>
        <w:tc>
          <w:tcPr>
            <w:tcW w:w="38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项目名称</w:t>
            </w:r>
          </w:p>
        </w:tc>
        <w:tc>
          <w:tcPr>
            <w:tcW w:w="1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单位</w:t>
            </w:r>
          </w:p>
        </w:tc>
        <w:tc>
          <w:tcPr>
            <w:tcW w:w="29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工程量（约）</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5CM厚彩钢板</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45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彩钢板造型安装</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45</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U型支撑钢架</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7cmpvc+车贴</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26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5</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5cmpvc+车贴</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14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车贴、PVC、灯箱安装费</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灯箱0.35m*3.6m</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8</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亚克力-龙泉医院logo</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2.00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工字型灯光槽</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72</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10</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白色内灯片</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72</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11</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LED灯带</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36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12</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遥控风机1.5米</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13</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遥控风机2米</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trHeight w:val="579" w:hRule="atLeast"/>
        </w:trPr>
        <w:tc>
          <w:tcPr>
            <w:tcW w:w="6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14</w:t>
            </w:r>
          </w:p>
        </w:tc>
        <w:tc>
          <w:tcPr>
            <w:tcW w:w="38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电气穿线布管</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r>
    </w:tbl>
    <w:p>
      <w:pPr>
        <w:pStyle w:val="2"/>
        <w:rPr>
          <w:b/>
          <w:bCs/>
          <w:color w:val="000000" w:themeColor="text1"/>
          <w:sz w:val="30"/>
          <w:szCs w:val="30"/>
        </w:rPr>
      </w:pPr>
    </w:p>
    <w:p>
      <w:pPr>
        <w:widowControl/>
        <w:rPr>
          <w:rFonts w:ascii="宋体" w:hAnsi="宋体" w:eastAsia="宋体" w:cs="宋体"/>
          <w:b/>
          <w:bCs/>
          <w:color w:val="000000"/>
          <w:kern w:val="0"/>
          <w:sz w:val="32"/>
          <w:szCs w:val="32"/>
        </w:rPr>
      </w:pPr>
    </w:p>
    <w:p>
      <w:pPr>
        <w:widowControl/>
        <w:rPr>
          <w:rFonts w:ascii="宋体" w:hAnsi="宋体" w:eastAsia="宋体" w:cs="宋体"/>
          <w:b/>
          <w:bCs/>
          <w:color w:val="000000"/>
          <w:kern w:val="0"/>
          <w:sz w:val="32"/>
          <w:szCs w:val="32"/>
        </w:rPr>
      </w:pPr>
    </w:p>
    <w:p>
      <w:pPr>
        <w:widowControl/>
        <w:rPr>
          <w:rFonts w:ascii="宋体" w:hAnsi="宋体" w:eastAsia="宋体" w:cs="宋体"/>
          <w:b/>
          <w:bCs/>
          <w:color w:val="000000"/>
          <w:kern w:val="0"/>
          <w:sz w:val="32"/>
          <w:szCs w:val="32"/>
        </w:rPr>
      </w:pPr>
    </w:p>
    <w:p>
      <w:pPr>
        <w:widowControl/>
        <w:rPr>
          <w:rFonts w:ascii="宋体" w:hAnsi="宋体" w:eastAsia="宋体" w:cs="宋体"/>
          <w:b/>
          <w:bCs/>
          <w:color w:val="000000"/>
          <w:kern w:val="0"/>
          <w:sz w:val="32"/>
          <w:szCs w:val="32"/>
        </w:rPr>
      </w:pPr>
    </w:p>
    <w:p>
      <w:pPr>
        <w:widowControl/>
        <w:rPr>
          <w:rFonts w:ascii="宋体" w:hAnsi="宋体" w:eastAsia="宋体" w:cs="宋体"/>
          <w:b/>
          <w:bCs/>
          <w:color w:val="000000"/>
          <w:kern w:val="0"/>
          <w:sz w:val="32"/>
          <w:szCs w:val="32"/>
        </w:rPr>
      </w:pPr>
    </w:p>
    <w:p>
      <w:pPr>
        <w:widowControl/>
        <w:rPr>
          <w:rFonts w:ascii="宋体" w:hAnsi="宋体" w:eastAsia="宋体" w:cs="宋体"/>
          <w:b/>
          <w:bCs/>
          <w:color w:val="000000"/>
          <w:kern w:val="0"/>
          <w:sz w:val="32"/>
          <w:szCs w:val="32"/>
        </w:rPr>
      </w:pPr>
    </w:p>
    <w:p>
      <w:pPr>
        <w:widowControl/>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附件二：初始设计图</w:t>
      </w:r>
    </w:p>
    <w:p>
      <w:pPr>
        <w:pStyle w:val="2"/>
        <w:rPr>
          <w:rFonts w:ascii="宋体" w:hAnsi="宋体" w:eastAsia="宋体" w:cs="宋体"/>
          <w:b/>
          <w:bCs/>
          <w:color w:val="000000"/>
          <w:kern w:val="0"/>
          <w:sz w:val="32"/>
          <w:szCs w:val="32"/>
        </w:rPr>
      </w:pPr>
      <w:r>
        <w:rPr>
          <w:rFonts w:ascii="宋体" w:hAnsi="宋体" w:eastAsia="宋体" w:cs="宋体"/>
          <w:b/>
          <w:bCs/>
          <w:color w:val="000000"/>
          <w:kern w:val="0"/>
          <w:sz w:val="32"/>
          <w:szCs w:val="32"/>
        </w:rPr>
        <w:drawing>
          <wp:inline distT="0" distB="0" distL="0" distR="0">
            <wp:extent cx="5697220" cy="385953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srcRect/>
                    <a:stretch>
                      <a:fillRect/>
                    </a:stretch>
                  </pic:blipFill>
                  <pic:spPr>
                    <a:xfrm>
                      <a:off x="0" y="0"/>
                      <a:ext cx="5697220" cy="3859928"/>
                    </a:xfrm>
                    <a:prstGeom prst="rect">
                      <a:avLst/>
                    </a:prstGeom>
                    <a:noFill/>
                    <a:ln w="9525">
                      <a:noFill/>
                      <a:miter lim="800000"/>
                      <a:headEnd/>
                      <a:tailEnd/>
                    </a:ln>
                  </pic:spPr>
                </pic:pic>
              </a:graphicData>
            </a:graphic>
          </wp:inline>
        </w:drawing>
      </w:r>
    </w:p>
    <w:p>
      <w:pPr>
        <w:pStyle w:val="2"/>
        <w:rPr>
          <w:rFonts w:ascii="宋体" w:hAnsi="宋体" w:eastAsia="宋体" w:cs="宋体"/>
          <w:b/>
          <w:bCs/>
          <w:color w:val="000000"/>
          <w:kern w:val="0"/>
          <w:sz w:val="32"/>
          <w:szCs w:val="32"/>
        </w:rPr>
      </w:pPr>
    </w:p>
    <w:p>
      <w:pPr>
        <w:pStyle w:val="2"/>
        <w:rPr>
          <w:b/>
          <w:bCs/>
          <w:color w:val="000000" w:themeColor="text1"/>
          <w:sz w:val="30"/>
          <w:szCs w:val="30"/>
        </w:rPr>
      </w:pPr>
      <w:r>
        <w:rPr>
          <w:b/>
          <w:bCs/>
          <w:color w:val="000000" w:themeColor="text1"/>
          <w:sz w:val="30"/>
          <w:szCs w:val="30"/>
        </w:rPr>
        <w:drawing>
          <wp:inline distT="0" distB="0" distL="0" distR="0">
            <wp:extent cx="5701030" cy="361505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cstate="print"/>
                    <a:srcRect/>
                    <a:stretch>
                      <a:fillRect/>
                    </a:stretch>
                  </pic:blipFill>
                  <pic:spPr>
                    <a:xfrm>
                      <a:off x="0" y="0"/>
                      <a:ext cx="5701244" cy="3615055"/>
                    </a:xfrm>
                    <a:prstGeom prst="rect">
                      <a:avLst/>
                    </a:prstGeom>
                    <a:noFill/>
                    <a:ln w="9525">
                      <a:noFill/>
                      <a:miter lim="800000"/>
                      <a:headEnd/>
                      <a:tailEnd/>
                    </a:ln>
                  </pic:spPr>
                </pic:pic>
              </a:graphicData>
            </a:graphic>
          </wp:inline>
        </w:drawing>
      </w:r>
    </w:p>
    <w:p>
      <w:pPr>
        <w:pStyle w:val="2"/>
        <w:rPr>
          <w:b/>
          <w:bCs/>
          <w:color w:val="000000" w:themeColor="text1"/>
          <w:sz w:val="30"/>
          <w:szCs w:val="30"/>
        </w:rPr>
      </w:pPr>
    </w:p>
    <w:p>
      <w:pPr>
        <w:pStyle w:val="2"/>
        <w:rPr>
          <w:b/>
          <w:bCs/>
          <w:color w:val="000000" w:themeColor="text1"/>
          <w:sz w:val="30"/>
          <w:szCs w:val="30"/>
        </w:rPr>
      </w:pPr>
      <w:r>
        <w:rPr>
          <w:b/>
          <w:bCs/>
          <w:color w:val="000000" w:themeColor="text1"/>
          <w:sz w:val="30"/>
          <w:szCs w:val="30"/>
        </w:rPr>
        <w:drawing>
          <wp:inline distT="0" distB="0" distL="0" distR="0">
            <wp:extent cx="5701030" cy="493331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cstate="print"/>
                    <a:srcRect/>
                    <a:stretch>
                      <a:fillRect/>
                    </a:stretch>
                  </pic:blipFill>
                  <pic:spPr>
                    <a:xfrm>
                      <a:off x="0" y="0"/>
                      <a:ext cx="5701044" cy="4933315"/>
                    </a:xfrm>
                    <a:prstGeom prst="rect">
                      <a:avLst/>
                    </a:prstGeom>
                    <a:noFill/>
                    <a:ln w="9525">
                      <a:noFill/>
                      <a:miter lim="800000"/>
                      <a:headEnd/>
                      <a:tailEnd/>
                    </a:ln>
                  </pic:spPr>
                </pic:pic>
              </a:graphicData>
            </a:graphic>
          </wp:inline>
        </w:drawing>
      </w: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pStyle w:val="2"/>
        <w:rPr>
          <w:b/>
          <w:bCs/>
          <w:color w:val="000000" w:themeColor="text1"/>
          <w:sz w:val="30"/>
          <w:szCs w:val="30"/>
        </w:rPr>
      </w:pPr>
    </w:p>
    <w:p>
      <w:pPr>
        <w:spacing w:line="360" w:lineRule="auto"/>
        <w:ind w:right="150"/>
        <w:jc w:val="left"/>
        <w:rPr>
          <w:rFonts w:ascii="宋体" w:hAnsi="宋体" w:eastAsia="宋体" w:cs="宋体"/>
          <w:b/>
          <w:color w:val="000000" w:themeColor="text1"/>
          <w:sz w:val="28"/>
          <w:szCs w:val="28"/>
        </w:rPr>
      </w:pPr>
      <w:r>
        <w:rPr>
          <w:rFonts w:hint="eastAsia" w:ascii="宋体" w:hAnsi="宋体" w:eastAsia="宋体" w:cs="宋体"/>
          <w:b/>
          <w:color w:val="000000" w:themeColor="text1"/>
          <w:sz w:val="28"/>
          <w:szCs w:val="28"/>
        </w:rPr>
        <w:t>附件三：比选文件格式</w:t>
      </w:r>
    </w:p>
    <w:p>
      <w:pPr>
        <w:pStyle w:val="4"/>
        <w:jc w:val="left"/>
        <w:rPr>
          <w:rFonts w:asciiTheme="minorHAnsi" w:hAnsiTheme="minorHAnsi" w:eastAsiaTheme="minorEastAsia" w:cstheme="minorBidi"/>
          <w:color w:val="000000" w:themeColor="text1"/>
          <w:sz w:val="30"/>
          <w:szCs w:val="30"/>
        </w:rPr>
      </w:pPr>
      <w:r>
        <w:rPr>
          <w:rFonts w:hint="eastAsia" w:asciiTheme="minorHAnsi" w:hAnsiTheme="minorHAnsi" w:eastAsiaTheme="minorEastAsia" w:cstheme="minorBidi"/>
          <w:color w:val="000000" w:themeColor="text1"/>
          <w:sz w:val="30"/>
          <w:szCs w:val="30"/>
        </w:rPr>
        <w:t>样表1</w:t>
      </w:r>
    </w:p>
    <w:p>
      <w:pPr>
        <w:pStyle w:val="4"/>
        <w:jc w:val="center"/>
        <w:rPr>
          <w:rFonts w:ascii="宋体" w:hAnsi="宋体" w:eastAsia="宋体" w:cs="宋体"/>
          <w:color w:val="000000" w:themeColor="text1"/>
          <w:sz w:val="30"/>
          <w:szCs w:val="30"/>
        </w:rPr>
      </w:pPr>
      <w:r>
        <w:rPr>
          <w:rFonts w:hint="eastAsia" w:ascii="宋体" w:hAnsi="宋体" w:eastAsia="宋体" w:cs="宋体"/>
          <w:color w:val="000000" w:themeColor="text1"/>
          <w:sz w:val="30"/>
          <w:szCs w:val="30"/>
        </w:rPr>
        <w:t>法定代表人授权书</w:t>
      </w:r>
    </w:p>
    <w:p>
      <w:pPr>
        <w:pStyle w:val="10"/>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0"/>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p>
    <w:p>
      <w:pPr>
        <w:pStyle w:val="10"/>
        <w:widowControl/>
        <w:spacing w:beforeAutospacing="0" w:afterAutospacing="0" w:line="360" w:lineRule="auto"/>
        <w:rPr>
          <w:rFonts w:ascii="宋体" w:hAnsi="宋体" w:eastAsia="宋体" w:cs="宋体"/>
          <w:szCs w:val="24"/>
        </w:rPr>
      </w:pP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0"/>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0"/>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4"/>
        <w:jc w:val="left"/>
        <w:rPr>
          <w:rFonts w:asciiTheme="minorHAnsi" w:hAnsiTheme="minorHAnsi" w:eastAsiaTheme="minorEastAsia" w:cstheme="minorBidi"/>
          <w:color w:val="000000" w:themeColor="text1"/>
          <w:sz w:val="30"/>
          <w:szCs w:val="30"/>
        </w:rPr>
      </w:pPr>
    </w:p>
    <w:p>
      <w:pPr>
        <w:pStyle w:val="4"/>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pPr>
    </w:p>
    <w:p>
      <w:pPr>
        <w:pStyle w:val="4"/>
        <w:jc w:val="left"/>
        <w:rPr>
          <w:rFonts w:asciiTheme="minorHAnsi" w:hAnsiTheme="minorHAnsi" w:eastAsiaTheme="minorEastAsia" w:cstheme="minorBidi"/>
          <w:color w:val="000000" w:themeColor="text1"/>
          <w:sz w:val="30"/>
          <w:szCs w:val="30"/>
        </w:rPr>
      </w:pPr>
      <w:r>
        <w:rPr>
          <w:rFonts w:hint="eastAsia" w:asciiTheme="minorHAnsi" w:hAnsiTheme="minorHAnsi" w:eastAsiaTheme="minorEastAsia" w:cstheme="minorBidi"/>
          <w:color w:val="000000" w:themeColor="text1"/>
          <w:sz w:val="30"/>
          <w:szCs w:val="30"/>
        </w:rPr>
        <w:t>样表2</w:t>
      </w:r>
    </w:p>
    <w:p>
      <w:pPr>
        <w:pStyle w:val="3"/>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w:t>
            </w:r>
          </w:p>
          <w:p>
            <w:pPr>
              <w:pStyle w:val="2"/>
            </w:pPr>
          </w:p>
        </w:tc>
        <w:tc>
          <w:tcPr>
            <w:tcW w:w="1238" w:type="pct"/>
          </w:tcPr>
          <w:p>
            <w:pPr>
              <w:widowControl/>
              <w:spacing w:line="240" w:lineRule="atLeast"/>
              <w:jc w:val="center"/>
            </w:pPr>
            <w:r>
              <w:rPr>
                <w:rFonts w:hint="eastAsia"/>
              </w:rPr>
              <w:t>完全响应第六条“项目要求”</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0"/>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0"/>
        <w:widowControl/>
        <w:spacing w:beforeAutospacing="0" w:afterAutospacing="0" w:line="360" w:lineRule="auto"/>
        <w:ind w:firstLine="420" w:firstLineChars="200"/>
        <w:rPr>
          <w:rFonts w:ascii="宋体" w:hAnsi="宋体" w:eastAsia="宋体" w:cs="宋体"/>
          <w:color w:val="000000"/>
          <w:sz w:val="21"/>
          <w:szCs w:val="21"/>
        </w:rPr>
      </w:pPr>
    </w:p>
    <w:p>
      <w:pPr>
        <w:pStyle w:val="10"/>
        <w:widowControl/>
        <w:spacing w:beforeAutospacing="0" w:afterAutospacing="0" w:line="360" w:lineRule="auto"/>
        <w:rPr>
          <w:rFonts w:ascii="宋体" w:hAnsi="宋体" w:eastAsia="宋体" w:cs="宋体"/>
          <w:color w:val="000000"/>
          <w:szCs w:val="24"/>
        </w:rPr>
      </w:pPr>
    </w:p>
    <w:p>
      <w:pPr>
        <w:pStyle w:val="10"/>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比选申请人：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pPr>
        <w:pStyle w:val="10"/>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pPr>
        <w:pStyle w:val="10"/>
        <w:widowControl/>
        <w:spacing w:beforeAutospacing="0" w:afterAutospacing="0" w:line="360" w:lineRule="auto"/>
        <w:rPr>
          <w:rFonts w:ascii="宋体" w:hAnsi="宋体" w:eastAsia="宋体" w:cs="宋体"/>
          <w:color w:val="000000" w:themeColor="text1"/>
          <w:szCs w:val="24"/>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rPr>
        <w:t xml:space="preserve">     </w:t>
      </w:r>
      <w:r>
        <w:rPr>
          <w:rFonts w:hint="eastAsia" w:ascii="宋体" w:hAnsi="宋体" w:eastAsia="宋体" w:cs="宋体"/>
          <w:color w:val="000000" w:themeColor="text1"/>
          <w:szCs w:val="24"/>
        </w:rPr>
        <w:t>年</w:t>
      </w:r>
      <w:r>
        <w:rPr>
          <w:rFonts w:hint="eastAsia" w:ascii="宋体" w:hAnsi="宋体" w:eastAsia="宋体" w:cs="宋体"/>
          <w:color w:val="000000" w:themeColor="text1"/>
          <w:szCs w:val="24"/>
          <w:u w:val="single"/>
        </w:rPr>
        <w:t xml:space="preserve">     </w:t>
      </w:r>
      <w:r>
        <w:rPr>
          <w:rFonts w:hint="eastAsia" w:ascii="宋体" w:hAnsi="宋体" w:eastAsia="宋体" w:cs="宋体"/>
          <w:color w:val="000000" w:themeColor="text1"/>
          <w:szCs w:val="24"/>
        </w:rPr>
        <w:t>月</w:t>
      </w:r>
      <w:r>
        <w:rPr>
          <w:rFonts w:hint="eastAsia" w:ascii="宋体" w:hAnsi="宋体" w:eastAsia="宋体" w:cs="宋体"/>
          <w:color w:val="000000" w:themeColor="text1"/>
          <w:szCs w:val="24"/>
          <w:u w:val="single"/>
        </w:rPr>
        <w:t xml:space="preserve">     </w:t>
      </w:r>
      <w:r>
        <w:rPr>
          <w:rFonts w:hint="eastAsia" w:ascii="宋体" w:hAnsi="宋体" w:eastAsia="宋体" w:cs="宋体"/>
          <w:color w:val="000000" w:themeColor="text1"/>
          <w:szCs w:val="24"/>
        </w:rPr>
        <w:t>日</w:t>
      </w:r>
    </w:p>
    <w:p>
      <w:pPr>
        <w:pStyle w:val="10"/>
        <w:widowControl/>
        <w:spacing w:beforeAutospacing="0" w:afterAutospacing="0" w:line="360" w:lineRule="auto"/>
        <w:rPr>
          <w:rFonts w:ascii="宋体" w:hAnsi="宋体" w:eastAsia="宋体" w:cs="宋体"/>
          <w:color w:val="000000" w:themeColor="text1"/>
          <w:szCs w:val="24"/>
        </w:rPr>
      </w:pPr>
    </w:p>
    <w:p>
      <w:pPr>
        <w:pStyle w:val="4"/>
        <w:jc w:val="left"/>
        <w:rPr>
          <w:rFonts w:asciiTheme="minorHAnsi" w:hAnsiTheme="minorHAnsi" w:eastAsiaTheme="minorEastAsia" w:cstheme="minorBidi"/>
          <w:color w:val="000000" w:themeColor="text1"/>
          <w:sz w:val="30"/>
          <w:szCs w:val="30"/>
        </w:rPr>
      </w:pPr>
      <w:r>
        <w:rPr>
          <w:rFonts w:hint="eastAsia" w:asciiTheme="minorHAnsi" w:hAnsiTheme="minorHAnsi" w:eastAsiaTheme="minorEastAsia" w:cstheme="minorBidi"/>
          <w:color w:val="000000" w:themeColor="text1"/>
          <w:sz w:val="30"/>
          <w:szCs w:val="30"/>
        </w:rPr>
        <w:t>样表3</w:t>
      </w:r>
    </w:p>
    <w:p>
      <w:pPr>
        <w:jc w:val="center"/>
        <w:rPr>
          <w:b/>
          <w:bCs/>
          <w:color w:val="000000" w:themeColor="text1"/>
          <w:sz w:val="30"/>
          <w:szCs w:val="30"/>
        </w:rPr>
      </w:pPr>
      <w:r>
        <w:rPr>
          <w:rFonts w:hint="eastAsia"/>
          <w:b/>
          <w:bCs/>
          <w:color w:val="000000" w:themeColor="text1"/>
          <w:sz w:val="30"/>
          <w:szCs w:val="30"/>
        </w:rPr>
        <w:t>报价一览表</w:t>
      </w:r>
    </w:p>
    <w:tbl>
      <w:tblPr>
        <w:tblStyle w:val="11"/>
        <w:tblW w:w="9090" w:type="dxa"/>
        <w:tblInd w:w="98" w:type="dxa"/>
        <w:tblLayout w:type="autofit"/>
        <w:tblCellMar>
          <w:top w:w="0" w:type="dxa"/>
          <w:left w:w="108" w:type="dxa"/>
          <w:bottom w:w="0" w:type="dxa"/>
          <w:right w:w="108" w:type="dxa"/>
        </w:tblCellMar>
      </w:tblPr>
      <w:tblGrid>
        <w:gridCol w:w="710"/>
        <w:gridCol w:w="2986"/>
        <w:gridCol w:w="871"/>
        <w:gridCol w:w="1554"/>
        <w:gridCol w:w="2961"/>
        <w:gridCol w:w="8"/>
      </w:tblGrid>
      <w:tr>
        <w:tblPrEx>
          <w:tblCellMar>
            <w:top w:w="0" w:type="dxa"/>
            <w:left w:w="108" w:type="dxa"/>
            <w:bottom w:w="0" w:type="dxa"/>
            <w:right w:w="108" w:type="dxa"/>
          </w:tblCellMar>
        </w:tblPrEx>
        <w:trPr>
          <w:gridAfter w:val="1"/>
          <w:wAfter w:w="8" w:type="dxa"/>
          <w:trHeight w:val="60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序号</w:t>
            </w:r>
          </w:p>
        </w:tc>
        <w:tc>
          <w:tcPr>
            <w:tcW w:w="38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项目名称</w:t>
            </w:r>
          </w:p>
        </w:tc>
        <w:tc>
          <w:tcPr>
            <w:tcW w:w="15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单位</w:t>
            </w:r>
          </w:p>
        </w:tc>
        <w:tc>
          <w:tcPr>
            <w:tcW w:w="29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工程量（约）</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5CM厚彩钢板</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45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彩钢板造型安装</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45</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3</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U型支撑钢架</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4</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7cmpvc+车贴</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26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5</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5cmpvc+车贴</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14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6</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车贴、PVC、灯箱安装费</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7</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灯箱0.35m*3.6m</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8</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亚克力-龙泉医院logo</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2.00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9</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工字型灯光槽</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72</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10</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白色内灯片</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72</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11</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LED灯带</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36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12</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遥控风机1.5米</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13</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遥控风机2米</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1.00 </w:t>
            </w:r>
          </w:p>
        </w:tc>
      </w:tr>
      <w:tr>
        <w:tblPrEx>
          <w:tblCellMar>
            <w:top w:w="0" w:type="dxa"/>
            <w:left w:w="108" w:type="dxa"/>
            <w:bottom w:w="0" w:type="dxa"/>
            <w:right w:w="108" w:type="dxa"/>
          </w:tblCellMar>
        </w:tblPrEx>
        <w:trPr>
          <w:gridAfter w:val="1"/>
          <w:wAfter w:w="8" w:type="dxa"/>
          <w:trHeight w:val="579"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14</w:t>
            </w:r>
          </w:p>
        </w:tc>
        <w:tc>
          <w:tcPr>
            <w:tcW w:w="38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电气穿线布管</w:t>
            </w:r>
          </w:p>
        </w:tc>
        <w:tc>
          <w:tcPr>
            <w:tcW w:w="15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m2</w:t>
            </w:r>
          </w:p>
        </w:tc>
        <w:tc>
          <w:tcPr>
            <w:tcW w:w="29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r>
      <w:tr>
        <w:tblPrEx>
          <w:tblCellMar>
            <w:top w:w="0" w:type="dxa"/>
            <w:left w:w="108" w:type="dxa"/>
            <w:bottom w:w="0" w:type="dxa"/>
            <w:right w:w="108" w:type="dxa"/>
          </w:tblCellMar>
        </w:tblPrEx>
        <w:trPr>
          <w:trHeight w:val="841" w:hRule="atLeast"/>
        </w:trPr>
        <w:tc>
          <w:tcPr>
            <w:tcW w:w="36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eastAsia="宋体" w:cs="宋体"/>
                <w:bCs/>
                <w:sz w:val="18"/>
                <w:szCs w:val="18"/>
              </w:rPr>
            </w:pPr>
            <w:r>
              <w:rPr>
                <w:rFonts w:hint="eastAsia" w:ascii="宋体" w:hAnsi="宋体" w:eastAsia="宋体" w:cs="宋体"/>
                <w:color w:val="000000"/>
                <w:kern w:val="0"/>
                <w:sz w:val="22"/>
              </w:rPr>
              <w:t>工程总包干费用</w:t>
            </w:r>
            <w:r>
              <w:rPr>
                <w:rFonts w:hint="eastAsia"/>
                <w:bCs/>
                <w:sz w:val="18"/>
                <w:szCs w:val="18"/>
              </w:rPr>
              <w:t>（包括税费、人工、运输、文明施工费等）</w:t>
            </w:r>
          </w:p>
        </w:tc>
        <w:tc>
          <w:tcPr>
            <w:tcW w:w="5394" w:type="dxa"/>
            <w:gridSpan w:val="4"/>
            <w:tcBorders>
              <w:top w:val="single" w:color="auto" w:sz="4" w:space="0"/>
              <w:left w:val="nil"/>
              <w:bottom w:val="single" w:color="auto" w:sz="4" w:space="0"/>
              <w:right w:val="single" w:color="auto" w:sz="4" w:space="0"/>
            </w:tcBorders>
            <w:shd w:val="clear" w:color="auto" w:fill="auto"/>
            <w:vAlign w:val="center"/>
          </w:tcPr>
          <w:p>
            <w:pPr>
              <w:spacing w:line="400" w:lineRule="exact"/>
              <w:jc w:val="center"/>
              <w:rPr>
                <w:rFonts w:ascii="宋体" w:hAnsi="宋体" w:eastAsia="宋体" w:cs="宋体"/>
                <w:sz w:val="18"/>
                <w:szCs w:val="18"/>
              </w:rPr>
            </w:pPr>
            <w:r>
              <w:rPr>
                <w:rFonts w:hint="eastAsia"/>
                <w:sz w:val="18"/>
                <w:szCs w:val="18"/>
              </w:rPr>
              <w:t>　</w:t>
            </w:r>
          </w:p>
        </w:tc>
      </w:tr>
    </w:tbl>
    <w:p>
      <w:pPr>
        <w:pStyle w:val="2"/>
      </w:pPr>
    </w:p>
    <w:p>
      <w:pPr>
        <w:pStyle w:val="2"/>
      </w:pPr>
    </w:p>
    <w:p>
      <w:pPr>
        <w:pStyle w:val="2"/>
      </w:pPr>
    </w:p>
    <w:p>
      <w:pPr>
        <w:pStyle w:val="2"/>
      </w:pPr>
    </w:p>
    <w:p>
      <w:pPr>
        <w:spacing w:beforeLines="50" w:afterLines="50" w:line="400" w:lineRule="exact"/>
        <w:ind w:firstLine="480" w:firstLineChars="200"/>
        <w:rPr>
          <w:rFonts w:ascii="宋体" w:hAnsi="宋体"/>
          <w:color w:val="000000" w:themeColor="text1"/>
          <w:sz w:val="24"/>
        </w:rPr>
      </w:pPr>
      <w:r>
        <w:rPr>
          <w:rFonts w:hint="eastAsia" w:ascii="宋体" w:hAnsi="宋体"/>
          <w:color w:val="000000" w:themeColor="text1"/>
          <w:sz w:val="24"/>
        </w:rPr>
        <w:t>注: 1、所有报价均用人民币表示，“报价”是供应商响应本项目所有要求的全部工作内容的价格体现，包括供应商完成本项目所需的一切费用，该总价即为履行合同的固定价格。</w:t>
      </w:r>
    </w:p>
    <w:p>
      <w:pPr>
        <w:spacing w:beforeLines="50" w:afterLines="50" w:line="400" w:lineRule="exact"/>
        <w:ind w:firstLine="480" w:firstLineChars="200"/>
        <w:rPr>
          <w:rFonts w:ascii="宋体" w:hAnsi="宋体"/>
          <w:color w:val="000000" w:themeColor="text1"/>
          <w:sz w:val="24"/>
        </w:rPr>
      </w:pPr>
      <w:r>
        <w:rPr>
          <w:rFonts w:hint="eastAsia" w:ascii="宋体" w:hAnsi="宋体"/>
          <w:color w:val="000000" w:themeColor="text1"/>
          <w:sz w:val="24"/>
        </w:rPr>
        <w:t>2、本项目报价方式为一次性报价，不再进行二次报价，需在响应文件中附本“报价一览表”。</w:t>
      </w:r>
    </w:p>
    <w:p>
      <w:pPr>
        <w:spacing w:beforeLines="50" w:afterLines="50" w:line="400" w:lineRule="exact"/>
        <w:ind w:firstLine="480" w:firstLineChars="200"/>
        <w:rPr>
          <w:rFonts w:ascii="宋体" w:hAnsi="宋体"/>
          <w:color w:val="000000" w:themeColor="text1"/>
          <w:sz w:val="24"/>
        </w:rPr>
      </w:pPr>
    </w:p>
    <w:p>
      <w:pPr>
        <w:spacing w:beforeLines="50"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Lines="50"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Lines="50"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ind w:right="150"/>
        <w:rPr>
          <w:b/>
          <w:color w:val="000000" w:themeColor="text1"/>
          <w:sz w:val="36"/>
          <w:szCs w:val="36"/>
        </w:rPr>
      </w:pPr>
    </w:p>
    <w:p>
      <w:pPr>
        <w:ind w:right="150"/>
        <w:jc w:val="center"/>
        <w:rPr>
          <w:b/>
          <w:color w:val="000000" w:themeColor="text1"/>
          <w:sz w:val="36"/>
          <w:szCs w:val="36"/>
        </w:rPr>
      </w:pPr>
    </w:p>
    <w:p>
      <w:pPr>
        <w:pStyle w:val="4"/>
        <w:jc w:val="left"/>
        <w:rPr>
          <w:rFonts w:asciiTheme="minorHAnsi" w:hAnsiTheme="minorHAnsi" w:eastAsiaTheme="minorEastAsia" w:cstheme="minorBidi"/>
          <w:color w:val="000000" w:themeColor="text1"/>
          <w:sz w:val="30"/>
          <w:szCs w:val="30"/>
        </w:rPr>
      </w:pPr>
    </w:p>
    <w:p>
      <w:pPr>
        <w:pStyle w:val="4"/>
        <w:jc w:val="left"/>
        <w:rPr>
          <w:rFonts w:asciiTheme="minorHAnsi" w:hAnsiTheme="minorHAnsi" w:eastAsiaTheme="minorEastAsia" w:cstheme="minorBidi"/>
          <w:color w:val="000000" w:themeColor="text1"/>
          <w:sz w:val="30"/>
          <w:szCs w:val="30"/>
        </w:rPr>
      </w:pPr>
    </w:p>
    <w:p>
      <w:pPr>
        <w:pStyle w:val="4"/>
        <w:jc w:val="left"/>
        <w:rPr>
          <w:rFonts w:hint="eastAsia" w:asciiTheme="minorHAnsi" w:hAnsiTheme="minorHAnsi" w:eastAsiaTheme="minorEastAsia" w:cstheme="minorBidi"/>
          <w:color w:val="000000" w:themeColor="text1"/>
          <w:sz w:val="30"/>
          <w:szCs w:val="30"/>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
      <w:pPr>
        <w:pStyle w:val="4"/>
        <w:jc w:val="left"/>
        <w:rPr>
          <w:rFonts w:asciiTheme="minorHAnsi" w:hAnsiTheme="minorHAnsi" w:eastAsiaTheme="minorEastAsia" w:cstheme="minorBidi"/>
          <w:color w:val="000000" w:themeColor="text1"/>
          <w:sz w:val="36"/>
          <w:szCs w:val="36"/>
        </w:rPr>
      </w:pPr>
      <w:r>
        <w:rPr>
          <w:rFonts w:hint="eastAsia" w:asciiTheme="minorHAnsi" w:hAnsiTheme="minorHAnsi" w:eastAsiaTheme="minorEastAsia" w:cstheme="minorBidi"/>
          <w:color w:val="000000" w:themeColor="text1"/>
          <w:sz w:val="30"/>
          <w:szCs w:val="30"/>
        </w:rPr>
        <w:t>样表4</w:t>
      </w:r>
    </w:p>
    <w:p>
      <w:pPr>
        <w:ind w:right="150"/>
        <w:jc w:val="center"/>
        <w:rPr>
          <w:b/>
          <w:color w:val="000000" w:themeColor="text1"/>
          <w:sz w:val="36"/>
          <w:szCs w:val="36"/>
        </w:rPr>
      </w:pPr>
      <w:r>
        <w:rPr>
          <w:rFonts w:hint="eastAsia"/>
          <w:b/>
          <w:color w:val="000000" w:themeColor="text1"/>
          <w:sz w:val="30"/>
          <w:szCs w:val="30"/>
        </w:rPr>
        <w:t>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项目名称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2"/>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sdtPr>
    <w:sdtContent>
      <w:p>
        <w:pPr>
          <w:pStyle w:val="7"/>
          <w:jc w:val="right"/>
        </w:pPr>
        <w:r>
          <w:fldChar w:fldCharType="begin"/>
        </w:r>
        <w:r>
          <w:instrText xml:space="preserve"> PAGE   \* MERGEFORMAT </w:instrText>
        </w:r>
        <w:r>
          <w:fldChar w:fldCharType="separate"/>
        </w:r>
        <w:r>
          <w:rPr>
            <w:lang w:val="zh-CN"/>
          </w:rPr>
          <w:t>11</w:t>
        </w:r>
        <w:r>
          <w:rPr>
            <w:lang w:val="zh-C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22E45"/>
    <w:rsid w:val="0000081B"/>
    <w:rsid w:val="000022D7"/>
    <w:rsid w:val="000217E6"/>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C7592"/>
    <w:rsid w:val="001D6295"/>
    <w:rsid w:val="001E0207"/>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057E"/>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938AF"/>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B6AE3"/>
    <w:rsid w:val="008C0943"/>
    <w:rsid w:val="008C7F30"/>
    <w:rsid w:val="008D4561"/>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5FE"/>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3AA1"/>
    <w:rsid w:val="00C15486"/>
    <w:rsid w:val="00C22F6A"/>
    <w:rsid w:val="00C410D4"/>
    <w:rsid w:val="00C56658"/>
    <w:rsid w:val="00C6524B"/>
    <w:rsid w:val="00C65737"/>
    <w:rsid w:val="00C71D2D"/>
    <w:rsid w:val="00C72768"/>
    <w:rsid w:val="00C968E7"/>
    <w:rsid w:val="00C9710A"/>
    <w:rsid w:val="00CB1223"/>
    <w:rsid w:val="00CB7B28"/>
    <w:rsid w:val="00CC3CD6"/>
    <w:rsid w:val="00CD261F"/>
    <w:rsid w:val="00D0311C"/>
    <w:rsid w:val="00D35E9A"/>
    <w:rsid w:val="00D3613F"/>
    <w:rsid w:val="00D409AB"/>
    <w:rsid w:val="00D57AE8"/>
    <w:rsid w:val="00D8582B"/>
    <w:rsid w:val="00D915EF"/>
    <w:rsid w:val="00DA704E"/>
    <w:rsid w:val="00DC15A0"/>
    <w:rsid w:val="00E149D3"/>
    <w:rsid w:val="00E16486"/>
    <w:rsid w:val="00E22E45"/>
    <w:rsid w:val="00E55820"/>
    <w:rsid w:val="00E72D00"/>
    <w:rsid w:val="00E8660E"/>
    <w:rsid w:val="00E92CCE"/>
    <w:rsid w:val="00EC101A"/>
    <w:rsid w:val="00ED2A8E"/>
    <w:rsid w:val="00EE2C14"/>
    <w:rsid w:val="00F127B5"/>
    <w:rsid w:val="00F15292"/>
    <w:rsid w:val="00F30A99"/>
    <w:rsid w:val="00F54FEB"/>
    <w:rsid w:val="00F56E20"/>
    <w:rsid w:val="00F74314"/>
    <w:rsid w:val="00F7479E"/>
    <w:rsid w:val="00F92CEB"/>
    <w:rsid w:val="00FA7E20"/>
    <w:rsid w:val="00FB4AF6"/>
    <w:rsid w:val="00FC21B8"/>
    <w:rsid w:val="00FD6E21"/>
    <w:rsid w:val="00FE7076"/>
    <w:rsid w:val="00FF0E95"/>
    <w:rsid w:val="01261D95"/>
    <w:rsid w:val="022C5D48"/>
    <w:rsid w:val="02967325"/>
    <w:rsid w:val="04C61298"/>
    <w:rsid w:val="05A83606"/>
    <w:rsid w:val="06380241"/>
    <w:rsid w:val="07DE6769"/>
    <w:rsid w:val="095A6A56"/>
    <w:rsid w:val="09CA2C87"/>
    <w:rsid w:val="09E54036"/>
    <w:rsid w:val="0A325ADB"/>
    <w:rsid w:val="0B216CF4"/>
    <w:rsid w:val="0B353F6E"/>
    <w:rsid w:val="0F26150C"/>
    <w:rsid w:val="0F3436E0"/>
    <w:rsid w:val="0F6D5B99"/>
    <w:rsid w:val="1061346A"/>
    <w:rsid w:val="12100E62"/>
    <w:rsid w:val="137B38DC"/>
    <w:rsid w:val="14151BE8"/>
    <w:rsid w:val="16AC0EAA"/>
    <w:rsid w:val="17373CEB"/>
    <w:rsid w:val="17500414"/>
    <w:rsid w:val="195C3707"/>
    <w:rsid w:val="1B7F6894"/>
    <w:rsid w:val="1B836CD6"/>
    <w:rsid w:val="1DD80BF7"/>
    <w:rsid w:val="1E9268BE"/>
    <w:rsid w:val="20F56432"/>
    <w:rsid w:val="22246CB4"/>
    <w:rsid w:val="234839A0"/>
    <w:rsid w:val="23D504F4"/>
    <w:rsid w:val="246F59E3"/>
    <w:rsid w:val="283C658B"/>
    <w:rsid w:val="29FD5AAD"/>
    <w:rsid w:val="2BBC1282"/>
    <w:rsid w:val="2CF35149"/>
    <w:rsid w:val="2E102ABB"/>
    <w:rsid w:val="3292324B"/>
    <w:rsid w:val="36DC2E8E"/>
    <w:rsid w:val="38B05953"/>
    <w:rsid w:val="38B745E0"/>
    <w:rsid w:val="39D45C36"/>
    <w:rsid w:val="3A8B6411"/>
    <w:rsid w:val="3B9D6276"/>
    <w:rsid w:val="3D4663AF"/>
    <w:rsid w:val="3F703160"/>
    <w:rsid w:val="411E528A"/>
    <w:rsid w:val="435B4FED"/>
    <w:rsid w:val="43923A02"/>
    <w:rsid w:val="45FA22EB"/>
    <w:rsid w:val="460B369C"/>
    <w:rsid w:val="4D7A092A"/>
    <w:rsid w:val="4E7E5D42"/>
    <w:rsid w:val="4FD65049"/>
    <w:rsid w:val="50CB7074"/>
    <w:rsid w:val="511A355D"/>
    <w:rsid w:val="51950AC2"/>
    <w:rsid w:val="51A34CDE"/>
    <w:rsid w:val="55B5596C"/>
    <w:rsid w:val="5BB61575"/>
    <w:rsid w:val="5ED65EE2"/>
    <w:rsid w:val="61F31C9B"/>
    <w:rsid w:val="637B3DE7"/>
    <w:rsid w:val="63934138"/>
    <w:rsid w:val="65E158A6"/>
    <w:rsid w:val="69E41B3B"/>
    <w:rsid w:val="6BBB0CC6"/>
    <w:rsid w:val="6C74263B"/>
    <w:rsid w:val="6E582E85"/>
    <w:rsid w:val="6EB1235D"/>
    <w:rsid w:val="6F520277"/>
    <w:rsid w:val="6F9B6713"/>
    <w:rsid w:val="70BF5C7A"/>
    <w:rsid w:val="729A42C4"/>
    <w:rsid w:val="73B97203"/>
    <w:rsid w:val="73BD7DF0"/>
    <w:rsid w:val="74101E16"/>
    <w:rsid w:val="75CD0D5C"/>
    <w:rsid w:val="764E0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19"/>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after="160" w:line="259" w:lineRule="auto"/>
    </w:pPr>
    <w:rPr>
      <w:rFonts w:ascii="Calibri" w:hAnsi="Calibri" w:eastAsia="宋体" w:cs="Times New Roman"/>
      <w:szCs w:val="24"/>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character" w:styleId="13">
    <w:name w:val="page number"/>
    <w:qFormat/>
    <w:uiPriority w:val="0"/>
  </w:style>
  <w:style w:type="character" w:styleId="14">
    <w:name w:val="Hyperlink"/>
    <w:basedOn w:val="12"/>
    <w:unhideWhenUsed/>
    <w:qFormat/>
    <w:uiPriority w:val="99"/>
    <w:rPr>
      <w:color w:val="0000FF" w:themeColor="hyperlink"/>
      <w:u w:val="single"/>
    </w:rPr>
  </w:style>
  <w:style w:type="character" w:styleId="15">
    <w:name w:val="annotation reference"/>
    <w:basedOn w:val="12"/>
    <w:semiHidden/>
    <w:unhideWhenUsed/>
    <w:qFormat/>
    <w:uiPriority w:val="99"/>
    <w:rPr>
      <w:sz w:val="21"/>
      <w:szCs w:val="21"/>
    </w:rPr>
  </w:style>
  <w:style w:type="character" w:customStyle="1" w:styleId="16">
    <w:name w:val="页眉 Char"/>
    <w:basedOn w:val="12"/>
    <w:link w:val="8"/>
    <w:qFormat/>
    <w:uiPriority w:val="99"/>
    <w:rPr>
      <w:sz w:val="18"/>
      <w:szCs w:val="18"/>
    </w:rPr>
  </w:style>
  <w:style w:type="character" w:customStyle="1" w:styleId="17">
    <w:name w:val="页脚 Char"/>
    <w:basedOn w:val="12"/>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2 Char"/>
    <w:basedOn w:val="12"/>
    <w:link w:val="4"/>
    <w:qFormat/>
    <w:uiPriority w:val="9"/>
    <w:rPr>
      <w:rFonts w:ascii="Arial" w:hAnsi="Arial" w:eastAsia="黑体" w:cs="Times New Roman"/>
      <w:b/>
      <w:bCs/>
      <w:sz w:val="32"/>
      <w:szCs w:val="32"/>
    </w:rPr>
  </w:style>
  <w:style w:type="character" w:customStyle="1" w:styleId="20">
    <w:name w:val="列出段落 Char"/>
    <w:link w:val="21"/>
    <w:qFormat/>
    <w:uiPriority w:val="34"/>
    <w:rPr>
      <w:rFonts w:ascii="宋体" w:hAnsi="宋体" w:cs="宋体"/>
      <w:sz w:val="24"/>
      <w:szCs w:val="24"/>
    </w:rPr>
  </w:style>
  <w:style w:type="paragraph" w:customStyle="1" w:styleId="21">
    <w:name w:val="列出段落1"/>
    <w:basedOn w:val="1"/>
    <w:link w:val="20"/>
    <w:qFormat/>
    <w:uiPriority w:val="34"/>
    <w:pPr>
      <w:widowControl/>
      <w:ind w:firstLine="420" w:firstLineChars="200"/>
      <w:jc w:val="left"/>
    </w:pPr>
    <w:rPr>
      <w:rFonts w:ascii="宋体" w:hAnsi="宋体" w:cs="宋体"/>
      <w:sz w:val="24"/>
      <w:szCs w:val="24"/>
    </w:rPr>
  </w:style>
  <w:style w:type="character" w:customStyle="1" w:styleId="22">
    <w:name w:val="批注框文本 Char"/>
    <w:basedOn w:val="12"/>
    <w:link w:val="6"/>
    <w:semiHidden/>
    <w:qFormat/>
    <w:uiPriority w:val="99"/>
    <w:rPr>
      <w:sz w:val="18"/>
      <w:szCs w:val="18"/>
    </w:rPr>
  </w:style>
  <w:style w:type="character" w:customStyle="1" w:styleId="23">
    <w:name w:val="font11"/>
    <w:basedOn w:val="12"/>
    <w:qFormat/>
    <w:uiPriority w:val="0"/>
    <w:rPr>
      <w:rFonts w:hint="eastAsia" w:ascii="宋体" w:hAnsi="宋体" w:eastAsia="宋体" w:cs="宋体"/>
      <w:color w:val="000000"/>
      <w:sz w:val="21"/>
      <w:szCs w:val="21"/>
      <w:u w:val="none"/>
    </w:rPr>
  </w:style>
  <w:style w:type="character" w:customStyle="1" w:styleId="24">
    <w:name w:val="font01"/>
    <w:basedOn w:val="12"/>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ADDB32-6357-4CD6-A81A-93D8ACB344D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497</Words>
  <Characters>2839</Characters>
  <Lines>23</Lines>
  <Paragraphs>6</Paragraphs>
  <TotalTime>83</TotalTime>
  <ScaleCrop>false</ScaleCrop>
  <LinksUpToDate>false</LinksUpToDate>
  <CharactersWithSpaces>3330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2021-08-25T01:27:00Z</dcterms:created>
  <dc:creator>HOUQING</dc:creator>
  <cp:lastModifiedBy>hanjiayu</cp:lastModifiedBy>
  <cp:lastPrinted>2021-08-25T02:46:00Z</cp:lastPrinted>
  <dcterms:modified xsi:type="dcterms:W3CDTF">2021-09-07T03:51:32Z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658E496DEF9D49EB8996ED8B237ADB64</vt:lpwstr>
  </property>
</Properties>
</file>