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hint="eastAsia" w:ascii="仿宋" w:hAnsi="仿宋" w:eastAsia="仿宋" w:cstheme="minorBidi"/>
          <w:b/>
          <w:bCs w:val="0"/>
          <w:i w:val="0"/>
          <w:iCs w:val="0"/>
          <w:caps w:val="0"/>
          <w:spacing w:val="0"/>
          <w:sz w:val="32"/>
          <w:szCs w:val="32"/>
          <w:shd w:val="clear"/>
        </w:rPr>
      </w:pPr>
      <w:r>
        <w:rPr>
          <w:rFonts w:hint="eastAsia" w:ascii="仿宋" w:hAnsi="仿宋" w:eastAsia="仿宋" w:cstheme="minorBidi"/>
          <w:b/>
          <w:bCs w:val="0"/>
          <w:i w:val="0"/>
          <w:iCs w:val="0"/>
          <w:caps w:val="0"/>
          <w:spacing w:val="0"/>
          <w:sz w:val="32"/>
          <w:szCs w:val="32"/>
          <w:shd w:val="clear"/>
        </w:rPr>
        <w:t>附件2</w:t>
      </w:r>
      <w:r>
        <w:rPr>
          <w:rFonts w:hint="eastAsia" w:ascii="仿宋" w:hAnsi="仿宋" w:eastAsia="仿宋" w:cstheme="minorBidi"/>
          <w:b/>
          <w:bCs w:val="0"/>
          <w:i w:val="0"/>
          <w:iCs w:val="0"/>
          <w:caps w:val="0"/>
          <w:spacing w:val="0"/>
          <w:sz w:val="32"/>
          <w:szCs w:val="32"/>
          <w:shd w:val="clear"/>
          <w:lang w:eastAsia="zh-CN"/>
        </w:rPr>
        <w:t>：</w:t>
      </w:r>
      <w:r>
        <w:rPr>
          <w:rFonts w:hint="eastAsia" w:ascii="仿宋" w:hAnsi="仿宋" w:eastAsia="仿宋" w:cstheme="minorBidi"/>
          <w:b/>
          <w:bCs w:val="0"/>
          <w:i w:val="0"/>
          <w:iCs w:val="0"/>
          <w:caps w:val="0"/>
          <w:spacing w:val="0"/>
          <w:sz w:val="32"/>
          <w:szCs w:val="32"/>
          <w:shd w:val="clear"/>
        </w:rPr>
        <w:t>采购需求</w:t>
      </w:r>
    </w:p>
    <w:p>
      <w:pPr>
        <w:tabs>
          <w:tab w:val="left" w:pos="180"/>
        </w:tabs>
        <w:spacing w:line="360" w:lineRule="auto"/>
        <w:jc w:val="center"/>
        <w:outlineLvl w:val="1"/>
        <w:rPr>
          <w:rFonts w:hint="eastAsia" w:ascii="仿宋" w:hAnsi="仿宋" w:eastAsia="仿宋" w:cstheme="minorBidi"/>
          <w:b/>
          <w:bCs w:val="0"/>
          <w:sz w:val="32"/>
          <w:szCs w:val="32"/>
          <w:lang w:val="en-US" w:eastAsia="zh-CN"/>
        </w:rPr>
      </w:pPr>
      <w:r>
        <w:rPr>
          <w:rFonts w:hint="eastAsia" w:ascii="仿宋" w:hAnsi="仿宋" w:eastAsia="仿宋" w:cstheme="minorBidi"/>
          <w:b/>
          <w:kern w:val="2"/>
          <w:sz w:val="32"/>
          <w:szCs w:val="32"/>
        </w:rPr>
        <w:t>PACS系统</w:t>
      </w:r>
      <w:r>
        <w:rPr>
          <w:rFonts w:hint="eastAsia" w:ascii="仿宋" w:hAnsi="仿宋" w:eastAsia="仿宋"/>
          <w:b/>
          <w:bCs w:val="0"/>
          <w:sz w:val="32"/>
          <w:szCs w:val="32"/>
        </w:rPr>
        <w:t>售后维护服务</w:t>
      </w:r>
      <w:r>
        <w:rPr>
          <w:rFonts w:hint="eastAsia" w:ascii="仿宋" w:hAnsi="仿宋" w:eastAsia="仿宋"/>
          <w:b/>
          <w:bCs w:val="0"/>
          <w:sz w:val="32"/>
          <w:szCs w:val="32"/>
          <w:lang w:val="en-US" w:eastAsia="zh-CN"/>
        </w:rPr>
        <w:t>项目</w:t>
      </w:r>
      <w:r>
        <w:rPr>
          <w:rFonts w:hint="eastAsia" w:ascii="仿宋" w:hAnsi="仿宋" w:eastAsia="仿宋" w:cstheme="minorBidi"/>
          <w:b/>
          <w:bCs w:val="0"/>
          <w:sz w:val="32"/>
          <w:szCs w:val="32"/>
          <w:lang w:val="en-US" w:eastAsia="zh-CN"/>
        </w:rPr>
        <w:t>采购需求</w:t>
      </w:r>
    </w:p>
    <w:p>
      <w:pPr>
        <w:pStyle w:val="5"/>
        <w:snapToGrid w:val="0"/>
        <w:ind w:firstLine="361" w:firstLineChars="150"/>
        <w:rPr>
          <w:rFonts w:hint="eastAsia" w:ascii="仿宋" w:hAnsi="仿宋" w:eastAsia="仿宋"/>
          <w:b/>
          <w:bCs/>
          <w:sz w:val="24"/>
          <w:szCs w:val="24"/>
        </w:rPr>
      </w:pPr>
      <w:r>
        <w:rPr>
          <w:rFonts w:hint="eastAsia" w:ascii="仿宋" w:hAnsi="仿宋" w:eastAsia="仿宋"/>
          <w:b/>
          <w:bCs/>
          <w:sz w:val="24"/>
          <w:szCs w:val="24"/>
        </w:rPr>
        <w:t>（一）PACS系统基础维保服务</w:t>
      </w:r>
    </w:p>
    <w:p>
      <w:pPr>
        <w:pStyle w:val="5"/>
        <w:snapToGrid w:val="0"/>
        <w:ind w:firstLine="480"/>
        <w:rPr>
          <w:rFonts w:hint="eastAsia" w:ascii="仿宋" w:hAnsi="仿宋" w:eastAsia="仿宋"/>
          <w:b w:val="0"/>
          <w:sz w:val="24"/>
          <w:szCs w:val="24"/>
        </w:rPr>
      </w:pPr>
      <w:r>
        <w:rPr>
          <w:rFonts w:hint="eastAsia" w:ascii="仿宋" w:hAnsi="仿宋" w:eastAsia="仿宋"/>
          <w:b w:val="0"/>
          <w:sz w:val="24"/>
          <w:szCs w:val="24"/>
        </w:rPr>
        <w:t>1.技术支持要求</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（1）提供专职服务工程师，对在用软件产品问题及需求收集整理、汇总、解决，并作全程管理,且每个季度不低于3个工作日的驻场服务。</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（2）提供 7*24 小时技术工程师远程技术支持，通过远程对出现的故障进行诊断、分析、解决。</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（3）故障通过远程维护不能解决的，维护公司在接到故障信息后根据问题紧急程度按照故障的等级，委派相对应的工程师或团队到达现场处理，分类如下: （A）一级问题:系统灾难性故障——业务系统瘫痪，PACS相关业务无法开展，系统无法正常使用;立即响应 ——2小时内到现场。 （B）二级问题:系统严重故障——如：护士站、医生工作站软件模块不能进行基本业务操作，响应时间——3小时内到现场。（C）三级问题:系统一般故障——如:一般性的参数调整、数据差错、调整、报表修改等，服务工程师最迟3个工作日或与用户协商确定时间。</w:t>
      </w:r>
    </w:p>
    <w:p>
      <w:pPr>
        <w:pStyle w:val="5"/>
        <w:snapToGrid w:val="0"/>
        <w:ind w:firstLine="480" w:firstLineChars="200"/>
        <w:rPr>
          <w:rFonts w:hint="eastAsia" w:ascii="仿宋" w:hAnsi="仿宋" w:eastAsia="仿宋"/>
          <w:b w:val="0"/>
          <w:sz w:val="24"/>
          <w:szCs w:val="24"/>
        </w:rPr>
      </w:pPr>
      <w:r>
        <w:rPr>
          <w:rFonts w:hint="eastAsia" w:ascii="仿宋" w:hAnsi="仿宋" w:eastAsia="仿宋"/>
          <w:b w:val="0"/>
          <w:sz w:val="24"/>
          <w:szCs w:val="24"/>
        </w:rPr>
        <w:t>2.产品运维服务</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(1)基于PACS系统中已有的所有功能模块提供因产品缺陷导致的程序性错误或数据问题的处理服务;</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 xml:space="preserve">(2)提供已在用产品(包含软件产品、接口产品)使用方面问题的相关咨询服务; </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(3)为医院提供最新的操作手册;</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 xml:space="preserve">(4)提供因操作人员误操作导致的故障处理服务; </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 xml:space="preserve">(5)提供对系统参数、项目、套餐、人员、报表、报告模板等数据的基本维护服务; </w:t>
      </w:r>
    </w:p>
    <w:p>
      <w:pPr>
        <w:pStyle w:val="5"/>
        <w:snapToGrid w:val="0"/>
        <w:ind w:firstLine="480" w:firstLineChars="200"/>
        <w:rPr>
          <w:rFonts w:hint="eastAsia" w:ascii="仿宋" w:hAnsi="仿宋" w:eastAsia="仿宋"/>
          <w:b w:val="0"/>
          <w:sz w:val="24"/>
          <w:szCs w:val="24"/>
        </w:rPr>
      </w:pPr>
      <w:r>
        <w:rPr>
          <w:rFonts w:hint="eastAsia" w:ascii="仿宋" w:hAnsi="仿宋" w:eastAsia="仿宋"/>
          <w:b w:val="0"/>
          <w:sz w:val="24"/>
          <w:szCs w:val="24"/>
        </w:rPr>
        <w:t>3.接口运维服务</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PACS系统现有接口问题处理及修改调整服务（含第三方系统接口，如：排队叫号、电子病历等）。</w:t>
      </w:r>
    </w:p>
    <w:p>
      <w:pPr>
        <w:pStyle w:val="5"/>
        <w:snapToGrid w:val="0"/>
        <w:ind w:firstLine="480" w:firstLineChars="200"/>
        <w:rPr>
          <w:rFonts w:hint="eastAsia" w:ascii="仿宋" w:hAnsi="仿宋" w:eastAsia="仿宋"/>
          <w:b w:val="0"/>
          <w:sz w:val="24"/>
          <w:szCs w:val="24"/>
        </w:rPr>
      </w:pPr>
      <w:r>
        <w:rPr>
          <w:rFonts w:hint="eastAsia" w:ascii="仿宋" w:hAnsi="仿宋" w:eastAsia="仿宋"/>
          <w:b w:val="0"/>
          <w:sz w:val="24"/>
          <w:szCs w:val="24"/>
        </w:rPr>
        <w:t>4.软件升级服务</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 xml:space="preserve">(1)提供针对现有产品、接口流程框架，进行错误修正或界面、操作的优化而提供的升级应用程序，保持医院软件持续更新; </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(2)软件升级前，提供详细的软件升级测试服务，并向医院出具升级测试说明;</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(3)安排工程师到医院现场执行升级过程，保障医院升级期间平稳过渡;</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(4)升级后系统 BUG 处理及稳定运行需要的人员安排。</w:t>
      </w:r>
    </w:p>
    <w:p>
      <w:pPr>
        <w:pStyle w:val="5"/>
        <w:snapToGrid w:val="0"/>
        <w:ind w:firstLine="480" w:firstLineChars="200"/>
        <w:rPr>
          <w:rFonts w:hint="eastAsia" w:ascii="仿宋" w:hAnsi="仿宋" w:eastAsia="仿宋"/>
          <w:b w:val="0"/>
          <w:sz w:val="24"/>
          <w:szCs w:val="24"/>
        </w:rPr>
      </w:pPr>
      <w:r>
        <w:rPr>
          <w:rFonts w:hint="eastAsia" w:ascii="仿宋" w:hAnsi="仿宋" w:eastAsia="仿宋"/>
          <w:b w:val="0"/>
          <w:sz w:val="24"/>
          <w:szCs w:val="24"/>
        </w:rPr>
        <w:t>5.应用优化服务</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(1)应用优化服务，指对在用应用软件（包含产品软件、接口软件）的流程改造、 功能变更、界面调整、外挂开发。</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(2)提供数据报表服务，包括对已有报表的调整和对新需求报表的程序实现，不限服务次数。</w:t>
      </w:r>
    </w:p>
    <w:p>
      <w:pPr>
        <w:pStyle w:val="5"/>
        <w:snapToGrid w:val="0"/>
        <w:ind w:firstLine="480" w:firstLineChars="200"/>
        <w:rPr>
          <w:rFonts w:hint="eastAsia" w:ascii="仿宋" w:hAnsi="仿宋" w:eastAsia="仿宋"/>
          <w:b w:val="0"/>
          <w:sz w:val="24"/>
          <w:szCs w:val="24"/>
        </w:rPr>
      </w:pPr>
      <w:r>
        <w:rPr>
          <w:rFonts w:hint="eastAsia" w:ascii="仿宋" w:hAnsi="仿宋" w:eastAsia="仿宋"/>
          <w:b w:val="0"/>
          <w:sz w:val="24"/>
          <w:szCs w:val="24"/>
        </w:rPr>
        <w:t>6.服务过程监督</w:t>
      </w:r>
    </w:p>
    <w:p>
      <w:pPr>
        <w:pStyle w:val="5"/>
        <w:snapToGrid w:val="0"/>
        <w:ind w:firstLine="480" w:firstLineChars="200"/>
        <w:rPr>
          <w:rFonts w:hint="eastAsia" w:ascii="仿宋" w:hAnsi="仿宋" w:eastAsia="仿宋"/>
          <w:sz w:val="24"/>
          <w:szCs w:val="24"/>
        </w:rPr>
      </w:pP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月报推送服务，每月将维护情况精简为月报推送至信息技术科，汇报形式不限于 PPT 和文档。</w:t>
      </w:r>
    </w:p>
    <w:p>
      <w:pPr>
        <w:pStyle w:val="5"/>
        <w:snapToGrid w:val="0"/>
        <w:ind w:firstLine="480" w:firstLineChars="200"/>
        <w:rPr>
          <w:rFonts w:hint="eastAsia" w:ascii="仿宋" w:hAnsi="仿宋" w:eastAsia="仿宋"/>
          <w:b w:val="0"/>
          <w:sz w:val="24"/>
          <w:szCs w:val="24"/>
        </w:rPr>
      </w:pPr>
      <w:r>
        <w:rPr>
          <w:rFonts w:hint="eastAsia" w:ascii="仿宋" w:hAnsi="仿宋" w:eastAsia="仿宋"/>
          <w:b w:val="0"/>
          <w:sz w:val="24"/>
          <w:szCs w:val="24"/>
        </w:rPr>
        <w:t>7.信息通报服务</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(1)由于政策性需求，需要对现有系统进行调整改造的，及时向医院进行通报。</w:t>
      </w:r>
    </w:p>
    <w:p>
      <w:pPr>
        <w:pStyle w:val="5"/>
        <w:snapToGrid w:val="0"/>
        <w:ind w:firstLine="480" w:firstLineChars="200"/>
        <w:rPr>
          <w:rFonts w:hint="eastAsia" w:ascii="仿宋" w:hAnsi="仿宋" w:eastAsia="仿宋"/>
          <w:b w:val="0"/>
          <w:sz w:val="24"/>
          <w:szCs w:val="24"/>
        </w:rPr>
      </w:pPr>
      <w:r>
        <w:rPr>
          <w:rFonts w:hint="eastAsia" w:ascii="仿宋" w:hAnsi="仿宋" w:eastAsia="仿宋"/>
          <w:b w:val="0"/>
          <w:sz w:val="24"/>
          <w:szCs w:val="24"/>
        </w:rPr>
        <w:t>8.应用知识共享</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(1)针对服务过程中的存在的与其他医疗机构的共性问题，提供一份可以指导医院理解、学习、参考、规范的技术手册;</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(2)提供参加与医疗业务管理、医疗信息化相关的讲座、参观或实践活动的机会。</w:t>
      </w:r>
    </w:p>
    <w:p>
      <w:pPr>
        <w:pStyle w:val="5"/>
        <w:snapToGrid w:val="0"/>
        <w:ind w:firstLine="480" w:firstLineChars="200"/>
        <w:rPr>
          <w:rFonts w:hint="eastAsia" w:ascii="仿宋" w:hAnsi="仿宋" w:eastAsia="仿宋"/>
          <w:b w:val="0"/>
          <w:sz w:val="24"/>
          <w:szCs w:val="24"/>
        </w:rPr>
      </w:pPr>
      <w:r>
        <w:rPr>
          <w:rFonts w:hint="eastAsia" w:ascii="仿宋" w:hAnsi="仿宋" w:eastAsia="仿宋"/>
          <w:b w:val="0"/>
          <w:sz w:val="24"/>
          <w:szCs w:val="24"/>
        </w:rPr>
        <w:t>9.HIT人才促进服务</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 xml:space="preserve">(1)提供针对医院系统管理人员的技术培训; </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 xml:space="preserve">(2)针对医院系统管理人员，即在服务提供方项目经理带领下进行现场项目的实施学习，并在培训后，对其工作能力予以评价报告; </w:t>
      </w:r>
    </w:p>
    <w:p>
      <w:pPr>
        <w:pStyle w:val="5"/>
        <w:snapToGrid w:val="0"/>
        <w:ind w:firstLine="480" w:firstLineChars="200"/>
        <w:rPr>
          <w:rFonts w:hint="eastAsia" w:ascii="仿宋" w:hAnsi="仿宋" w:eastAsia="仿宋"/>
          <w:b w:val="0"/>
          <w:sz w:val="24"/>
          <w:szCs w:val="24"/>
        </w:rPr>
      </w:pPr>
      <w:r>
        <w:rPr>
          <w:rFonts w:hint="eastAsia" w:ascii="仿宋" w:hAnsi="仿宋" w:eastAsia="仿宋"/>
          <w:b w:val="0"/>
          <w:sz w:val="24"/>
          <w:szCs w:val="24"/>
        </w:rPr>
        <w:t>10. 管理咨询支持服务</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(1)针对互联互通评测、互联互通评测、电子病历应用水平评级、医院智慧服务分级评级、医院智慧管理分级评级、四川省智慧医院评级提供支持，包括对评审进行分析解读、对相关部门进行培训、院内自评支持、实验室测评支持、已有业务系统改造支持、证明材料协助整理、评审材料协助整理、正式测评陪同及技术答疑。</w:t>
      </w:r>
    </w:p>
    <w:p>
      <w:pPr>
        <w:pStyle w:val="5"/>
        <w:numPr>
          <w:ilvl w:val="-1"/>
          <w:numId w:val="0"/>
        </w:numPr>
        <w:snapToGrid w:val="0"/>
        <w:ind w:firstLine="482" w:firstLineChars="200"/>
        <w:rPr>
          <w:rFonts w:hint="eastAsia" w:ascii="仿宋" w:hAnsi="仿宋" w:eastAsia="仿宋"/>
          <w:b/>
          <w:bCs/>
          <w:sz w:val="24"/>
          <w:szCs w:val="24"/>
        </w:rPr>
      </w:pPr>
      <w:r>
        <w:rPr>
          <w:rFonts w:hint="eastAsia" w:ascii="仿宋" w:hAnsi="仿宋" w:eastAsia="仿宋"/>
          <w:b/>
          <w:bCs/>
          <w:sz w:val="24"/>
          <w:szCs w:val="24"/>
        </w:rPr>
        <w:t>（二）PACS系统增值服务</w:t>
      </w:r>
    </w:p>
    <w:p>
      <w:pPr>
        <w:pStyle w:val="5"/>
        <w:snapToGrid w:val="0"/>
        <w:ind w:firstLine="480" w:firstLineChars="200"/>
        <w:rPr>
          <w:rFonts w:hint="eastAsia" w:ascii="仿宋" w:hAnsi="仿宋" w:eastAsia="仿宋"/>
          <w:b w:val="0"/>
          <w:sz w:val="24"/>
          <w:szCs w:val="24"/>
        </w:rPr>
      </w:pPr>
      <w:r>
        <w:rPr>
          <w:rFonts w:hint="eastAsia" w:ascii="仿宋" w:hAnsi="仿宋" w:eastAsia="仿宋" w:cstheme="minorBidi"/>
          <w:kern w:val="2"/>
          <w:sz w:val="24"/>
          <w:szCs w:val="24"/>
        </w:rPr>
        <w:t>1.维保服务周期内，各类检查设备免费接入PACS系统，且不限制设备类型及数量。</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2. 维保服务周期内，免费实施新增第三方系统与PACS系统的视图类接口，且不限制视图类接口数量。</w:t>
      </w:r>
    </w:p>
    <w:p>
      <w:pPr>
        <w:pStyle w:val="5"/>
        <w:snapToGrid w:val="0"/>
        <w:ind w:firstLine="480" w:firstLineChars="200"/>
        <w:rPr>
          <w:rFonts w:hint="eastAsia" w:ascii="仿宋" w:hAnsi="仿宋" w:eastAsia="仿宋" w:cstheme="minorBidi"/>
          <w:kern w:val="2"/>
          <w:sz w:val="24"/>
          <w:szCs w:val="24"/>
        </w:rPr>
      </w:pPr>
      <w:r>
        <w:rPr>
          <w:rFonts w:hint="eastAsia" w:ascii="仿宋" w:hAnsi="仿宋" w:eastAsia="仿宋" w:cstheme="minorBidi"/>
          <w:kern w:val="2"/>
          <w:sz w:val="24"/>
          <w:szCs w:val="24"/>
        </w:rPr>
        <w:t>3. 维保服务周期内，免费实施与放射胶片及报告自助打印机的接口，不限制该自助打印机的品牌型号及数量。</w:t>
      </w:r>
    </w:p>
    <w:p>
      <w:pPr>
        <w:pStyle w:val="2"/>
        <w:rPr>
          <w:rFonts w:hint="eastAsia" w:ascii="仿宋" w:hAnsi="仿宋" w:eastAsia="仿宋" w:cstheme="minorBidi"/>
          <w:b/>
          <w:bCs w:val="0"/>
          <w:i w:val="0"/>
          <w:iCs w:val="0"/>
          <w:caps w:val="0"/>
          <w:spacing w:val="0"/>
          <w:sz w:val="32"/>
          <w:szCs w:val="32"/>
          <w:shd w:val="clear"/>
        </w:rPr>
      </w:pPr>
    </w:p>
    <w:p>
      <w:pPr>
        <w:pStyle w:val="3"/>
        <w:rPr>
          <w:rFonts w:hint="eastAsia" w:ascii="仿宋" w:hAnsi="仿宋" w:eastAsia="仿宋" w:cstheme="minorBidi"/>
          <w:b/>
          <w:bCs w:val="0"/>
          <w:i w:val="0"/>
          <w:iCs w:val="0"/>
          <w:caps w:val="0"/>
          <w:spacing w:val="0"/>
          <w:sz w:val="32"/>
          <w:szCs w:val="32"/>
          <w:shd w:val="clear"/>
        </w:rPr>
      </w:pPr>
    </w:p>
    <w:p>
      <w:pPr>
        <w:pStyle w:val="3"/>
        <w:rPr>
          <w:rFonts w:hint="eastAsia" w:ascii="仿宋" w:hAnsi="仿宋" w:eastAsia="仿宋" w:cstheme="minorBidi"/>
          <w:b/>
          <w:bCs w:val="0"/>
          <w:i w:val="0"/>
          <w:iCs w:val="0"/>
          <w:caps w:val="0"/>
          <w:spacing w:val="0"/>
          <w:sz w:val="32"/>
          <w:szCs w:val="32"/>
          <w:shd w:val="clear"/>
        </w:rPr>
      </w:pPr>
    </w:p>
    <w:p>
      <w:pPr>
        <w:rPr>
          <w:rFonts w:hint="eastAsia" w:ascii="仿宋" w:hAnsi="仿宋" w:eastAsia="仿宋" w:cstheme="minorBidi"/>
          <w:b/>
          <w:bCs w:val="0"/>
          <w:i w:val="0"/>
          <w:iCs w:val="0"/>
          <w:caps w:val="0"/>
          <w:spacing w:val="0"/>
          <w:sz w:val="32"/>
          <w:szCs w:val="32"/>
          <w:shd w:val="clear"/>
        </w:rPr>
      </w:pPr>
    </w:p>
    <w:p>
      <w:pPr>
        <w:pStyle w:val="2"/>
        <w:rPr>
          <w:rFonts w:hint="eastAsia" w:ascii="仿宋" w:hAnsi="仿宋" w:eastAsia="仿宋" w:cstheme="minorBidi"/>
          <w:b/>
          <w:bCs w:val="0"/>
          <w:i w:val="0"/>
          <w:iCs w:val="0"/>
          <w:caps w:val="0"/>
          <w:spacing w:val="0"/>
          <w:sz w:val="32"/>
          <w:szCs w:val="32"/>
          <w:shd w:val="clear"/>
        </w:rPr>
      </w:pPr>
    </w:p>
    <w:p>
      <w:pPr>
        <w:pStyle w:val="3"/>
        <w:rPr>
          <w:rFonts w:hint="eastAsia" w:ascii="仿宋" w:hAnsi="仿宋" w:eastAsia="仿宋" w:cstheme="minorBidi"/>
          <w:b/>
          <w:bCs w:val="0"/>
          <w:i w:val="0"/>
          <w:iCs w:val="0"/>
          <w:caps w:val="0"/>
          <w:spacing w:val="0"/>
          <w:sz w:val="32"/>
          <w:szCs w:val="32"/>
          <w:shd w:val="clear"/>
        </w:rPr>
      </w:pPr>
    </w:p>
    <w:p>
      <w:pPr>
        <w:rPr>
          <w:rFonts w:hint="eastAsia" w:ascii="仿宋" w:hAnsi="仿宋" w:eastAsia="仿宋" w:cstheme="minorBidi"/>
          <w:b/>
          <w:bCs w:val="0"/>
          <w:i w:val="0"/>
          <w:iCs w:val="0"/>
          <w:caps w:val="0"/>
          <w:spacing w:val="0"/>
          <w:sz w:val="32"/>
          <w:szCs w:val="32"/>
          <w:shd w:val="clear"/>
        </w:rPr>
      </w:pPr>
    </w:p>
    <w:p>
      <w:pPr>
        <w:pStyle w:val="2"/>
        <w:rPr>
          <w:rFonts w:hint="eastAsia" w:ascii="仿宋" w:hAnsi="仿宋" w:eastAsia="仿宋" w:cstheme="minorBidi"/>
          <w:b/>
          <w:bCs w:val="0"/>
          <w:i w:val="0"/>
          <w:iCs w:val="0"/>
          <w:caps w:val="0"/>
          <w:spacing w:val="0"/>
          <w:sz w:val="32"/>
          <w:szCs w:val="32"/>
          <w:shd w:val="clear"/>
        </w:rPr>
      </w:pPr>
    </w:p>
    <w:p>
      <w:pPr>
        <w:pStyle w:val="3"/>
        <w:rPr>
          <w:rFonts w:hint="eastAsia" w:ascii="仿宋" w:hAnsi="仿宋" w:eastAsia="仿宋" w:cstheme="minorBidi"/>
          <w:b/>
          <w:bCs w:val="0"/>
          <w:i w:val="0"/>
          <w:iCs w:val="0"/>
          <w:caps w:val="0"/>
          <w:spacing w:val="0"/>
          <w:sz w:val="32"/>
          <w:szCs w:val="32"/>
          <w:shd w:val="clear"/>
        </w:rPr>
      </w:pPr>
    </w:p>
    <w:p>
      <w:pPr>
        <w:rPr>
          <w:rFonts w:hint="eastAsia" w:ascii="仿宋" w:hAnsi="仿宋" w:eastAsia="仿宋" w:cstheme="minorBidi"/>
          <w:b/>
          <w:bCs w:val="0"/>
          <w:i w:val="0"/>
          <w:iCs w:val="0"/>
          <w:caps w:val="0"/>
          <w:spacing w:val="0"/>
          <w:sz w:val="32"/>
          <w:szCs w:val="32"/>
          <w:shd w:val="clear"/>
        </w:rPr>
      </w:pPr>
    </w:p>
    <w:p>
      <w:pPr>
        <w:pStyle w:val="2"/>
        <w:rPr>
          <w:rFonts w:hint="eastAsia" w:ascii="仿宋" w:hAnsi="仿宋" w:eastAsia="仿宋" w:cstheme="minorBidi"/>
          <w:b/>
          <w:bCs w:val="0"/>
          <w:i w:val="0"/>
          <w:iCs w:val="0"/>
          <w:caps w:val="0"/>
          <w:spacing w:val="0"/>
          <w:sz w:val="32"/>
          <w:szCs w:val="32"/>
          <w:shd w:val="clear"/>
        </w:rPr>
      </w:pPr>
    </w:p>
    <w:p>
      <w:pPr>
        <w:pStyle w:val="3"/>
        <w:rPr>
          <w:rFonts w:hint="eastAsia" w:ascii="仿宋" w:hAnsi="仿宋" w:eastAsia="仿宋" w:cstheme="minorBidi"/>
          <w:b/>
          <w:bCs w:val="0"/>
          <w:i w:val="0"/>
          <w:iCs w:val="0"/>
          <w:caps w:val="0"/>
          <w:spacing w:val="0"/>
          <w:sz w:val="32"/>
          <w:szCs w:val="32"/>
          <w:shd w:val="clear"/>
        </w:rPr>
      </w:pPr>
    </w:p>
    <w:p>
      <w:pPr>
        <w:rPr>
          <w:rFonts w:hint="eastAsia" w:ascii="仿宋" w:hAnsi="仿宋" w:eastAsia="仿宋" w:cstheme="minorBidi"/>
          <w:b/>
          <w:bCs w:val="0"/>
          <w:i w:val="0"/>
          <w:iCs w:val="0"/>
          <w:caps w:val="0"/>
          <w:spacing w:val="0"/>
          <w:sz w:val="32"/>
          <w:szCs w:val="32"/>
          <w:shd w:val="clear"/>
        </w:rPr>
      </w:pPr>
    </w:p>
    <w:p>
      <w:pPr>
        <w:pStyle w:val="2"/>
        <w:rPr>
          <w:rFonts w:hint="eastAsia" w:ascii="仿宋" w:hAnsi="仿宋" w:eastAsia="仿宋" w:cstheme="minorBidi"/>
          <w:b/>
          <w:bCs w:val="0"/>
          <w:i w:val="0"/>
          <w:iCs w:val="0"/>
          <w:caps w:val="0"/>
          <w:spacing w:val="0"/>
          <w:sz w:val="32"/>
          <w:szCs w:val="32"/>
          <w:shd w:val="clear"/>
        </w:rPr>
      </w:pPr>
    </w:p>
    <w:p>
      <w:pPr>
        <w:rPr>
          <w:rFonts w:hint="eastAsia" w:ascii="宋体" w:hAnsi="宋体" w:eastAsia="宋体"/>
          <w:sz w:val="2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3B57F3"/>
    <w:rsid w:val="00403DF5"/>
    <w:rsid w:val="00506C52"/>
    <w:rsid w:val="00610025"/>
    <w:rsid w:val="006401B0"/>
    <w:rsid w:val="00753E85"/>
    <w:rsid w:val="007C2A60"/>
    <w:rsid w:val="007C7DF0"/>
    <w:rsid w:val="00840906"/>
    <w:rsid w:val="00934CF5"/>
    <w:rsid w:val="009D5A0D"/>
    <w:rsid w:val="00A9669E"/>
    <w:rsid w:val="00BD5F47"/>
    <w:rsid w:val="00BE3E6B"/>
    <w:rsid w:val="00C502F1"/>
    <w:rsid w:val="00D15540"/>
    <w:rsid w:val="00D44817"/>
    <w:rsid w:val="0E992CE9"/>
    <w:rsid w:val="2C726343"/>
    <w:rsid w:val="38DF2A11"/>
    <w:rsid w:val="39203052"/>
    <w:rsid w:val="3C6461AD"/>
    <w:rsid w:val="48DD50E1"/>
    <w:rsid w:val="4C2D7024"/>
    <w:rsid w:val="5CAF12E7"/>
    <w:rsid w:val="645D30FE"/>
    <w:rsid w:val="679B27EB"/>
    <w:rsid w:val="763258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2">
    <w:name w:val="页眉 字符"/>
    <w:basedOn w:val="11"/>
    <w:link w:val="8"/>
    <w:qFormat/>
    <w:uiPriority w:val="99"/>
    <w:rPr>
      <w:sz w:val="18"/>
      <w:szCs w:val="18"/>
    </w:rPr>
  </w:style>
  <w:style w:type="character" w:customStyle="1" w:styleId="13">
    <w:name w:val="页脚 字符"/>
    <w:basedOn w:val="11"/>
    <w:link w:val="7"/>
    <w:qFormat/>
    <w:uiPriority w:val="99"/>
    <w:rPr>
      <w:sz w:val="18"/>
      <w:szCs w:val="18"/>
    </w:rPr>
  </w:style>
  <w:style w:type="character" w:customStyle="1" w:styleId="14">
    <w:name w:val="批注框文本 字符"/>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3294</Words>
  <Characters>3518</Characters>
  <Lines>3</Lines>
  <Paragraphs>1</Paragraphs>
  <TotalTime>1</TotalTime>
  <ScaleCrop>false</ScaleCrop>
  <LinksUpToDate>false</LinksUpToDate>
  <CharactersWithSpaces>3601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2022-01-26T06:46:00Z</dcterms:created>
  <dc:creator>YY</dc:creator>
  <cp:lastModifiedBy>cs</cp:lastModifiedBy>
  <cp:lastPrinted>2022-06-29T03:03:00Z</cp:lastPrinted>
  <dcterms:modified xsi:type="dcterms:W3CDTF">2022-07-01T06:06:18Z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893FD00850A74435AD0E9AF505F93A45</vt:lpwstr>
  </property>
</Properties>
</file>