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</w:rPr>
      </w:pP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</w:rPr>
        <w:t>附件2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  <w:lang w:eastAsia="zh-CN"/>
        </w:rPr>
        <w:t>：</w:t>
      </w:r>
      <w:r>
        <w:rPr>
          <w:rFonts w:hint="eastAsia" w:ascii="仿宋" w:hAnsi="仿宋" w:eastAsia="仿宋" w:cstheme="minorBidi"/>
          <w:b/>
          <w:bCs w:val="0"/>
          <w:i w:val="0"/>
          <w:iCs w:val="0"/>
          <w:caps w:val="0"/>
          <w:spacing w:val="0"/>
          <w:sz w:val="32"/>
          <w:szCs w:val="32"/>
          <w:shd w:val="clear"/>
        </w:rPr>
        <w:t>采购需求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hint="eastAsia" w:ascii="仿宋" w:hAnsi="仿宋" w:eastAsia="仿宋" w:cstheme="minorBidi"/>
          <w:b/>
          <w:bCs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/>
          <w:b/>
          <w:color w:val="000000"/>
          <w:sz w:val="30"/>
          <w:szCs w:val="30"/>
          <w:lang w:val="en-US" w:eastAsia="zh-CN"/>
        </w:rPr>
        <w:t>电子病历</w:t>
      </w:r>
      <w:r>
        <w:rPr>
          <w:rFonts w:hint="eastAsia" w:ascii="Times New Roman" w:hAnsi="Times New Roman" w:eastAsia="方正仿宋_GBK"/>
          <w:b/>
          <w:color w:val="000000"/>
          <w:sz w:val="30"/>
          <w:szCs w:val="30"/>
        </w:rPr>
        <w:t>系统</w:t>
      </w:r>
      <w:r>
        <w:rPr>
          <w:rFonts w:hint="eastAsia" w:ascii="仿宋" w:hAnsi="仿宋" w:eastAsia="仿宋"/>
          <w:b/>
          <w:bCs w:val="0"/>
          <w:sz w:val="32"/>
          <w:szCs w:val="32"/>
        </w:rPr>
        <w:t>售后维护服务</w:t>
      </w:r>
      <w:r>
        <w:rPr>
          <w:rFonts w:hint="eastAsia" w:ascii="仿宋" w:hAnsi="仿宋" w:eastAsia="仿宋"/>
          <w:b/>
          <w:bCs w:val="0"/>
          <w:sz w:val="32"/>
          <w:szCs w:val="32"/>
          <w:lang w:val="en-US" w:eastAsia="zh-CN"/>
        </w:rPr>
        <w:t>项目</w:t>
      </w:r>
      <w:r>
        <w:rPr>
          <w:rFonts w:hint="eastAsia" w:ascii="仿宋" w:hAnsi="仿宋" w:eastAsia="仿宋" w:cstheme="minorBidi"/>
          <w:b/>
          <w:bCs w:val="0"/>
          <w:sz w:val="32"/>
          <w:szCs w:val="32"/>
          <w:lang w:val="en-US" w:eastAsia="zh-CN"/>
        </w:rPr>
        <w:t>采购需求</w:t>
      </w:r>
    </w:p>
    <w:p>
      <w:pPr>
        <w:pStyle w:val="5"/>
        <w:snapToGrid w:val="0"/>
        <w:ind w:firstLine="361" w:firstLineChars="150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●电子病历</w:t>
      </w:r>
      <w:r>
        <w:rPr>
          <w:rFonts w:hint="eastAsia" w:ascii="仿宋" w:hAnsi="仿宋" w:eastAsia="仿宋"/>
          <w:b/>
          <w:bCs/>
          <w:sz w:val="24"/>
          <w:szCs w:val="24"/>
        </w:rPr>
        <w:t>系统的基础维保服务</w:t>
      </w:r>
    </w:p>
    <w:p>
      <w:pPr>
        <w:pStyle w:val="5"/>
        <w:snapToGrid w:val="0"/>
        <w:ind w:firstLine="48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1.技术支持要求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（1）提供专职服务工程师，对在用软件产品问题及需求收集整理、汇总、解决，并作全程管理。且每个季度不低于12个工作日的驻场服务。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（2）提供 7*24 小时技术工程师远程技术支持，通过远程对出现的故障进行诊断、分析、解决。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（3）故障通过远程维护不能解决的，维护公司在接到故障信息后根据问题紧急程度按照故障的等级，委派相对应的工程师或团队到达现场处理，分类如下: （A）一级问题:系统灾难性故障——病历系统整体瘫痪，所有病历无法书写;立即响应 ——2小时内到现场。 （B）二级问题:系统严重故障——门诊病历、住院护理病历或住院医生病历其中一个模块无法使用，响应时间——3小时内到现场。（C）三级问题:系统一般故障——重要窗口部门能够维持工作，其他非窗口故 障，如:一般性的参数、功能调整、数据差错调整、报表修改等，服务工程师最迟3个工作日或与用户协商确定时间。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2.产品运维服务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(1)提供因产品缺陷导致的程序性错误或数据问题的处理服务;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 xml:space="preserve">(2)提供已在用产品(包含软件产品、接口产品)使用方面问题的相关咨询服务; 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(3)为医院提供最新的操作手册;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 xml:space="preserve">(4)提供因操作人员误操作导致的故障处理服务; 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3.接口运维服务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EMR系统现有所有接口的问题处理及修改调整服务。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4.软件升级服务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 xml:space="preserve">(1)提供针对现有产品、接口流程框架，进行错误修正或界面、操作的优化而提供的升级应用程序，保持医院软件持续更新; 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(2)软件升级前，提供详细的软件升级测试服务，并向医院出具升级测试说明;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(3)安排工程师到医院现场执行升级过程，保障医院升级期间平稳过渡;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(4)升级后系统 BUG 处理及稳定运行需要的人员安排。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5.应用优化服务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(1)提供应用优化服务项，指对在用应用软件（包含产品软件、接口软件）的流程改造、 功能变更、界面调整、外挂开发。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(2)提供数据报表服务，包括对已有报表的调整和对新需求报表的程序实现，不限服务次数。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6.服务过程监督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月报推送服务，每月将维护情况精简为月报推送至信息技术科，汇报形式不限于 PPT 和文档。</w:t>
      </w:r>
      <w:r>
        <w:rPr>
          <w:rFonts w:hint="eastAsia" w:ascii="仿宋" w:hAnsi="仿宋" w:eastAsia="仿宋"/>
          <w:b w:val="0"/>
          <w:sz w:val="24"/>
          <w:szCs w:val="24"/>
        </w:rPr>
        <w:t>7.信息通报服务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(1)由于政策性需求，需要对现有系统进行调整改造的，及时向医院进行通报。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8.应用知识共享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(1)针对服务过程中的存在的与其他医疗机构的共性问题，提供一份可以指导医院理解、学习、参考、规范的技术手册;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(2)提供参加与医疗业务管理、医疗信息化相关的讲座、参观或实践活动的机会。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9.HIT人才促进服务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 xml:space="preserve">(1)提供针对医院系统管理人员的技术培训; 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 xml:space="preserve">(2)针对医院系统管理人员，即在服务提供方项目经理带领下进行现场项目的实施学习，并在培训后，对其工作能力予以评价报告; 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10. 管理咨询支持服务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 w:cstheme="minorBidi"/>
          <w:kern w:val="2"/>
          <w:sz w:val="24"/>
          <w:szCs w:val="24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(1)针对互联互通评测、互联互通评测、电子病历应用水平评级、医院智慧服务分级评级、医院智慧管理分级评级、四川省智慧医院评级提供支持，包括对评审进行分析解读、对相关部门进行培训、院内自评支持、实验室测评支持、已有业务系统改造支持、证明材料协助整理、评审材料协助整理、正式测评陪同及技术答疑。</w:t>
      </w:r>
    </w:p>
    <w:p>
      <w:pPr>
        <w:pStyle w:val="5"/>
        <w:snapToGrid w:val="0"/>
        <w:ind w:firstLine="480" w:firstLineChars="200"/>
        <w:rPr>
          <w:rFonts w:hint="eastAsia" w:ascii="仿宋" w:hAnsi="仿宋" w:eastAsia="仿宋"/>
          <w:b w:val="0"/>
          <w:sz w:val="24"/>
          <w:szCs w:val="24"/>
        </w:rPr>
      </w:pPr>
      <w:r>
        <w:rPr>
          <w:rFonts w:hint="eastAsia" w:ascii="仿宋" w:hAnsi="仿宋" w:eastAsia="仿宋"/>
          <w:b w:val="0"/>
          <w:sz w:val="24"/>
          <w:szCs w:val="24"/>
        </w:rPr>
        <w:t>11.维保服务系统清单</w:t>
      </w:r>
    </w:p>
    <w:p>
      <w:pPr>
        <w:pStyle w:val="5"/>
        <w:snapToGrid w:val="0"/>
        <w:ind w:firstLine="480" w:firstLineChars="200"/>
        <w:rPr>
          <w:rFonts w:hint="eastAsia" w:ascii="宋体" w:hAnsi="宋体" w:eastAsia="宋体"/>
          <w:sz w:val="22"/>
        </w:rPr>
      </w:pPr>
      <w:r>
        <w:rPr>
          <w:rFonts w:hint="eastAsia" w:ascii="仿宋" w:hAnsi="仿宋" w:eastAsia="仿宋" w:cstheme="minorBidi"/>
          <w:kern w:val="2"/>
          <w:sz w:val="24"/>
          <w:szCs w:val="24"/>
        </w:rPr>
        <w:t>包含医院EMR系统中已有的所有功能模块，及所有第三方系统与EMR系统已实施的接口。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245BFC"/>
    <w:rsid w:val="0026110A"/>
    <w:rsid w:val="003B57F3"/>
    <w:rsid w:val="00403DF5"/>
    <w:rsid w:val="00506C52"/>
    <w:rsid w:val="00610025"/>
    <w:rsid w:val="006401B0"/>
    <w:rsid w:val="00753E85"/>
    <w:rsid w:val="007C2A60"/>
    <w:rsid w:val="007C7DF0"/>
    <w:rsid w:val="00840906"/>
    <w:rsid w:val="00934CF5"/>
    <w:rsid w:val="009D5A0D"/>
    <w:rsid w:val="00A9669E"/>
    <w:rsid w:val="00BD5F47"/>
    <w:rsid w:val="00BE3E6B"/>
    <w:rsid w:val="00C502F1"/>
    <w:rsid w:val="00D15540"/>
    <w:rsid w:val="00D44817"/>
    <w:rsid w:val="069519EB"/>
    <w:rsid w:val="0E992CE9"/>
    <w:rsid w:val="1DAE58A5"/>
    <w:rsid w:val="2C726343"/>
    <w:rsid w:val="39203052"/>
    <w:rsid w:val="3C6461AD"/>
    <w:rsid w:val="47BD7791"/>
    <w:rsid w:val="48DD50E1"/>
    <w:rsid w:val="53112DA9"/>
    <w:rsid w:val="645D30FE"/>
    <w:rsid w:val="65612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rPr>
      <w:color w:val="000000"/>
      <w:kern w:val="0"/>
      <w:sz w:val="30"/>
    </w:rPr>
  </w:style>
  <w:style w:type="paragraph" w:styleId="5">
    <w:name w:val="Plain Text"/>
    <w:basedOn w:val="1"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页眉 字符"/>
    <w:basedOn w:val="11"/>
    <w:link w:val="8"/>
    <w:qFormat/>
    <w:uiPriority w:val="99"/>
    <w:rPr>
      <w:sz w:val="18"/>
      <w:szCs w:val="18"/>
    </w:rPr>
  </w:style>
  <w:style w:type="character" w:customStyle="1" w:styleId="13">
    <w:name w:val="页脚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批注框文本 字符"/>
    <w:basedOn w:val="11"/>
    <w:link w:val="6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3173</Words>
  <Characters>3358</Characters>
  <Lines>3</Lines>
  <Paragraphs>1</Paragraphs>
  <TotalTime>3</TotalTime>
  <ScaleCrop>false</ScaleCrop>
  <LinksUpToDate>false</LinksUpToDate>
  <CharactersWithSpaces>3439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2022-01-26T06:46:00Z</dcterms:created>
  <dc:creator>YY</dc:creator>
  <cp:lastModifiedBy>cs</cp:lastModifiedBy>
  <cp:lastPrinted>2022-06-29T03:07:00Z</cp:lastPrinted>
  <dcterms:modified xsi:type="dcterms:W3CDTF">2022-07-01T06:11:55Z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893FD00850A74435AD0E9AF505F93A45</vt:lpwstr>
  </property>
</Properties>
</file>