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Arial" w:hAnsi="Arial" w:eastAsia="黑体" w:cs="Times New Roman"/>
          <w:b/>
          <w:bCs/>
          <w:sz w:val="32"/>
          <w:szCs w:val="32"/>
        </w:rPr>
      </w:pPr>
      <w:bookmarkStart w:id="0" w:name="_Hlt101233737"/>
      <w:bookmarkEnd w:id="0"/>
      <w:bookmarkStart w:id="1" w:name="_Hlt101843627"/>
      <w:bookmarkEnd w:id="1"/>
      <w:r>
        <w:rPr>
          <w:rFonts w:hint="eastAsia" w:ascii="Arial" w:hAnsi="Arial" w:eastAsia="黑体" w:cs="Times New Roman"/>
          <w:b/>
          <w:bCs/>
          <w:sz w:val="32"/>
          <w:szCs w:val="32"/>
        </w:rPr>
        <w:t>附件1：</w:t>
      </w:r>
      <w:r>
        <w:rPr>
          <w:rFonts w:hint="eastAsia" w:ascii="Arial" w:hAnsi="Arial" w:eastAsia="黑体" w:cs="Times New Roman"/>
          <w:b/>
          <w:bCs/>
          <w:sz w:val="32"/>
          <w:szCs w:val="32"/>
          <w:lang w:val="en-US" w:eastAsia="zh-CN"/>
        </w:rPr>
        <w:t>项目</w:t>
      </w:r>
      <w:r>
        <w:rPr>
          <w:rFonts w:hint="eastAsia" w:ascii="Arial" w:hAnsi="Arial" w:eastAsia="黑体" w:cs="Times New Roman"/>
          <w:b/>
          <w:bCs/>
          <w:sz w:val="32"/>
          <w:szCs w:val="32"/>
        </w:rPr>
        <w:t>需求</w:t>
      </w:r>
    </w:p>
    <w:p>
      <w:pPr>
        <w:spacing w:line="500" w:lineRule="exact"/>
        <w:rPr>
          <w:rFonts w:hint="eastAsia" w:ascii="宋体" w:hAnsi="宋体" w:eastAsia="宋体" w:cs="宋体"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2"/>
          <w:highlight w:val="none"/>
          <w:lang w:eastAsia="zh-CN"/>
        </w:rPr>
        <w:t>（</w:t>
      </w:r>
      <w:r>
        <w:rPr>
          <w:rFonts w:hint="eastAsia" w:ascii="宋体" w:hAnsi="宋体" w:eastAsia="宋体" w:cs="宋体"/>
          <w:sz w:val="24"/>
          <w:highlight w:val="none"/>
        </w:rPr>
        <w:t>本章中标注“*”的条款为本项目的实质性条款，投标人不满足的，将按照无效投标处理。</w:t>
      </w:r>
      <w:r>
        <w:rPr>
          <w:rFonts w:hint="eastAsia" w:ascii="宋体" w:hAnsi="宋体" w:eastAsia="宋体" w:cs="宋体"/>
          <w:b w:val="0"/>
          <w:bCs w:val="0"/>
          <w:sz w:val="24"/>
          <w:szCs w:val="22"/>
          <w:highlight w:val="none"/>
          <w:lang w:eastAsia="zh-CN"/>
        </w:rPr>
        <w:t>）</w:t>
      </w:r>
    </w:p>
    <w:p>
      <w:pPr>
        <w:spacing w:line="500" w:lineRule="exact"/>
        <w:rPr>
          <w:rFonts w:hint="eastAsia" w:ascii="宋体" w:hAnsi="宋体" w:eastAsia="宋体" w:cs="宋体"/>
          <w:b w:val="0"/>
          <w:bCs w:val="0"/>
          <w:sz w:val="24"/>
          <w:szCs w:val="22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2"/>
          <w:highlight w:val="none"/>
          <w:lang w:val="en-US" w:eastAsia="zh-CN"/>
        </w:rPr>
        <w:t>一、</w:t>
      </w:r>
      <w:r>
        <w:rPr>
          <w:rFonts w:hint="eastAsia" w:ascii="宋体" w:hAnsi="宋体" w:eastAsia="宋体" w:cs="宋体"/>
          <w:b/>
          <w:bCs/>
          <w:sz w:val="24"/>
          <w:szCs w:val="22"/>
          <w:highlight w:val="none"/>
        </w:rPr>
        <w:t>项目概述</w:t>
      </w:r>
      <w:r>
        <w:rPr>
          <w:rFonts w:hint="eastAsia" w:ascii="宋体" w:hAnsi="宋体" w:eastAsia="宋体" w:cs="宋体"/>
          <w:b/>
          <w:bCs/>
          <w:sz w:val="24"/>
          <w:szCs w:val="22"/>
          <w:highlight w:val="none"/>
          <w:lang w:eastAsia="zh-CN"/>
        </w:rPr>
        <w:t>：</w:t>
      </w:r>
    </w:p>
    <w:p>
      <w:pPr>
        <w:spacing w:line="500" w:lineRule="exact"/>
        <w:rPr>
          <w:rFonts w:hint="eastAsia" w:ascii="宋体" w:hAnsi="宋体" w:eastAsia="宋体" w:cs="宋体"/>
          <w:sz w:val="24"/>
          <w:szCs w:val="22"/>
          <w:highlight w:val="none"/>
        </w:rPr>
      </w:pPr>
      <w:r>
        <w:rPr>
          <w:rFonts w:hint="eastAsia" w:ascii="宋体" w:hAnsi="宋体" w:eastAsia="宋体" w:cs="宋体"/>
          <w:sz w:val="24"/>
          <w:szCs w:val="22"/>
          <w:highlight w:val="none"/>
        </w:rPr>
        <w:t>本项目</w:t>
      </w:r>
      <w:r>
        <w:rPr>
          <w:rFonts w:hint="eastAsia" w:ascii="宋体" w:hAnsi="宋体" w:eastAsia="宋体" w:cs="宋体"/>
          <w:sz w:val="24"/>
          <w:szCs w:val="22"/>
          <w:highlight w:val="none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  <w:szCs w:val="22"/>
          <w:highlight w:val="none"/>
        </w:rPr>
        <w:t>个包，采购成都市龙泉驿区妇幼保健院</w:t>
      </w:r>
      <w:r>
        <w:rPr>
          <w:rFonts w:hint="eastAsia" w:ascii="宋体" w:hAnsi="宋体" w:eastAsia="宋体" w:cs="宋体"/>
          <w:sz w:val="24"/>
          <w:szCs w:val="22"/>
          <w:highlight w:val="none"/>
          <w:lang w:val="en-US" w:eastAsia="zh-CN"/>
        </w:rPr>
        <w:t>空气消毒机一批</w:t>
      </w:r>
      <w:r>
        <w:rPr>
          <w:rFonts w:hint="eastAsia" w:ascii="宋体" w:hAnsi="宋体" w:eastAsia="宋体" w:cs="宋体"/>
          <w:sz w:val="24"/>
          <w:szCs w:val="22"/>
          <w:highlight w:val="none"/>
        </w:rPr>
        <w:t>，具体内容如下：</w:t>
      </w:r>
    </w:p>
    <w:tbl>
      <w:tblPr>
        <w:tblStyle w:val="12"/>
        <w:tblW w:w="87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"/>
        <w:gridCol w:w="1676"/>
        <w:gridCol w:w="3259"/>
        <w:gridCol w:w="1118"/>
        <w:gridCol w:w="17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0" w:type="dxa"/>
            <w:vAlign w:val="center"/>
          </w:tcPr>
          <w:p>
            <w:pPr>
              <w:pStyle w:val="5"/>
              <w:spacing w:line="500" w:lineRule="exact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包号</w:t>
            </w:r>
          </w:p>
        </w:tc>
        <w:tc>
          <w:tcPr>
            <w:tcW w:w="1676" w:type="dxa"/>
            <w:vAlign w:val="center"/>
          </w:tcPr>
          <w:p>
            <w:pPr>
              <w:pStyle w:val="5"/>
              <w:spacing w:line="500" w:lineRule="exact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品目号</w:t>
            </w:r>
          </w:p>
        </w:tc>
        <w:tc>
          <w:tcPr>
            <w:tcW w:w="3259" w:type="dxa"/>
            <w:vAlign w:val="center"/>
          </w:tcPr>
          <w:p>
            <w:pPr>
              <w:pStyle w:val="5"/>
              <w:spacing w:line="500" w:lineRule="exact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标的名称</w:t>
            </w:r>
          </w:p>
        </w:tc>
        <w:tc>
          <w:tcPr>
            <w:tcW w:w="1118" w:type="dxa"/>
            <w:vAlign w:val="center"/>
          </w:tcPr>
          <w:p>
            <w:pPr>
              <w:pStyle w:val="5"/>
              <w:spacing w:line="500" w:lineRule="exact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数量（台）</w:t>
            </w:r>
          </w:p>
        </w:tc>
        <w:tc>
          <w:tcPr>
            <w:tcW w:w="1756" w:type="dxa"/>
            <w:vAlign w:val="top"/>
          </w:tcPr>
          <w:p>
            <w:pPr>
              <w:pStyle w:val="5"/>
              <w:spacing w:line="500" w:lineRule="exact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单价最高限价（元/台）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0" w:type="dxa"/>
            <w:vMerge w:val="restart"/>
            <w:vAlign w:val="center"/>
          </w:tcPr>
          <w:p>
            <w:pPr>
              <w:pStyle w:val="5"/>
              <w:spacing w:line="500" w:lineRule="exact"/>
              <w:ind w:firstLine="240" w:firstLineChars="100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01</w:t>
            </w:r>
          </w:p>
        </w:tc>
        <w:tc>
          <w:tcPr>
            <w:tcW w:w="1676" w:type="dxa"/>
            <w:vAlign w:val="center"/>
          </w:tcPr>
          <w:p>
            <w:pPr>
              <w:pStyle w:val="5"/>
              <w:spacing w:line="500" w:lineRule="exact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1-1</w:t>
            </w:r>
          </w:p>
        </w:tc>
        <w:tc>
          <w:tcPr>
            <w:tcW w:w="3259" w:type="dxa"/>
            <w:vAlign w:val="center"/>
          </w:tcPr>
          <w:p>
            <w:pPr>
              <w:pStyle w:val="5"/>
              <w:spacing w:line="500" w:lineRule="exact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空气消毒机（移动式）</w:t>
            </w:r>
          </w:p>
        </w:tc>
        <w:tc>
          <w:tcPr>
            <w:tcW w:w="1118" w:type="dxa"/>
            <w:vAlign w:val="center"/>
          </w:tcPr>
          <w:p>
            <w:pPr>
              <w:pStyle w:val="5"/>
              <w:spacing w:line="500" w:lineRule="exact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756" w:type="dxa"/>
            <w:vAlign w:val="center"/>
          </w:tcPr>
          <w:p>
            <w:pPr>
              <w:pStyle w:val="5"/>
              <w:spacing w:line="500" w:lineRule="exact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0" w:type="dxa"/>
            <w:vMerge w:val="continue"/>
            <w:vAlign w:val="center"/>
          </w:tcPr>
          <w:p>
            <w:pPr>
              <w:pStyle w:val="5"/>
              <w:spacing w:line="500" w:lineRule="exact"/>
              <w:ind w:firstLine="0" w:firstLineChars="0"/>
              <w:rPr>
                <w:rFonts w:hint="default" w:asciiTheme="minorHAnsi" w:hAnsiTheme="minorHAnsi" w:eastAsiaTheme="minorEastAsia"/>
                <w:b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76" w:type="dxa"/>
            <w:vAlign w:val="center"/>
          </w:tcPr>
          <w:p>
            <w:pPr>
              <w:pStyle w:val="5"/>
              <w:spacing w:line="500" w:lineRule="exact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1-2</w:t>
            </w:r>
          </w:p>
        </w:tc>
        <w:tc>
          <w:tcPr>
            <w:tcW w:w="3259" w:type="dxa"/>
            <w:vAlign w:val="center"/>
          </w:tcPr>
          <w:p>
            <w:pPr>
              <w:pStyle w:val="5"/>
              <w:spacing w:line="500" w:lineRule="exact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空气消毒机（壁挂式）</w:t>
            </w:r>
          </w:p>
        </w:tc>
        <w:tc>
          <w:tcPr>
            <w:tcW w:w="1118" w:type="dxa"/>
            <w:vAlign w:val="center"/>
          </w:tcPr>
          <w:p>
            <w:pPr>
              <w:pStyle w:val="5"/>
              <w:spacing w:line="500" w:lineRule="exact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756" w:type="dxa"/>
            <w:vAlign w:val="center"/>
          </w:tcPr>
          <w:p>
            <w:pPr>
              <w:pStyle w:val="5"/>
              <w:spacing w:line="500" w:lineRule="exact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5000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0" w:firstLineChars="0"/>
        <w:textAlignment w:val="auto"/>
        <w:rPr>
          <w:rFonts w:hint="eastAsia" w:ascii="宋体" w:hAnsi="宋体" w:eastAsia="宋体" w:cs="宋体"/>
          <w:b/>
          <w:bCs/>
          <w:sz w:val="24"/>
          <w:szCs w:val="22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2"/>
          <w:highlight w:val="none"/>
          <w:lang w:val="en-US" w:eastAsia="zh-CN"/>
        </w:rPr>
        <w:t>二、商务要求：</w:t>
      </w:r>
    </w:p>
    <w:p>
      <w:pPr>
        <w:spacing w:line="500" w:lineRule="exact"/>
        <w:ind w:firstLine="0" w:firstLineChars="0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*1．交货期及地点</w:t>
      </w:r>
    </w:p>
    <w:p>
      <w:pPr>
        <w:spacing w:line="500" w:lineRule="exact"/>
        <w:rPr>
          <w:rFonts w:hint="eastAsia" w:ascii="宋体" w:hAnsi="宋体" w:eastAsia="宋体" w:cs="宋体"/>
          <w:sz w:val="24"/>
          <w:highlight w:val="none"/>
        </w:rPr>
      </w:pPr>
      <w:r>
        <w:rPr>
          <w:rFonts w:hint="eastAsia" w:ascii="宋体" w:hAnsi="宋体" w:eastAsia="宋体" w:cs="宋体"/>
          <w:sz w:val="24"/>
          <w:highlight w:val="none"/>
        </w:rPr>
        <w:t>1.1 交货期：合同签订生效后</w:t>
      </w:r>
      <w:r>
        <w:rPr>
          <w:rFonts w:hint="eastAsia" w:ascii="宋体" w:hAnsi="宋体" w:eastAsia="宋体" w:cs="宋体"/>
          <w:sz w:val="24"/>
          <w:highlight w:val="none"/>
          <w:lang w:val="en-US" w:eastAsia="zh-CN"/>
        </w:rPr>
        <w:t>10</w:t>
      </w:r>
      <w:r>
        <w:rPr>
          <w:rFonts w:hint="eastAsia" w:ascii="宋体" w:hAnsi="宋体" w:eastAsia="宋体" w:cs="宋体"/>
          <w:sz w:val="24"/>
          <w:highlight w:val="none"/>
        </w:rPr>
        <w:t xml:space="preserve">日内。 </w:t>
      </w:r>
    </w:p>
    <w:p>
      <w:pPr>
        <w:spacing w:line="500" w:lineRule="exact"/>
        <w:rPr>
          <w:rFonts w:hint="eastAsia" w:ascii="宋体" w:hAnsi="宋体" w:eastAsia="宋体" w:cs="宋体"/>
          <w:sz w:val="24"/>
          <w:highlight w:val="none"/>
        </w:rPr>
      </w:pPr>
      <w:r>
        <w:rPr>
          <w:rFonts w:hint="eastAsia" w:ascii="宋体" w:hAnsi="宋体" w:eastAsia="宋体" w:cs="宋体"/>
          <w:sz w:val="24"/>
          <w:highlight w:val="none"/>
        </w:rPr>
        <w:t>1.2 交货地点: 成都市龙泉驿区妇幼保健院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*2．付款方法和条件：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2.1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sz w:val="24"/>
          <w:highlight w:val="none"/>
        </w:rPr>
        <w:t>合同签订后，中标人完成全部货物的运输、安装、调试等工作，经采购人验收合格结束后 ，采购人支付合同金额的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100</w:t>
      </w:r>
      <w:r>
        <w:rPr>
          <w:rFonts w:hint="eastAsia" w:ascii="宋体" w:hAnsi="宋体" w:eastAsia="宋体" w:cs="宋体"/>
          <w:bCs/>
          <w:sz w:val="24"/>
          <w:highlight w:val="none"/>
        </w:rPr>
        <w:t>%。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2.2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sz w:val="24"/>
          <w:highlight w:val="none"/>
        </w:rPr>
        <w:t>付款条件：每次款项的支付前提均为采购人在收到中标人出具的正规发票30日内予以办理款项的支付。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2.3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sz w:val="24"/>
          <w:highlight w:val="none"/>
        </w:rPr>
        <w:t>逾期支付责任：采购人不得以机构变动、人员更替、政策调整等为由延迟付款，不得将采购文件和合同中未规定的义务作为向供应商付款的条件。采购人逾期付款的，依据相关规定承担相关责任。（此条款为采购人责任，供应商投标时无需应答）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3.质保期：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不低于壹年</w:t>
      </w:r>
      <w:r>
        <w:rPr>
          <w:rFonts w:hint="eastAsia" w:ascii="宋体" w:hAnsi="宋体" w:eastAsia="宋体" w:cs="宋体"/>
          <w:bCs/>
          <w:sz w:val="24"/>
          <w:highlight w:val="none"/>
        </w:rPr>
        <w:t>，质保期从验收合格之日起计算。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4.安装调试及验收：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4.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1 </w:t>
      </w:r>
      <w:r>
        <w:rPr>
          <w:rFonts w:hint="eastAsia" w:ascii="宋体" w:hAnsi="宋体" w:eastAsia="宋体" w:cs="宋体"/>
          <w:bCs/>
          <w:sz w:val="24"/>
          <w:highlight w:val="none"/>
        </w:rPr>
        <w:t>供应商负责设备安装、调试。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4.2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sz w:val="24"/>
          <w:highlight w:val="none"/>
        </w:rPr>
        <w:t>货物到达生产现场后，供应商接到采购人通知后7日内到达现场组织安装、调试，达到正常运行要求，保证采购人正常使用。所需的费用包括在投标总价格中。</w:t>
      </w:r>
    </w:p>
    <w:p>
      <w:pPr>
        <w:spacing w:line="500" w:lineRule="exact"/>
        <w:jc w:val="lef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4.3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sz w:val="24"/>
          <w:highlight w:val="none"/>
        </w:rPr>
        <w:t>供应商应就设备的安装、调试、操作、维修、保养等对采购人维修技术人员进行培训。设备安装调试完毕后，供应商应对采购人操作人员进行现场培训，直至采购人的技术人员能独立操作，同时能完成一般常见故障的维修工作。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5.履约验收要求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5.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1 </w:t>
      </w:r>
      <w:r>
        <w:rPr>
          <w:rFonts w:hint="eastAsia" w:ascii="宋体" w:hAnsi="宋体" w:eastAsia="宋体" w:cs="宋体"/>
          <w:bCs/>
          <w:sz w:val="24"/>
          <w:highlight w:val="none"/>
        </w:rPr>
        <w:t>验收方法：验收时双方皆应派员参加，验收合格并安装完毕后需双方签署验收单；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5.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2 </w:t>
      </w:r>
      <w:r>
        <w:rPr>
          <w:rFonts w:hint="eastAsia" w:ascii="宋体" w:hAnsi="宋体" w:eastAsia="宋体" w:cs="宋体"/>
          <w:bCs/>
          <w:sz w:val="24"/>
          <w:highlight w:val="none"/>
        </w:rPr>
        <w:t>验收标准：符合国家相关规定的合格产品；保证所供的货物皆为原厂原装、全新、未使用过，并按照相关技术要求进行安装、调试，并完全满足采购人采购提出的工作需要。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5.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3 </w:t>
      </w:r>
      <w:r>
        <w:rPr>
          <w:rFonts w:hint="eastAsia" w:ascii="宋体" w:hAnsi="宋体" w:eastAsia="宋体" w:cs="宋体"/>
          <w:bCs/>
          <w:sz w:val="24"/>
          <w:highlight w:val="none"/>
        </w:rPr>
        <w:t>验收时须提供的产品资料：（1）合同复印件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1</w:t>
      </w:r>
      <w:r>
        <w:rPr>
          <w:rFonts w:hint="eastAsia" w:ascii="宋体" w:hAnsi="宋体" w:eastAsia="宋体" w:cs="宋体"/>
          <w:bCs/>
          <w:sz w:val="24"/>
          <w:highlight w:val="none"/>
        </w:rPr>
        <w:t>份</w:t>
      </w: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>；</w:t>
      </w:r>
      <w:r>
        <w:rPr>
          <w:rFonts w:hint="eastAsia" w:ascii="宋体" w:hAnsi="宋体" w:eastAsia="宋体" w:cs="宋体"/>
          <w:bCs/>
          <w:sz w:val="24"/>
          <w:highlight w:val="none"/>
        </w:rPr>
        <w:t>（2）中标人资质、产品制造厂家资质及产品资质</w:t>
      </w: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bCs/>
          <w:sz w:val="24"/>
          <w:highlight w:val="none"/>
        </w:rPr>
        <w:t>投标产品制造厂家的授权文件纸质电子版各1套；（3）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合格证、保修卡</w:t>
      </w: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bCs/>
          <w:sz w:val="24"/>
          <w:highlight w:val="none"/>
        </w:rPr>
        <w:t>使用手册等。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5.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4 </w:t>
      </w:r>
      <w:r>
        <w:rPr>
          <w:rFonts w:hint="eastAsia" w:ascii="宋体" w:hAnsi="宋体" w:eastAsia="宋体" w:cs="宋体"/>
          <w:bCs/>
          <w:sz w:val="24"/>
          <w:highlight w:val="none"/>
        </w:rPr>
        <w:t>验收时间要求：中标人按照合同要求完成全部货物运输、安装、调试等全部工作后，采购人在收到书面的验收申请材料后30日内组织履约验收工作。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5.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5 </w:t>
      </w:r>
      <w:r>
        <w:rPr>
          <w:rFonts w:hint="eastAsia" w:ascii="宋体" w:hAnsi="宋体" w:eastAsia="宋体" w:cs="宋体"/>
          <w:bCs/>
          <w:sz w:val="24"/>
          <w:highlight w:val="none"/>
        </w:rPr>
        <w:t>其他要求：验收不合格时，采购人和中标人应协商一致，中标人应根据相关验收证明材料及时补足或更换设备，费用由中标人自行承担。</w:t>
      </w:r>
    </w:p>
    <w:p>
      <w:pPr>
        <w:numPr>
          <w:ilvl w:val="-1"/>
          <w:numId w:val="0"/>
        </w:num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6.</w:t>
      </w:r>
      <w:r>
        <w:rPr>
          <w:rFonts w:hint="eastAsia" w:ascii="宋体" w:hAnsi="宋体" w:eastAsia="宋体" w:cs="宋体"/>
          <w:bCs/>
          <w:sz w:val="24"/>
          <w:highlight w:val="none"/>
        </w:rPr>
        <w:t>售后服务及培训要求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6.1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sz w:val="24"/>
          <w:highlight w:val="none"/>
        </w:rPr>
        <w:t>设备发生故障时，中标人接到通知后30分钟内提供电话等服务响应，48小时内到达现场维修。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6.2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sz w:val="24"/>
          <w:highlight w:val="none"/>
        </w:rPr>
        <w:t>设备保修期内开机率不低于95%。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6.3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sz w:val="24"/>
          <w:highlight w:val="none"/>
        </w:rPr>
        <w:t>零配件供应：中标人应保证设备安装验收后备件供应不少于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6</w:t>
      </w:r>
      <w:r>
        <w:rPr>
          <w:rFonts w:hint="eastAsia" w:ascii="宋体" w:hAnsi="宋体" w:eastAsia="宋体" w:cs="宋体"/>
          <w:bCs/>
          <w:sz w:val="24"/>
          <w:highlight w:val="none"/>
        </w:rPr>
        <w:t>年，备有所有必需的备件，保证需要时48小时内将配件送达采购人。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6.4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sz w:val="24"/>
          <w:highlight w:val="none"/>
        </w:rPr>
        <w:t>投标产品制造厂家在国内应有24小时电话维修系统，在供货时须提供工程师名单、联系电话、通讯地址及备件的目录，保证8小时响应采购人的服务要求。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6.5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sz w:val="24"/>
          <w:highlight w:val="none"/>
        </w:rPr>
        <w:t>中标人或投标产品生产厂家的售后服务机构在对设备进行保养、维修后须向采购人管理科室提供经使用人员确认的纸质报告；中标人或投标产品生产厂家需提供每年不少于2次的日常巡查巡检设备，并提供纸质报告。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6.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6 </w:t>
      </w:r>
      <w:r>
        <w:rPr>
          <w:rFonts w:hint="eastAsia" w:ascii="宋体" w:hAnsi="宋体" w:eastAsia="宋体" w:cs="宋体"/>
          <w:bCs/>
          <w:sz w:val="24"/>
          <w:highlight w:val="none"/>
        </w:rPr>
        <w:t>中标人应就设备的安装、调试、操作、维修、保养等对采购人技术人员进行培训，培训人员须为设备制造厂家的专业售后人员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.</w:t>
      </w:r>
    </w:p>
    <w:p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textAlignment w:val="auto"/>
        <w:rPr>
          <w:rFonts w:hint="eastAsia" w:ascii="宋体" w:hAnsi="宋体" w:eastAsia="宋体" w:cs="宋体"/>
          <w:b/>
          <w:bCs w:val="0"/>
          <w:sz w:val="24"/>
          <w:highlight w:val="none"/>
        </w:rPr>
      </w:pPr>
      <w:r>
        <w:rPr>
          <w:rFonts w:hint="eastAsia" w:ascii="宋体" w:hAnsi="宋体" w:eastAsia="宋体" w:cs="宋体"/>
          <w:b/>
          <w:bCs w:val="0"/>
          <w:sz w:val="24"/>
          <w:highlight w:val="none"/>
          <w:lang w:val="en-US" w:eastAsia="zh-CN"/>
        </w:rPr>
        <w:t>三、技术、服务要求</w:t>
      </w:r>
      <w:r>
        <w:rPr>
          <w:rFonts w:hint="eastAsia" w:ascii="宋体" w:hAnsi="宋体" w:eastAsia="宋体" w:cs="宋体"/>
          <w:b/>
          <w:bCs w:val="0"/>
          <w:sz w:val="24"/>
          <w:highlight w:val="none"/>
        </w:rPr>
        <w:t>：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>（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一</w:t>
      </w: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>）</w:t>
      </w:r>
      <w:r>
        <w:rPr>
          <w:rFonts w:hint="eastAsia" w:ascii="宋体" w:hAnsi="宋体" w:eastAsia="宋体" w:cs="宋体"/>
          <w:bCs/>
          <w:sz w:val="24"/>
          <w:szCs w:val="22"/>
          <w:highlight w:val="none"/>
          <w:lang w:val="en-US" w:eastAsia="zh-CN"/>
        </w:rPr>
        <w:t>空气消毒机（移动式）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1.</w:t>
      </w:r>
      <w:r>
        <w:rPr>
          <w:rFonts w:hint="eastAsia" w:ascii="宋体" w:hAnsi="宋体" w:eastAsia="宋体" w:cs="宋体"/>
          <w:bCs/>
          <w:sz w:val="24"/>
          <w:highlight w:val="none"/>
        </w:rPr>
        <w:t>微电脑程序控制，中文背光液晶显示屏；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2.</w:t>
      </w:r>
      <w:r>
        <w:rPr>
          <w:rFonts w:hint="eastAsia" w:ascii="宋体" w:hAnsi="宋体" w:eastAsia="宋体" w:cs="宋体"/>
          <w:bCs/>
          <w:sz w:val="24"/>
          <w:highlight w:val="none"/>
        </w:rPr>
        <w:t>UV管、电机、负离子故障自动检测语音故障提示；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3.</w:t>
      </w:r>
      <w:r>
        <w:rPr>
          <w:rFonts w:hint="eastAsia" w:ascii="宋体" w:hAnsi="宋体" w:eastAsia="宋体" w:cs="宋体"/>
          <w:bCs/>
          <w:sz w:val="24"/>
          <w:highlight w:val="none"/>
        </w:rPr>
        <w:t>UV强度自动检测，镜面不锈钢板固定，增加UV照射强度；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4.</w:t>
      </w:r>
      <w:r>
        <w:rPr>
          <w:rFonts w:hint="eastAsia" w:ascii="宋体" w:hAnsi="宋体" w:eastAsia="宋体" w:cs="宋体"/>
          <w:bCs/>
          <w:sz w:val="24"/>
          <w:highlight w:val="none"/>
        </w:rPr>
        <w:t>具备整机工作寿命计时和清洗保养提醒功能；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5.</w:t>
      </w:r>
      <w:r>
        <w:rPr>
          <w:rFonts w:hint="eastAsia" w:ascii="宋体" w:hAnsi="宋体" w:eastAsia="宋体" w:cs="宋体"/>
          <w:bCs/>
          <w:sz w:val="24"/>
          <w:highlight w:val="none"/>
        </w:rPr>
        <w:t>具备主管失效备管自动支援及加强功能；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6.</w:t>
      </w:r>
      <w:r>
        <w:rPr>
          <w:rFonts w:hint="eastAsia" w:ascii="宋体" w:hAnsi="宋体" w:eastAsia="宋体" w:cs="宋体"/>
          <w:bCs/>
          <w:sz w:val="24"/>
          <w:highlight w:val="none"/>
        </w:rPr>
        <w:t>采用主控制芯片，附带时钟计时芯片；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7.</w:t>
      </w:r>
      <w:r>
        <w:rPr>
          <w:rFonts w:hint="eastAsia" w:ascii="宋体" w:hAnsi="宋体" w:eastAsia="宋体" w:cs="宋体"/>
          <w:bCs/>
          <w:sz w:val="24"/>
          <w:highlight w:val="none"/>
        </w:rPr>
        <w:t>支持程控、遥控、手控等多控消毒运行；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8.</w:t>
      </w:r>
      <w:r>
        <w:rPr>
          <w:rFonts w:hint="eastAsia" w:ascii="宋体" w:hAnsi="宋体" w:eastAsia="宋体" w:cs="宋体"/>
          <w:bCs/>
          <w:sz w:val="24"/>
          <w:highlight w:val="none"/>
        </w:rPr>
        <w:t>风速高、中、低可选，双通道立体式出风；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9.</w:t>
      </w:r>
      <w:r>
        <w:rPr>
          <w:rFonts w:hint="eastAsia" w:ascii="宋体" w:hAnsi="宋体" w:eastAsia="宋体" w:cs="宋体"/>
          <w:bCs/>
          <w:sz w:val="24"/>
          <w:highlight w:val="none"/>
        </w:rPr>
        <w:t>带可反复使用初中效尘埃过滤网、活性炭网除臭及光触媒除菌；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10.</w:t>
      </w:r>
      <w:r>
        <w:rPr>
          <w:rFonts w:hint="eastAsia" w:ascii="宋体" w:hAnsi="宋体" w:eastAsia="宋体" w:cs="宋体"/>
          <w:bCs/>
          <w:sz w:val="24"/>
          <w:highlight w:val="none"/>
        </w:rPr>
        <w:t>外设防滑扶手，推拉移动自如。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11.</w:t>
      </w:r>
      <w:r>
        <w:rPr>
          <w:rFonts w:hint="eastAsia" w:ascii="宋体" w:hAnsi="宋体" w:eastAsia="宋体" w:cs="宋体"/>
          <w:bCs/>
          <w:sz w:val="24"/>
          <w:highlight w:val="none"/>
        </w:rPr>
        <w:t xml:space="preserve">适用体积：≥100m³ 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12.</w:t>
      </w:r>
      <w:r>
        <w:rPr>
          <w:rFonts w:hint="eastAsia" w:ascii="宋体" w:hAnsi="宋体" w:eastAsia="宋体" w:cs="宋体"/>
          <w:bCs/>
          <w:sz w:val="24"/>
          <w:highlight w:val="none"/>
        </w:rPr>
        <w:t>外形：移动式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13.</w:t>
      </w:r>
      <w:r>
        <w:rPr>
          <w:rFonts w:hint="eastAsia" w:ascii="宋体" w:hAnsi="宋体" w:eastAsia="宋体" w:cs="宋体"/>
          <w:bCs/>
          <w:sz w:val="24"/>
          <w:highlight w:val="none"/>
        </w:rPr>
        <w:t>循环消毒风量：≥1000</w:t>
      </w:r>
      <w:r>
        <w:rPr>
          <w:rFonts w:hint="eastAsia" w:ascii="宋体" w:hAnsi="宋体"/>
          <w:sz w:val="24"/>
        </w:rPr>
        <w:t>m</w:t>
      </w:r>
      <w:r>
        <w:rPr>
          <w:rFonts w:hint="eastAsia" w:ascii="宋体" w:hAnsi="宋体"/>
          <w:sz w:val="24"/>
          <w:vertAlign w:val="superscript"/>
        </w:rPr>
        <w:t>3</w:t>
      </w:r>
      <w:r>
        <w:rPr>
          <w:rFonts w:hint="eastAsia" w:ascii="宋体" w:hAnsi="宋体" w:eastAsia="宋体" w:cs="宋体"/>
          <w:bCs/>
          <w:sz w:val="24"/>
          <w:highlight w:val="none"/>
        </w:rPr>
        <w:t>/h</w:t>
      </w:r>
    </w:p>
    <w:p>
      <w:pPr>
        <w:spacing w:line="500" w:lineRule="exact"/>
        <w:rPr>
          <w:rFonts w:hint="eastAsia" w:ascii="宋体" w:hAnsi="宋体"/>
          <w:sz w:val="24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14.</w:t>
      </w:r>
      <w:r>
        <w:rPr>
          <w:rFonts w:hint="eastAsia" w:ascii="宋体" w:hAnsi="宋体" w:eastAsia="宋体" w:cs="宋体"/>
          <w:bCs/>
          <w:sz w:val="24"/>
          <w:highlight w:val="none"/>
        </w:rPr>
        <w:t>紫外线辐照强度（垂直距离灯管15cm处检测）：≥7.29</w:t>
      </w:r>
      <w:r>
        <w:rPr>
          <w:rFonts w:hint="eastAsia" w:ascii="宋体" w:hAnsi="宋体"/>
          <w:sz w:val="24"/>
        </w:rPr>
        <w:t>×10</w:t>
      </w:r>
      <w:r>
        <w:rPr>
          <w:rFonts w:hint="eastAsia" w:ascii="宋体" w:hAnsi="宋体"/>
          <w:sz w:val="24"/>
          <w:vertAlign w:val="superscript"/>
        </w:rPr>
        <w:t>3</w:t>
      </w:r>
      <w:r>
        <w:rPr>
          <w:rFonts w:ascii="宋体" w:hAnsi="宋体"/>
          <w:sz w:val="24"/>
        </w:rPr>
        <w:t>μW</w:t>
      </w:r>
      <w:r>
        <w:rPr>
          <w:rFonts w:hint="eastAsia" w:ascii="宋体" w:hAnsi="宋体"/>
          <w:sz w:val="24"/>
        </w:rPr>
        <w:t>/cm</w:t>
      </w:r>
      <w:r>
        <w:rPr>
          <w:rFonts w:hint="eastAsia" w:ascii="宋体" w:hAnsi="宋体"/>
          <w:sz w:val="24"/>
          <w:vertAlign w:val="superscript"/>
        </w:rPr>
        <w:t>2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15.</w:t>
      </w:r>
      <w:r>
        <w:rPr>
          <w:rFonts w:hint="eastAsia" w:ascii="宋体" w:hAnsi="宋体" w:eastAsia="宋体" w:cs="宋体"/>
          <w:bCs/>
          <w:sz w:val="24"/>
          <w:highlight w:val="none"/>
        </w:rPr>
        <w:t>消毒功率：≤430W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16.</w:t>
      </w:r>
      <w:r>
        <w:rPr>
          <w:rFonts w:hint="eastAsia" w:ascii="宋体" w:hAnsi="宋体" w:eastAsia="宋体" w:cs="宋体"/>
          <w:bCs/>
          <w:sz w:val="24"/>
          <w:highlight w:val="none"/>
        </w:rPr>
        <w:t>紫外线管寿命：≥5000h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17.</w:t>
      </w:r>
      <w:r>
        <w:rPr>
          <w:rFonts w:hint="eastAsia" w:ascii="宋体" w:hAnsi="宋体" w:eastAsia="宋体" w:cs="宋体"/>
          <w:bCs/>
          <w:sz w:val="24"/>
          <w:highlight w:val="none"/>
        </w:rPr>
        <w:t>紫外线泄漏量：≤5μW/</w:t>
      </w:r>
      <w:r>
        <w:rPr>
          <w:rFonts w:hint="eastAsia" w:ascii="宋体" w:hAnsi="宋体"/>
          <w:sz w:val="24"/>
        </w:rPr>
        <w:t>cm</w:t>
      </w:r>
      <w:r>
        <w:rPr>
          <w:rFonts w:hint="eastAsia" w:ascii="宋体" w:hAnsi="宋体"/>
          <w:sz w:val="24"/>
          <w:vertAlign w:val="superscript"/>
        </w:rPr>
        <w:t>2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18.</w:t>
      </w:r>
      <w:r>
        <w:rPr>
          <w:rFonts w:hint="eastAsia" w:ascii="宋体" w:hAnsi="宋体" w:eastAsia="宋体" w:cs="宋体"/>
          <w:bCs/>
          <w:sz w:val="24"/>
          <w:highlight w:val="none"/>
        </w:rPr>
        <w:t>消毒时空气中臭氧量：≤0.1mg/</w:t>
      </w:r>
      <w:r>
        <w:rPr>
          <w:rFonts w:hint="eastAsia" w:ascii="宋体" w:hAnsi="宋体"/>
          <w:sz w:val="24"/>
        </w:rPr>
        <w:t>m</w:t>
      </w:r>
      <w:r>
        <w:rPr>
          <w:rFonts w:hint="eastAsia" w:ascii="宋体" w:hAnsi="宋体"/>
          <w:sz w:val="24"/>
          <w:vertAlign w:val="superscript"/>
        </w:rPr>
        <w:t>3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19.</w:t>
      </w:r>
      <w:r>
        <w:rPr>
          <w:rFonts w:hint="eastAsia" w:ascii="宋体" w:hAnsi="宋体" w:eastAsia="宋体" w:cs="宋体"/>
          <w:bCs/>
          <w:sz w:val="24"/>
          <w:highlight w:val="none"/>
        </w:rPr>
        <w:t>负离子发生量：≥6×106个/c</w:t>
      </w:r>
      <w:r>
        <w:rPr>
          <w:rFonts w:hint="eastAsia" w:ascii="宋体" w:hAnsi="宋体"/>
          <w:sz w:val="24"/>
        </w:rPr>
        <w:t>m</w:t>
      </w:r>
      <w:r>
        <w:rPr>
          <w:rFonts w:hint="eastAsia" w:ascii="宋体" w:hAnsi="宋体"/>
          <w:sz w:val="24"/>
          <w:vertAlign w:val="superscript"/>
        </w:rPr>
        <w:t>3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20.</w:t>
      </w:r>
      <w:r>
        <w:rPr>
          <w:rFonts w:hint="eastAsia" w:ascii="宋体" w:hAnsi="宋体" w:eastAsia="宋体" w:cs="宋体"/>
          <w:bCs/>
          <w:sz w:val="24"/>
          <w:highlight w:val="none"/>
        </w:rPr>
        <w:t>噪音：≤55dB(A)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21.</w:t>
      </w:r>
      <w:r>
        <w:rPr>
          <w:rFonts w:hint="eastAsia" w:ascii="宋体" w:hAnsi="宋体" w:eastAsia="宋体" w:cs="宋体"/>
          <w:bCs/>
          <w:sz w:val="24"/>
          <w:highlight w:val="none"/>
        </w:rPr>
        <w:t>消毒后空气中细菌总数：Ⅱ、Ⅲ类无菌环境标准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22.</w:t>
      </w:r>
      <w:r>
        <w:rPr>
          <w:rFonts w:hint="eastAsia" w:ascii="宋体" w:hAnsi="宋体" w:eastAsia="宋体" w:cs="宋体"/>
          <w:bCs/>
          <w:sz w:val="24"/>
          <w:highlight w:val="none"/>
        </w:rPr>
        <w:t>适用环境：人在动态环境及静态环境（医院病区）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>（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二</w:t>
      </w: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>）</w:t>
      </w:r>
      <w:r>
        <w:rPr>
          <w:rFonts w:hint="eastAsia" w:ascii="宋体" w:hAnsi="宋体" w:eastAsia="宋体" w:cs="宋体"/>
          <w:bCs/>
          <w:sz w:val="24"/>
          <w:szCs w:val="22"/>
          <w:highlight w:val="none"/>
          <w:lang w:val="en-US" w:eastAsia="zh-CN"/>
        </w:rPr>
        <w:t>空气消毒机（壁挂式）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1.</w:t>
      </w:r>
      <w:r>
        <w:rPr>
          <w:rFonts w:hint="eastAsia" w:ascii="宋体" w:hAnsi="宋体" w:eastAsia="宋体" w:cs="宋体"/>
          <w:bCs/>
          <w:sz w:val="24"/>
          <w:highlight w:val="none"/>
        </w:rPr>
        <w:t>微电脑程序控制，中文背光液晶显示屏；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2.</w:t>
      </w:r>
      <w:r>
        <w:rPr>
          <w:rFonts w:hint="eastAsia" w:ascii="宋体" w:hAnsi="宋体" w:eastAsia="宋体" w:cs="宋体"/>
          <w:bCs/>
          <w:sz w:val="24"/>
          <w:highlight w:val="none"/>
        </w:rPr>
        <w:t>UV管、电机、负离子故障自动检测语音故障提示；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3.</w:t>
      </w:r>
      <w:r>
        <w:rPr>
          <w:rFonts w:hint="eastAsia" w:ascii="宋体" w:hAnsi="宋体" w:eastAsia="宋体" w:cs="宋体"/>
          <w:bCs/>
          <w:sz w:val="24"/>
          <w:highlight w:val="none"/>
        </w:rPr>
        <w:t>UV强度自动检测，镜面不锈钢板固定，增加UV照射强度；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4.</w:t>
      </w:r>
      <w:r>
        <w:rPr>
          <w:rFonts w:hint="eastAsia" w:ascii="宋体" w:hAnsi="宋体" w:eastAsia="宋体" w:cs="宋体"/>
          <w:bCs/>
          <w:sz w:val="24"/>
          <w:highlight w:val="none"/>
        </w:rPr>
        <w:t>具备整机工作寿命计时和清洗保养提醒功能；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5.</w:t>
      </w:r>
      <w:r>
        <w:rPr>
          <w:rFonts w:hint="eastAsia" w:ascii="宋体" w:hAnsi="宋体" w:eastAsia="宋体" w:cs="宋体"/>
          <w:bCs/>
          <w:sz w:val="24"/>
          <w:highlight w:val="none"/>
        </w:rPr>
        <w:t>具备主管失效备管自动支援及加强功能；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6.</w:t>
      </w:r>
      <w:r>
        <w:rPr>
          <w:rFonts w:hint="eastAsia" w:ascii="宋体" w:hAnsi="宋体" w:eastAsia="宋体" w:cs="宋体"/>
          <w:bCs/>
          <w:sz w:val="24"/>
          <w:highlight w:val="none"/>
        </w:rPr>
        <w:t>采用主控制芯片，附带时钟计时芯片；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7.</w:t>
      </w:r>
      <w:r>
        <w:rPr>
          <w:rFonts w:hint="eastAsia" w:ascii="宋体" w:hAnsi="宋体" w:eastAsia="宋体" w:cs="宋体"/>
          <w:bCs/>
          <w:sz w:val="24"/>
          <w:highlight w:val="none"/>
        </w:rPr>
        <w:t>支持程控、遥控、手控等多控消毒运行；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8.</w:t>
      </w:r>
      <w:r>
        <w:rPr>
          <w:rFonts w:hint="eastAsia" w:ascii="宋体" w:hAnsi="宋体" w:eastAsia="宋体" w:cs="宋体"/>
          <w:bCs/>
          <w:sz w:val="24"/>
          <w:highlight w:val="none"/>
        </w:rPr>
        <w:t>风速高、中、低可选，采用下进上出风结构；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9.</w:t>
      </w:r>
      <w:r>
        <w:rPr>
          <w:rFonts w:hint="eastAsia" w:ascii="宋体" w:hAnsi="宋体" w:eastAsia="宋体" w:cs="宋体"/>
          <w:bCs/>
          <w:sz w:val="24"/>
          <w:highlight w:val="none"/>
        </w:rPr>
        <w:t>带可反复使用初中效尘埃过滤网、活性炭网除臭及光触媒除菌；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10.</w:t>
      </w:r>
      <w:r>
        <w:rPr>
          <w:rFonts w:hint="eastAsia" w:ascii="宋体" w:hAnsi="宋体" w:eastAsia="宋体" w:cs="宋体"/>
          <w:bCs/>
          <w:sz w:val="24"/>
          <w:highlight w:val="none"/>
        </w:rPr>
        <w:t>全翻盖式机壳，方便于日常清洗维护</w:t>
      </w: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>；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11.</w:t>
      </w:r>
      <w:r>
        <w:rPr>
          <w:rFonts w:hint="eastAsia" w:ascii="宋体" w:hAnsi="宋体" w:eastAsia="宋体" w:cs="宋体"/>
          <w:bCs/>
          <w:sz w:val="24"/>
          <w:highlight w:val="none"/>
        </w:rPr>
        <w:t xml:space="preserve">适用体积：≥100m³ 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12.</w:t>
      </w:r>
      <w:r>
        <w:rPr>
          <w:rFonts w:hint="eastAsia" w:ascii="宋体" w:hAnsi="宋体" w:eastAsia="宋体" w:cs="宋体"/>
          <w:bCs/>
          <w:sz w:val="24"/>
          <w:highlight w:val="none"/>
        </w:rPr>
        <w:t>外形：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壁挂</w:t>
      </w:r>
      <w:r>
        <w:rPr>
          <w:rFonts w:hint="eastAsia" w:ascii="宋体" w:hAnsi="宋体" w:eastAsia="宋体" w:cs="宋体"/>
          <w:bCs/>
          <w:sz w:val="24"/>
          <w:highlight w:val="none"/>
        </w:rPr>
        <w:t>式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13.</w:t>
      </w:r>
      <w:r>
        <w:rPr>
          <w:rFonts w:hint="eastAsia" w:ascii="宋体" w:hAnsi="宋体" w:eastAsia="宋体" w:cs="宋体"/>
          <w:bCs/>
          <w:sz w:val="24"/>
          <w:highlight w:val="none"/>
        </w:rPr>
        <w:t>循环消毒风量：≥1000</w:t>
      </w:r>
      <w:r>
        <w:rPr>
          <w:rFonts w:hint="eastAsia" w:ascii="宋体" w:hAnsi="宋体"/>
          <w:sz w:val="24"/>
        </w:rPr>
        <w:t>m</w:t>
      </w:r>
      <w:r>
        <w:rPr>
          <w:rFonts w:hint="eastAsia" w:ascii="宋体" w:hAnsi="宋体"/>
          <w:sz w:val="24"/>
          <w:vertAlign w:val="superscript"/>
        </w:rPr>
        <w:t>3</w:t>
      </w:r>
      <w:r>
        <w:rPr>
          <w:rFonts w:hint="eastAsia" w:ascii="宋体" w:hAnsi="宋体" w:eastAsia="宋体" w:cs="宋体"/>
          <w:bCs/>
          <w:sz w:val="24"/>
          <w:highlight w:val="none"/>
        </w:rPr>
        <w:t>/h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14.</w:t>
      </w:r>
      <w:r>
        <w:rPr>
          <w:rFonts w:hint="eastAsia" w:ascii="宋体" w:hAnsi="宋体" w:eastAsia="宋体" w:cs="宋体"/>
          <w:bCs/>
          <w:sz w:val="24"/>
          <w:highlight w:val="none"/>
        </w:rPr>
        <w:t>紫外线辐照强度（垂直距离灯管15cm处检测）：≥7.29×</w:t>
      </w:r>
      <w:r>
        <w:rPr>
          <w:rFonts w:hint="eastAsia" w:ascii="宋体" w:hAnsi="宋体"/>
          <w:sz w:val="24"/>
        </w:rPr>
        <w:t>10</w:t>
      </w:r>
      <w:r>
        <w:rPr>
          <w:rFonts w:hint="eastAsia" w:ascii="宋体" w:hAnsi="宋体"/>
          <w:sz w:val="24"/>
          <w:vertAlign w:val="superscript"/>
        </w:rPr>
        <w:t>3</w:t>
      </w:r>
      <w:r>
        <w:rPr>
          <w:rFonts w:ascii="宋体" w:hAnsi="宋体"/>
          <w:sz w:val="24"/>
        </w:rPr>
        <w:t>μW</w:t>
      </w:r>
      <w:r>
        <w:rPr>
          <w:rFonts w:hint="eastAsia" w:ascii="宋体" w:hAnsi="宋体"/>
          <w:sz w:val="24"/>
        </w:rPr>
        <w:t>/cm</w:t>
      </w:r>
      <w:r>
        <w:rPr>
          <w:rFonts w:hint="eastAsia" w:ascii="宋体" w:hAnsi="宋体"/>
          <w:sz w:val="24"/>
          <w:vertAlign w:val="superscript"/>
        </w:rPr>
        <w:t>2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15.</w:t>
      </w:r>
      <w:r>
        <w:rPr>
          <w:rFonts w:hint="eastAsia" w:ascii="宋体" w:hAnsi="宋体" w:eastAsia="宋体" w:cs="宋体"/>
          <w:bCs/>
          <w:sz w:val="24"/>
          <w:highlight w:val="none"/>
        </w:rPr>
        <w:t>消毒功率：≤430W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16.</w:t>
      </w:r>
      <w:r>
        <w:rPr>
          <w:rFonts w:hint="eastAsia" w:ascii="宋体" w:hAnsi="宋体" w:eastAsia="宋体" w:cs="宋体"/>
          <w:bCs/>
          <w:sz w:val="24"/>
          <w:highlight w:val="none"/>
        </w:rPr>
        <w:t>紫外线管寿命：≥5000h</w:t>
      </w:r>
    </w:p>
    <w:p>
      <w:pPr>
        <w:spacing w:line="500" w:lineRule="exact"/>
        <w:rPr>
          <w:rFonts w:hint="eastAsia" w:ascii="宋体" w:hAnsi="宋体"/>
          <w:sz w:val="24"/>
          <w:vertAlign w:val="superscript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17.</w:t>
      </w:r>
      <w:r>
        <w:rPr>
          <w:rFonts w:hint="eastAsia" w:ascii="宋体" w:hAnsi="宋体" w:eastAsia="宋体" w:cs="宋体"/>
          <w:bCs/>
          <w:sz w:val="24"/>
          <w:highlight w:val="none"/>
        </w:rPr>
        <w:t>紫外线泄漏量：≤5μW/</w:t>
      </w:r>
      <w:r>
        <w:rPr>
          <w:rFonts w:hint="eastAsia" w:ascii="宋体" w:hAnsi="宋体"/>
          <w:sz w:val="24"/>
        </w:rPr>
        <w:t>cm</w:t>
      </w:r>
      <w:r>
        <w:rPr>
          <w:rFonts w:hint="eastAsia" w:ascii="宋体" w:hAnsi="宋体"/>
          <w:sz w:val="24"/>
          <w:vertAlign w:val="superscript"/>
        </w:rPr>
        <w:t>2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18.</w:t>
      </w:r>
      <w:r>
        <w:rPr>
          <w:rFonts w:hint="eastAsia" w:ascii="宋体" w:hAnsi="宋体" w:eastAsia="宋体" w:cs="宋体"/>
          <w:bCs/>
          <w:sz w:val="24"/>
          <w:highlight w:val="none"/>
        </w:rPr>
        <w:t>消毒时空气中臭氧量：≤0.1mg/</w:t>
      </w:r>
      <w:r>
        <w:rPr>
          <w:rFonts w:hint="eastAsia" w:ascii="宋体" w:hAnsi="宋体"/>
          <w:sz w:val="24"/>
        </w:rPr>
        <w:t>m</w:t>
      </w:r>
      <w:r>
        <w:rPr>
          <w:rFonts w:hint="eastAsia" w:ascii="宋体" w:hAnsi="宋体"/>
          <w:sz w:val="24"/>
          <w:vertAlign w:val="superscript"/>
        </w:rPr>
        <w:t>3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  <w:vertAlign w:val="baseli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19.</w:t>
      </w:r>
      <w:r>
        <w:rPr>
          <w:rFonts w:hint="eastAsia" w:ascii="宋体" w:hAnsi="宋体" w:eastAsia="宋体" w:cs="宋体"/>
          <w:bCs/>
          <w:sz w:val="24"/>
          <w:highlight w:val="none"/>
        </w:rPr>
        <w:t>负离子发生量：≥6×10</w:t>
      </w:r>
      <w:r>
        <w:rPr>
          <w:rFonts w:hint="eastAsia" w:ascii="宋体" w:hAnsi="宋体" w:eastAsia="宋体" w:cs="宋体"/>
          <w:bCs/>
          <w:sz w:val="24"/>
          <w:szCs w:val="22"/>
          <w:highlight w:val="none"/>
          <w:vertAlign w:val="baseline"/>
        </w:rPr>
        <w:t>6</w:t>
      </w:r>
      <w:r>
        <w:rPr>
          <w:rFonts w:hint="eastAsia" w:ascii="宋体" w:hAnsi="宋体" w:eastAsia="宋体" w:cs="宋体"/>
          <w:bCs/>
          <w:sz w:val="24"/>
          <w:highlight w:val="none"/>
        </w:rPr>
        <w:t>个/cm</w:t>
      </w:r>
      <w:r>
        <w:rPr>
          <w:rFonts w:hint="eastAsia" w:ascii="宋体" w:hAnsi="宋体"/>
          <w:sz w:val="24"/>
          <w:vertAlign w:val="superscript"/>
        </w:rPr>
        <w:t>3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20.</w:t>
      </w:r>
      <w:r>
        <w:rPr>
          <w:rFonts w:hint="eastAsia" w:ascii="宋体" w:hAnsi="宋体" w:eastAsia="宋体" w:cs="宋体"/>
          <w:bCs/>
          <w:sz w:val="24"/>
          <w:highlight w:val="none"/>
        </w:rPr>
        <w:t>噪音：≤55dB(A)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21.</w:t>
      </w:r>
      <w:r>
        <w:rPr>
          <w:rFonts w:hint="eastAsia" w:ascii="宋体" w:hAnsi="宋体" w:eastAsia="宋体" w:cs="宋体"/>
          <w:bCs/>
          <w:sz w:val="24"/>
          <w:highlight w:val="none"/>
        </w:rPr>
        <w:t>消毒后空气中细菌总数：Ⅱ、Ⅲ类无菌环境标准</w:t>
      </w: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>；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22.</w:t>
      </w:r>
      <w:r>
        <w:rPr>
          <w:rFonts w:hint="eastAsia" w:ascii="宋体" w:hAnsi="宋体" w:eastAsia="宋体" w:cs="宋体"/>
          <w:bCs/>
          <w:sz w:val="24"/>
          <w:highlight w:val="none"/>
        </w:rPr>
        <w:t>适用环境：人在动态环境及静态环境（医院病区）</w:t>
      </w:r>
    </w:p>
    <w:p>
      <w:pPr>
        <w:pStyle w:val="2"/>
        <w:rPr>
          <w:rFonts w:hint="eastAsia"/>
          <w:lang w:val="en-US" w:eastAsia="zh-CN"/>
        </w:rPr>
      </w:pPr>
    </w:p>
    <w:p>
      <w:pPr>
        <w:jc w:val="left"/>
        <w:rPr>
          <w:rFonts w:hint="eastAsia" w:ascii="华文中宋" w:hAnsi="华文中宋" w:eastAsia="华文中宋"/>
          <w:b/>
          <w:sz w:val="32"/>
        </w:rPr>
      </w:pPr>
    </w:p>
    <w:p>
      <w:pPr>
        <w:pStyle w:val="2"/>
        <w:rPr>
          <w:rFonts w:hint="eastAsia" w:ascii="华文中宋" w:hAnsi="华文中宋" w:eastAsia="华文中宋"/>
          <w:b/>
          <w:sz w:val="32"/>
        </w:rPr>
      </w:pPr>
    </w:p>
    <w:p>
      <w:pPr>
        <w:pStyle w:val="3"/>
        <w:rPr>
          <w:rFonts w:hint="eastAsia"/>
        </w:rPr>
      </w:pPr>
    </w:p>
    <w:p>
      <w:pPr>
        <w:pStyle w:val="2"/>
        <w:rPr>
          <w:rFonts w:hint="default"/>
          <w:lang w:val="en-US" w:eastAsia="zh-CN"/>
        </w:rPr>
      </w:pPr>
      <w:bookmarkStart w:id="2" w:name="_GoBack"/>
      <w:bookmarkEnd w:id="2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280452"/>
      <w:docPartObj>
        <w:docPartGallery w:val="autotext"/>
      </w:docPartObj>
    </w:sdtPr>
    <w:sdtContent>
      <w:p>
        <w:pPr>
          <w:pStyle w:val="8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2Y2MjE2NWRiNWExODdlZTQ4NmVmMGRlZmE1OTlkMzcifQ=="/>
  </w:docVars>
  <w:rsids>
    <w:rsidRoot w:val="00E22E45"/>
    <w:rsid w:val="00001C3B"/>
    <w:rsid w:val="000410A6"/>
    <w:rsid w:val="00050ED4"/>
    <w:rsid w:val="00051D2B"/>
    <w:rsid w:val="00074390"/>
    <w:rsid w:val="000D2646"/>
    <w:rsid w:val="00112B47"/>
    <w:rsid w:val="00113045"/>
    <w:rsid w:val="00192D51"/>
    <w:rsid w:val="001A7950"/>
    <w:rsid w:val="001B3AAF"/>
    <w:rsid w:val="0020468A"/>
    <w:rsid w:val="00213504"/>
    <w:rsid w:val="002408FC"/>
    <w:rsid w:val="002554A9"/>
    <w:rsid w:val="0025732E"/>
    <w:rsid w:val="00283F95"/>
    <w:rsid w:val="002907C5"/>
    <w:rsid w:val="002E2DA8"/>
    <w:rsid w:val="002E6E39"/>
    <w:rsid w:val="0031681B"/>
    <w:rsid w:val="003228B1"/>
    <w:rsid w:val="00347EC8"/>
    <w:rsid w:val="003A70FA"/>
    <w:rsid w:val="003C4A89"/>
    <w:rsid w:val="003E7865"/>
    <w:rsid w:val="003F606A"/>
    <w:rsid w:val="00403BD4"/>
    <w:rsid w:val="004228CC"/>
    <w:rsid w:val="00430CEE"/>
    <w:rsid w:val="0047555D"/>
    <w:rsid w:val="00495055"/>
    <w:rsid w:val="004A0936"/>
    <w:rsid w:val="004A6404"/>
    <w:rsid w:val="004E2FA8"/>
    <w:rsid w:val="004F483F"/>
    <w:rsid w:val="004F73FC"/>
    <w:rsid w:val="005039E6"/>
    <w:rsid w:val="0052389F"/>
    <w:rsid w:val="00541AF2"/>
    <w:rsid w:val="00541CCA"/>
    <w:rsid w:val="00545871"/>
    <w:rsid w:val="00580A53"/>
    <w:rsid w:val="005D51A2"/>
    <w:rsid w:val="00614CB0"/>
    <w:rsid w:val="00636BC4"/>
    <w:rsid w:val="006473E7"/>
    <w:rsid w:val="00674952"/>
    <w:rsid w:val="006762B3"/>
    <w:rsid w:val="00677CB1"/>
    <w:rsid w:val="00697A28"/>
    <w:rsid w:val="006A4403"/>
    <w:rsid w:val="006A49D1"/>
    <w:rsid w:val="006B47F8"/>
    <w:rsid w:val="006B66D9"/>
    <w:rsid w:val="006C0796"/>
    <w:rsid w:val="006D397F"/>
    <w:rsid w:val="006D6260"/>
    <w:rsid w:val="006F1148"/>
    <w:rsid w:val="006F1471"/>
    <w:rsid w:val="00700068"/>
    <w:rsid w:val="007F3F42"/>
    <w:rsid w:val="00810144"/>
    <w:rsid w:val="00823E53"/>
    <w:rsid w:val="00837BCE"/>
    <w:rsid w:val="008B08A0"/>
    <w:rsid w:val="008C0943"/>
    <w:rsid w:val="008C7F30"/>
    <w:rsid w:val="008F126A"/>
    <w:rsid w:val="008F6197"/>
    <w:rsid w:val="00914264"/>
    <w:rsid w:val="009C1FC5"/>
    <w:rsid w:val="009C55DC"/>
    <w:rsid w:val="00A56023"/>
    <w:rsid w:val="00A90013"/>
    <w:rsid w:val="00A91080"/>
    <w:rsid w:val="00AC4080"/>
    <w:rsid w:val="00AD7793"/>
    <w:rsid w:val="00B0488C"/>
    <w:rsid w:val="00B12D10"/>
    <w:rsid w:val="00B140BC"/>
    <w:rsid w:val="00B16835"/>
    <w:rsid w:val="00B21A3D"/>
    <w:rsid w:val="00B52DAF"/>
    <w:rsid w:val="00B6313B"/>
    <w:rsid w:val="00B86E23"/>
    <w:rsid w:val="00BE40F8"/>
    <w:rsid w:val="00C04E23"/>
    <w:rsid w:val="00C16401"/>
    <w:rsid w:val="00C22F6A"/>
    <w:rsid w:val="00C65737"/>
    <w:rsid w:val="00C717D3"/>
    <w:rsid w:val="00C71D2D"/>
    <w:rsid w:val="00C72768"/>
    <w:rsid w:val="00CD2F36"/>
    <w:rsid w:val="00CD7356"/>
    <w:rsid w:val="00CE62E8"/>
    <w:rsid w:val="00D23E2A"/>
    <w:rsid w:val="00D84C1E"/>
    <w:rsid w:val="00D8582B"/>
    <w:rsid w:val="00D915EF"/>
    <w:rsid w:val="00DD0717"/>
    <w:rsid w:val="00E22E45"/>
    <w:rsid w:val="00E23AE4"/>
    <w:rsid w:val="00E24F50"/>
    <w:rsid w:val="00E92CCE"/>
    <w:rsid w:val="00EB73D2"/>
    <w:rsid w:val="00EE732C"/>
    <w:rsid w:val="00F127B5"/>
    <w:rsid w:val="00F30A99"/>
    <w:rsid w:val="00F54FEB"/>
    <w:rsid w:val="00F56E20"/>
    <w:rsid w:val="00F64198"/>
    <w:rsid w:val="00F7479E"/>
    <w:rsid w:val="00F91F4A"/>
    <w:rsid w:val="00FE7076"/>
    <w:rsid w:val="01EE0DCD"/>
    <w:rsid w:val="02554973"/>
    <w:rsid w:val="0DC61272"/>
    <w:rsid w:val="1C985A0D"/>
    <w:rsid w:val="2B796EBE"/>
    <w:rsid w:val="300817D1"/>
    <w:rsid w:val="332B5D3D"/>
    <w:rsid w:val="38520016"/>
    <w:rsid w:val="3D5529A7"/>
    <w:rsid w:val="3DBC3894"/>
    <w:rsid w:val="4962387D"/>
    <w:rsid w:val="4BBE6CC9"/>
    <w:rsid w:val="5074152A"/>
    <w:rsid w:val="57CC719B"/>
    <w:rsid w:val="580C5456"/>
    <w:rsid w:val="5A00477A"/>
    <w:rsid w:val="5DC1354A"/>
    <w:rsid w:val="627D77E8"/>
    <w:rsid w:val="6A7A7481"/>
    <w:rsid w:val="74324BCE"/>
    <w:rsid w:val="7B243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2"/>
    <w:basedOn w:val="1"/>
    <w:next w:val="1"/>
    <w:link w:val="19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semiHidden/>
    <w:unhideWhenUsed/>
    <w:qFormat/>
    <w:uiPriority w:val="0"/>
    <w:pPr>
      <w:spacing w:after="120"/>
    </w:pPr>
  </w:style>
  <w:style w:type="paragraph" w:styleId="3">
    <w:name w:val="Date"/>
    <w:basedOn w:val="1"/>
    <w:next w:val="1"/>
    <w:link w:val="22"/>
    <w:semiHidden/>
    <w:unhideWhenUsed/>
    <w:qFormat/>
    <w:uiPriority w:val="99"/>
    <w:pPr>
      <w:ind w:left="100" w:leftChars="2500"/>
    </w:pPr>
  </w:style>
  <w:style w:type="paragraph" w:styleId="5">
    <w:name w:val="Normal Indent"/>
    <w:basedOn w:val="1"/>
    <w:qFormat/>
    <w:uiPriority w:val="0"/>
    <w:pPr>
      <w:ind w:firstLine="200" w:firstLineChars="200"/>
    </w:pPr>
  </w:style>
  <w:style w:type="paragraph" w:styleId="6">
    <w:name w:val="annotation text"/>
    <w:basedOn w:val="1"/>
    <w:semiHidden/>
    <w:unhideWhenUsed/>
    <w:uiPriority w:val="99"/>
    <w:pPr>
      <w:jc w:val="left"/>
    </w:pPr>
  </w:style>
  <w:style w:type="paragraph" w:styleId="7">
    <w:name w:val="Balloon Text"/>
    <w:basedOn w:val="1"/>
    <w:link w:val="23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table" w:styleId="12">
    <w:name w:val="Table Grid"/>
    <w:basedOn w:val="11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page number"/>
    <w:qFormat/>
    <w:uiPriority w:val="0"/>
  </w:style>
  <w:style w:type="character" w:styleId="15">
    <w:name w:val="Hyperlink"/>
    <w:basedOn w:val="13"/>
    <w:unhideWhenUsed/>
    <w:qFormat/>
    <w:uiPriority w:val="99"/>
    <w:rPr>
      <w:color w:val="0000FF" w:themeColor="hyperlink"/>
      <w:u w:val="single"/>
    </w:rPr>
  </w:style>
  <w:style w:type="character" w:customStyle="1" w:styleId="16">
    <w:name w:val="页眉 Char"/>
    <w:basedOn w:val="13"/>
    <w:link w:val="9"/>
    <w:qFormat/>
    <w:uiPriority w:val="99"/>
    <w:rPr>
      <w:sz w:val="18"/>
      <w:szCs w:val="18"/>
    </w:rPr>
  </w:style>
  <w:style w:type="character" w:customStyle="1" w:styleId="17">
    <w:name w:val="页脚 Char"/>
    <w:basedOn w:val="13"/>
    <w:link w:val="8"/>
    <w:qFormat/>
    <w:uiPriority w:val="99"/>
    <w:rPr>
      <w:sz w:val="18"/>
      <w:szCs w:val="18"/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character" w:customStyle="1" w:styleId="19">
    <w:name w:val="标题 2 Char"/>
    <w:basedOn w:val="13"/>
    <w:link w:val="4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0">
    <w:name w:val="列出段落 Char"/>
    <w:link w:val="21"/>
    <w:qFormat/>
    <w:uiPriority w:val="34"/>
    <w:rPr>
      <w:rFonts w:ascii="宋体" w:hAnsi="宋体" w:cs="宋体"/>
      <w:sz w:val="24"/>
      <w:szCs w:val="24"/>
    </w:rPr>
  </w:style>
  <w:style w:type="paragraph" w:customStyle="1" w:styleId="21">
    <w:name w:val="列出段落1"/>
    <w:basedOn w:val="1"/>
    <w:link w:val="20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22">
    <w:name w:val="日期 Char"/>
    <w:basedOn w:val="13"/>
    <w:link w:val="3"/>
    <w:semiHidden/>
    <w:qFormat/>
    <w:uiPriority w:val="99"/>
  </w:style>
  <w:style w:type="character" w:customStyle="1" w:styleId="23">
    <w:name w:val="批注框文本 Char"/>
    <w:basedOn w:val="13"/>
    <w:link w:val="7"/>
    <w:semiHidden/>
    <w:qFormat/>
    <w:uiPriority w:val="99"/>
    <w:rPr>
      <w:sz w:val="18"/>
      <w:szCs w:val="18"/>
    </w:rPr>
  </w:style>
  <w:style w:type="character" w:customStyle="1" w:styleId="24">
    <w:name w:val="font01"/>
    <w:basedOn w:val="1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25">
    <w:name w:val="正文首行缩进两字符"/>
    <w:basedOn w:val="1"/>
    <w:qFormat/>
    <w:uiPriority w:val="0"/>
    <w:pPr>
      <w:spacing w:line="360" w:lineRule="auto"/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11</Pages>
  <Words>3992</Words>
  <Characters>4378</Characters>
  <Lines>14</Lines>
  <Paragraphs>4</Paragraphs>
  <TotalTime>70</TotalTime>
  <ScaleCrop>false</ScaleCrop>
  <LinksUpToDate>false</LinksUpToDate>
  <CharactersWithSpaces>4483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2019-01-04T06:50:00Z</dcterms:created>
  <dc:creator>HOUQING</dc:creator>
  <cp:lastModifiedBy>cs</cp:lastModifiedBy>
  <cp:lastPrinted>2022-06-20T08:08:00Z</cp:lastPrinted>
  <dcterms:modified xsi:type="dcterms:W3CDTF">2022-07-01T04:57:39Z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EC3FD689C5D342D799BD160DC760BFDB</vt:lpwstr>
  </property>
</Properties>
</file>