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附件2：采购需求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Times New Roman" w:hAnsi="Times New Roman" w:eastAsia="方正仿宋_GBK"/>
          <w:b/>
          <w:color w:val="000000"/>
          <w:sz w:val="30"/>
          <w:szCs w:val="30"/>
        </w:rPr>
        <w:t>电子病历系统</w:t>
      </w:r>
      <w:r>
        <w:rPr>
          <w:rFonts w:hint="eastAsia" w:ascii="仿宋" w:hAnsi="仿宋" w:eastAsia="仿宋"/>
          <w:b/>
          <w:sz w:val="32"/>
          <w:szCs w:val="32"/>
        </w:rPr>
        <w:t>售后维护服务项目采购需求</w:t>
      </w:r>
    </w:p>
    <w:p>
      <w:pPr>
        <w:pStyle w:val="5"/>
        <w:snapToGrid w:val="0"/>
        <w:ind w:firstLine="48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1.技术支持要求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（1）提供专职服务工程师，对在用软件产品问题及需求收集整理、汇总、解决，并作全程管理。保障每季度不低于一次的现场巡检服务。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（2）提供 7*24 小时技术工程师远程技术支持，通过远程对出现的故障进行诊断、分析、解决。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（3）故障通过远程维护不能解决的，维护公司在接到故障信息后根据问题紧急程度按照故障的等级，委派相对应的工程师或团队到达现场处理，分类如下: （A）一级问题:系统灾难性故障——病历系统整体瘫痪，所有病历无法书写;立即响应 ——2小时内到现场。 （B）二级问题:系统严重故障——门诊病历、住院护理病历或住院医生病历其中一个模块无法使用，响应时间——3小时内到现场。（C）三级问题:系统一般故障——重要窗口部门能够维持工作，其他非窗口故 障，如:一般性的参数、功能调整、数据差错调整、报表修改等，服务工程师最迟3个工作日或与用户协商确定时间。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2.产品运维服务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(1)提供因产品缺陷导致的程序性错误或数据问题的处理服务;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 xml:space="preserve">(2)提供已在用产品(包含软件产品、接口产品)使用方面问题的相关咨询服务; 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(3)为医院提供最新的操作手册;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(4)提供因操作人员误操作导致的故障处理服务;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ascii="仿宋" w:hAnsi="仿宋" w:eastAsia="仿宋"/>
          <w:szCs w:val="24"/>
        </w:rPr>
        <w:t>(5)</w:t>
      </w:r>
      <w:r>
        <w:rPr>
          <w:rFonts w:hint="eastAsia" w:ascii="仿宋" w:hAnsi="仿宋" w:eastAsia="仿宋"/>
          <w:szCs w:val="24"/>
        </w:rPr>
        <w:t>提供病历模板新增及修改服务。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3.接口运维服务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EMR系统现有所有接口的问题处理服务。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4.软件升级服务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(1)提供针对现有产品、接口进行错误修正而提供的升级应用程序，保持医院软件持续更新;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(2)软件升级前，提供详细的软件升级测试服务。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(3)安排工程师到医院现场执行升级过程，保障医院升级期间平稳过渡;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(4)升级后系统 BUG 处理及稳定运行需要的人员安排。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5.应用优化服务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</w:t>
      </w:r>
      <w:r>
        <w:rPr>
          <w:rFonts w:ascii="仿宋" w:hAnsi="仿宋" w:eastAsia="仿宋"/>
          <w:szCs w:val="24"/>
        </w:rPr>
        <w:t>1</w:t>
      </w:r>
      <w:r>
        <w:rPr>
          <w:rFonts w:hint="eastAsia" w:ascii="仿宋" w:hAnsi="仿宋" w:eastAsia="仿宋"/>
          <w:szCs w:val="24"/>
        </w:rPr>
        <w:t>)提供数据报表服务，包括对已有报表的调整和对新需求报表的程序实现， 双方综合评估后进行对应调整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6.服务过程监督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月报推送服务，每月将维护情况精简为月报推送至信息技术科，汇报形式不限于 PPT 和文档。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7.信息通报服务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(1)由于政策性需求，需要对现有系统进行调整改造的，及时向医院进行通报。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8.应用知识共享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(1)针对服务过程中的存在的与其他医疗机构的共性问题，提供一份可以指导医院理解、学习、参考、规范的技术手册;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(2)提供参加与医疗业务管理、医疗信息化相关的讲座、参观或实践活动的机会。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9.HIT人才促进服务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 xml:space="preserve">(1)提供针对医院系统管理人员的技术培训; 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10. 管理咨询支持服务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针对医院互联互通标准化成熟度测评、电子病历应用水平分级评价、医院智慧服务、智慧管理分级评价、四川省智慧医院评级，协助医院提供电子病历系统部分涉及的相关技术及评审材料、协助医院做院内自评、提供评级相关的分析解读、正式测评时配合进行技术答疑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11.维保服务系统清单</w:t>
      </w:r>
    </w:p>
    <w:p>
      <w:pPr>
        <w:pStyle w:val="5"/>
        <w:snapToGrid w:val="0"/>
        <w:ind w:firstLine="480" w:firstLineChars="200"/>
        <w:rPr>
          <w:rFonts w:hAnsi="宋体" w:eastAsia="宋体"/>
          <w:sz w:val="22"/>
        </w:rPr>
      </w:pPr>
      <w:r>
        <w:rPr>
          <w:rFonts w:hint="eastAsia" w:ascii="仿宋" w:hAnsi="仿宋" w:eastAsia="仿宋"/>
          <w:szCs w:val="24"/>
        </w:rPr>
        <w:t>包含医院</w:t>
      </w:r>
      <w:r>
        <w:rPr>
          <w:rFonts w:hint="eastAsia" w:ascii="仿宋" w:hAnsi="仿宋" w:eastAsia="仿宋"/>
          <w:sz w:val="24"/>
          <w:szCs w:val="24"/>
        </w:rPr>
        <w:t>电子病历</w:t>
      </w:r>
      <w:r>
        <w:rPr>
          <w:rFonts w:hint="eastAsia" w:ascii="仿宋" w:hAnsi="仿宋" w:eastAsia="仿宋"/>
          <w:szCs w:val="24"/>
        </w:rPr>
        <w:t>系统中已有的所有功能模块，及所有第三方系统与</w:t>
      </w:r>
      <w:r>
        <w:rPr>
          <w:rFonts w:hint="eastAsia" w:ascii="仿宋" w:hAnsi="仿宋" w:eastAsia="仿宋"/>
          <w:sz w:val="24"/>
          <w:szCs w:val="24"/>
        </w:rPr>
        <w:t>电子病历</w:t>
      </w:r>
      <w:r>
        <w:rPr>
          <w:rFonts w:hint="eastAsia" w:ascii="仿宋" w:hAnsi="仿宋" w:eastAsia="仿宋"/>
          <w:szCs w:val="24"/>
        </w:rPr>
        <w:t>系统已实施的接口。</w:t>
      </w:r>
    </w:p>
    <w:p>
      <w:pPr>
        <w:pStyle w:val="3"/>
      </w:pPr>
    </w:p>
    <w:p/>
    <w:p>
      <w:pPr>
        <w:pStyle w:val="2"/>
      </w:pPr>
    </w:p>
    <w:p>
      <w:pPr>
        <w:rPr>
          <w:rFonts w:ascii="宋体" w:hAnsi="宋体" w:eastAsia="宋体"/>
          <w:sz w:val="2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245BFC"/>
    <w:rsid w:val="0026110A"/>
    <w:rsid w:val="003920D8"/>
    <w:rsid w:val="003B57F3"/>
    <w:rsid w:val="003C6302"/>
    <w:rsid w:val="00403DF5"/>
    <w:rsid w:val="00506C52"/>
    <w:rsid w:val="00610025"/>
    <w:rsid w:val="006401B0"/>
    <w:rsid w:val="00753E85"/>
    <w:rsid w:val="007C2A60"/>
    <w:rsid w:val="007C7DF0"/>
    <w:rsid w:val="00840906"/>
    <w:rsid w:val="00934CF5"/>
    <w:rsid w:val="009D5A0D"/>
    <w:rsid w:val="00A9669E"/>
    <w:rsid w:val="00BD5F47"/>
    <w:rsid w:val="00BE3E6B"/>
    <w:rsid w:val="00C502F1"/>
    <w:rsid w:val="00D15540"/>
    <w:rsid w:val="00D44817"/>
    <w:rsid w:val="069519EB"/>
    <w:rsid w:val="0E992CE9"/>
    <w:rsid w:val="1B0E62F3"/>
    <w:rsid w:val="1DAE58A5"/>
    <w:rsid w:val="2C726343"/>
    <w:rsid w:val="39203052"/>
    <w:rsid w:val="3BDD76B9"/>
    <w:rsid w:val="3C6461AD"/>
    <w:rsid w:val="47BD7791"/>
    <w:rsid w:val="48DD50E1"/>
    <w:rsid w:val="4E4E2CB3"/>
    <w:rsid w:val="645D30FE"/>
    <w:rsid w:val="72321598"/>
    <w:rsid w:val="7F9B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批注框文本 Char"/>
    <w:basedOn w:val="11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3020</Words>
  <Characters>3202</Characters>
  <Lines>24</Lines>
  <Paragraphs>6</Paragraphs>
  <TotalTime>0</TotalTime>
  <ScaleCrop>false</ScaleCrop>
  <LinksUpToDate>false</LinksUpToDate>
  <CharactersWithSpaces>3280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2022-01-26T06:46:00Z</dcterms:created>
  <dc:creator>YY</dc:creator>
  <cp:lastModifiedBy>cs</cp:lastModifiedBy>
  <cp:lastPrinted>2022-06-29T03:07:00Z</cp:lastPrinted>
  <dcterms:modified xsi:type="dcterms:W3CDTF">2022-11-04T03:16:44Z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893FD00850A74435AD0E9AF505F93A45</vt:lpwstr>
  </property>
</Properties>
</file>