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sz w:val="32"/>
          <w:szCs w:val="32"/>
        </w:rPr>
      </w:pPr>
      <w:r>
        <w:rPr>
          <w:rFonts w:hint="eastAsia" w:ascii="仿宋" w:hAnsi="仿宋" w:eastAsia="仿宋"/>
          <w:b/>
          <w:sz w:val="32"/>
          <w:szCs w:val="32"/>
        </w:rPr>
        <w:t>附件3：资格承诺函</w:t>
      </w:r>
    </w:p>
    <w:p>
      <w:pPr>
        <w:tabs>
          <w:tab w:val="left" w:pos="7665"/>
        </w:tabs>
        <w:spacing w:line="400" w:lineRule="exact"/>
        <w:ind w:left="540"/>
        <w:jc w:val="center"/>
        <w:rPr>
          <w:rFonts w:ascii="仿宋" w:hAnsi="仿宋" w:eastAsia="仿宋" w:cs="宋体"/>
          <w:b/>
          <w:color w:val="000000"/>
          <w:sz w:val="36"/>
          <w:szCs w:val="30"/>
        </w:rPr>
      </w:pPr>
      <w:r>
        <w:rPr>
          <w:rFonts w:ascii="仿宋" w:hAnsi="仿宋" w:eastAsia="仿宋" w:cs="宋体"/>
          <w:b/>
          <w:color w:val="000000"/>
          <w:sz w:val="36"/>
          <w:szCs w:val="30"/>
        </w:rPr>
        <w:t>资格承诺函</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成都市龙泉驿区妇幼保健院：</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（一）具有独立承担民事责任的能力；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（二）具有良好的社会信誉和健全的财务会计制度；</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（三）具有履行合同所必须的设备和专业技术能力；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（四）具有依法缴纳税收和社会保障资金的良好记录；</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sz w:val="24"/>
          <w:szCs w:val="24"/>
        </w:rPr>
      </w:pP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参选单位名称：</w:t>
      </w:r>
      <w:bookmarkStart w:id="0" w:name="_GoBack"/>
      <w:bookmarkEnd w:id="0"/>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法定代表人/单位负责人或授权代表：</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日   期：</w:t>
      </w:r>
    </w:p>
    <w:p>
      <w:pPr>
        <w:pStyle w:val="2"/>
        <w:rPr>
          <w:rFonts w:ascii="仿宋" w:hAnsi="仿宋" w:eastAsia="仿宋" w:cs="宋体"/>
          <w:color w:val="000000"/>
          <w:sz w:val="24"/>
          <w:szCs w:val="24"/>
        </w:rPr>
      </w:pPr>
    </w:p>
    <w:p>
      <w:pPr>
        <w:pStyle w:val="3"/>
        <w:rPr>
          <w:rFonts w:ascii="仿宋" w:hAnsi="仿宋" w:eastAsia="仿宋" w:cs="宋体"/>
          <w:sz w:val="24"/>
          <w:szCs w:val="24"/>
        </w:rPr>
      </w:pPr>
    </w:p>
    <w:p>
      <w:pPr>
        <w:rPr>
          <w:rFonts w:ascii="仿宋" w:hAnsi="仿宋" w:eastAsia="仿宋" w:cs="宋体"/>
          <w:color w:val="000000"/>
          <w:sz w:val="24"/>
          <w:szCs w:val="24"/>
        </w:rPr>
      </w:pPr>
    </w:p>
    <w:p>
      <w:pPr>
        <w:rPr>
          <w:rFonts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920D8"/>
    <w:rsid w:val="003B57F3"/>
    <w:rsid w:val="003C6302"/>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69519EB"/>
    <w:rsid w:val="0E992CE9"/>
    <w:rsid w:val="1B0E62F3"/>
    <w:rsid w:val="1DAE58A5"/>
    <w:rsid w:val="2C726343"/>
    <w:rsid w:val="39203052"/>
    <w:rsid w:val="3BDD76B9"/>
    <w:rsid w:val="3C6461AD"/>
    <w:rsid w:val="47BD7791"/>
    <w:rsid w:val="48DD50E1"/>
    <w:rsid w:val="4E4E2CB3"/>
    <w:rsid w:val="645D30FE"/>
    <w:rsid w:val="7E3F557A"/>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customStyle="1" w:styleId="12">
    <w:name w:val="页眉 Char"/>
    <w:basedOn w:val="11"/>
    <w:link w:val="8"/>
    <w:qFormat/>
    <w:uiPriority w:val="99"/>
    <w:rPr>
      <w:sz w:val="18"/>
      <w:szCs w:val="18"/>
    </w:rPr>
  </w:style>
  <w:style w:type="character" w:customStyle="1" w:styleId="13">
    <w:name w:val="页脚 Char"/>
    <w:basedOn w:val="11"/>
    <w:link w:val="7"/>
    <w:qFormat/>
    <w:uiPriority w:val="99"/>
    <w:rPr>
      <w:sz w:val="18"/>
      <w:szCs w:val="18"/>
    </w:rPr>
  </w:style>
  <w:style w:type="character" w:customStyle="1" w:styleId="14">
    <w:name w:val="批注框文本 Char"/>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3020</Words>
  <Characters>3202</Characters>
  <Lines>24</Lines>
  <Paragraphs>6</Paragraphs>
  <TotalTime>0</TotalTime>
  <ScaleCrop>false</ScaleCrop>
  <LinksUpToDate>false</LinksUpToDate>
  <CharactersWithSpaces>3280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2022-06-29T03:07:00Z</cp:lastPrinted>
  <dcterms:modified xsi:type="dcterms:W3CDTF">2022-11-04T03:17:08Z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893FD00850A74435AD0E9AF505F93A45</vt:lpwstr>
  </property>
</Properties>
</file>