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bookmarkStart w:id="2" w:name="_GoBack"/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bookmarkEnd w:id="2"/>
    <w:tbl>
      <w:tblPr>
        <w:tblStyle w:val="12"/>
        <w:tblpPr w:leftFromText="180" w:rightFromText="180" w:vertAnchor="text" w:tblpX="-321" w:tblpY="1"/>
        <w:tblOverlap w:val="never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18"/>
        <w:gridCol w:w="696"/>
        <w:gridCol w:w="5059"/>
        <w:gridCol w:w="77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及权重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ind w:firstLine="28"/>
              <w:jc w:val="both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分值</w:t>
            </w:r>
          </w:p>
        </w:tc>
        <w:tc>
          <w:tcPr>
            <w:tcW w:w="505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评分标准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报价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技术、服务要求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投标人针对技术参数条款的响应得分规则如下：</w:t>
            </w:r>
          </w:p>
          <w:p>
            <w:p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一般技术参数条款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32条。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投标人针对“★”技术参数条款的响应得分规则如下：</w:t>
            </w:r>
          </w:p>
          <w:p>
            <w:pP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“★”技术参数条款响应得分=（投标人满足“★”技术参数条款的数量÷对应包件中“★”技术参数条款的总数量）×</w:t>
            </w:r>
            <w:r>
              <w:rPr>
                <w:rFonts w:ascii="仿宋" w:hAnsi="仿宋" w:eastAsia="仿宋"/>
                <w:szCs w:val="21"/>
              </w:rPr>
              <w:t>40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“★”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11条。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  <w:highlight w:val="none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针对本项目提供的售后服务方案，包括但不限于①售后服务流程②应急预案③质量保障方案</w:t>
            </w:r>
            <w:r>
              <w:rPr>
                <w:rFonts w:ascii="仿宋" w:hAnsi="仿宋" w:eastAsia="仿宋"/>
                <w:szCs w:val="21"/>
                <w:highlight w:val="none"/>
              </w:rPr>
              <w:t>④培训方案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，每有一处漏项（共</w:t>
            </w:r>
            <w:r>
              <w:rPr>
                <w:rFonts w:ascii="仿宋" w:hAnsi="仿宋" w:eastAsia="仿宋"/>
                <w:szCs w:val="21"/>
                <w:highlight w:val="none"/>
              </w:rPr>
              <w:t>4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项）、缺陷或不合理（缺陷和不合理是指存在不适用项目实际情况的情形、凭空编造、逻辑漏洞、前后不一致及不可能实现的夸大情形等</w:t>
            </w:r>
            <w:r>
              <w:rPr>
                <w:rFonts w:ascii="仿宋" w:hAnsi="仿宋" w:eastAsia="仿宋"/>
                <w:szCs w:val="21"/>
                <w:highlight w:val="none"/>
              </w:rPr>
              <w:t>)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2.5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分，本项最多扣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。</w:t>
            </w:r>
          </w:p>
        </w:tc>
        <w:tc>
          <w:tcPr>
            <w:tcW w:w="77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6D11C06"/>
    <w:rsid w:val="1C985A0D"/>
    <w:rsid w:val="2A0047E7"/>
    <w:rsid w:val="2B796EBE"/>
    <w:rsid w:val="2DC26D43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DCE75D6"/>
    <w:rsid w:val="4E0B092A"/>
    <w:rsid w:val="5074152A"/>
    <w:rsid w:val="57CC719B"/>
    <w:rsid w:val="580C5456"/>
    <w:rsid w:val="591169FC"/>
    <w:rsid w:val="5A00477A"/>
    <w:rsid w:val="5C431FC4"/>
    <w:rsid w:val="5FA81F61"/>
    <w:rsid w:val="627D77E8"/>
    <w:rsid w:val="66427599"/>
    <w:rsid w:val="67191CF9"/>
    <w:rsid w:val="6A7A7481"/>
    <w:rsid w:val="74324BCE"/>
    <w:rsid w:val="76D62B3F"/>
    <w:rsid w:val="7B243E13"/>
    <w:rsid w:val="7C10165C"/>
    <w:rsid w:val="7F7D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4652</Words>
  <Characters>5179</Characters>
  <Lines>14</Lines>
  <Paragraphs>4</Paragraphs>
  <TotalTime>2</TotalTime>
  <ScaleCrop>false</ScaleCrop>
  <LinksUpToDate>false</LinksUpToDate>
  <CharactersWithSpaces>5294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2022-12-13T06:26:00Z</cp:lastPrinted>
  <dcterms:modified xsi:type="dcterms:W3CDTF">2022-12-13T08:45:45Z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