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Arial" w:hAnsi="Arial" w:eastAsia="黑体" w:cs="Times New Roman"/>
          <w:b/>
          <w:bCs/>
          <w:sz w:val="32"/>
          <w:szCs w:val="32"/>
        </w:rPr>
      </w:pPr>
      <w:bookmarkStart w:id="0" w:name="_Hlt101843627"/>
      <w:bookmarkEnd w:id="0"/>
      <w:bookmarkStart w:id="1" w:name="_Hlt101233737"/>
      <w:bookmarkEnd w:id="1"/>
      <w:r>
        <w:rPr>
          <w:rFonts w:hint="eastAsia" w:ascii="Arial" w:hAnsi="Arial" w:eastAsia="黑体" w:cs="Times New Roman"/>
          <w:b/>
          <w:bCs/>
          <w:sz w:val="32"/>
          <w:szCs w:val="32"/>
        </w:rPr>
        <w:t>附件1：</w:t>
      </w:r>
      <w:r>
        <w:rPr>
          <w:rFonts w:hint="eastAsia" w:ascii="Arial" w:hAnsi="Arial" w:eastAsia="黑体" w:cs="Times New Roman"/>
          <w:b/>
          <w:bCs/>
          <w:sz w:val="32"/>
          <w:szCs w:val="32"/>
          <w:lang w:val="en-US" w:eastAsia="zh-CN"/>
        </w:rPr>
        <w:t>项目</w:t>
      </w:r>
      <w:r>
        <w:rPr>
          <w:rFonts w:hint="eastAsia" w:ascii="Arial" w:hAnsi="Arial" w:eastAsia="黑体" w:cs="Times New Roman"/>
          <w:b/>
          <w:bCs/>
          <w:sz w:val="32"/>
          <w:szCs w:val="32"/>
        </w:rPr>
        <w:t>需求</w:t>
      </w:r>
    </w:p>
    <w:p>
      <w:pPr>
        <w:spacing w:line="500" w:lineRule="exact"/>
        <w:rPr>
          <w:rFonts w:hint="eastAsia" w:ascii="宋体" w:hAnsi="宋体" w:eastAsia="宋体" w:cs="宋体"/>
          <w:sz w:val="24"/>
          <w:highlight w:val="none"/>
          <w:lang w:eastAsia="zh-CN"/>
        </w:rPr>
      </w:pPr>
      <w:r>
        <w:rPr>
          <w:rFonts w:hint="eastAsia" w:ascii="宋体" w:hAnsi="宋体" w:eastAsia="宋体" w:cs="宋体"/>
          <w:b w:val="0"/>
          <w:bCs w:val="0"/>
          <w:sz w:val="24"/>
          <w:szCs w:val="22"/>
          <w:highlight w:val="none"/>
          <w:lang w:eastAsia="zh-CN"/>
        </w:rPr>
        <w:t>（</w:t>
      </w:r>
      <w:r>
        <w:rPr>
          <w:rFonts w:hint="eastAsia" w:ascii="宋体" w:hAnsi="宋体" w:eastAsia="宋体" w:cs="宋体"/>
          <w:sz w:val="24"/>
          <w:highlight w:val="none"/>
        </w:rPr>
        <w:t>本章中标注“*”的条款为本项目的实质性条款，投标人不满足的，将按照无效投标处理。</w:t>
      </w:r>
      <w:r>
        <w:rPr>
          <w:rFonts w:hint="eastAsia" w:ascii="宋体" w:hAnsi="宋体" w:eastAsia="宋体" w:cs="宋体"/>
          <w:b w:val="0"/>
          <w:bCs w:val="0"/>
          <w:sz w:val="24"/>
          <w:szCs w:val="22"/>
          <w:highlight w:val="none"/>
          <w:lang w:eastAsia="zh-CN"/>
        </w:rPr>
        <w:t>）</w:t>
      </w:r>
    </w:p>
    <w:p>
      <w:pPr>
        <w:spacing w:line="500" w:lineRule="exact"/>
        <w:rPr>
          <w:rFonts w:hint="eastAsia" w:ascii="宋体" w:hAnsi="宋体" w:eastAsia="宋体" w:cs="宋体"/>
          <w:b/>
          <w:bCs/>
          <w:sz w:val="24"/>
          <w:szCs w:val="22"/>
          <w:highlight w:val="none"/>
          <w:lang w:eastAsia="zh-CN"/>
        </w:rPr>
      </w:pPr>
      <w:r>
        <w:rPr>
          <w:rFonts w:hint="eastAsia" w:ascii="宋体" w:hAnsi="宋体" w:eastAsia="宋体" w:cs="宋体"/>
          <w:b/>
          <w:bCs/>
          <w:sz w:val="24"/>
          <w:szCs w:val="22"/>
          <w:highlight w:val="none"/>
          <w:lang w:val="en-US" w:eastAsia="zh-CN"/>
        </w:rPr>
        <w:t>一、</w:t>
      </w:r>
      <w:r>
        <w:rPr>
          <w:rFonts w:hint="eastAsia" w:ascii="宋体" w:hAnsi="宋体" w:eastAsia="宋体" w:cs="宋体"/>
          <w:b/>
          <w:bCs/>
          <w:sz w:val="24"/>
          <w:szCs w:val="22"/>
          <w:highlight w:val="none"/>
        </w:rPr>
        <w:t>项目概述</w:t>
      </w:r>
      <w:r>
        <w:rPr>
          <w:rFonts w:hint="eastAsia" w:ascii="宋体" w:hAnsi="宋体" w:eastAsia="宋体" w:cs="宋体"/>
          <w:b/>
          <w:bCs/>
          <w:sz w:val="24"/>
          <w:szCs w:val="22"/>
          <w:highlight w:val="none"/>
          <w:lang w:eastAsia="zh-CN"/>
        </w:rPr>
        <w:t>：</w:t>
      </w:r>
    </w:p>
    <w:p>
      <w:pPr>
        <w:pStyle w:val="2"/>
        <w:rPr>
          <w:rFonts w:hint="eastAsia"/>
          <w:lang w:eastAsia="zh-CN"/>
        </w:rPr>
      </w:pPr>
    </w:p>
    <w:tbl>
      <w:tblPr>
        <w:tblStyle w:val="18"/>
        <w:tblW w:w="87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3614"/>
        <w:gridCol w:w="1020"/>
        <w:gridCol w:w="1020"/>
        <w:gridCol w:w="2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724" w:type="dxa"/>
            <w:vAlign w:val="center"/>
          </w:tcPr>
          <w:p>
            <w:pPr>
              <w:pStyle w:val="7"/>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包号</w:t>
            </w:r>
          </w:p>
        </w:tc>
        <w:tc>
          <w:tcPr>
            <w:tcW w:w="3614" w:type="dxa"/>
            <w:vAlign w:val="center"/>
          </w:tcPr>
          <w:p>
            <w:pPr>
              <w:pStyle w:val="7"/>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标的名称</w:t>
            </w:r>
          </w:p>
        </w:tc>
        <w:tc>
          <w:tcPr>
            <w:tcW w:w="1020" w:type="dxa"/>
            <w:vAlign w:val="center"/>
          </w:tcPr>
          <w:p>
            <w:pPr>
              <w:pStyle w:val="7"/>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数量</w:t>
            </w:r>
          </w:p>
        </w:tc>
        <w:tc>
          <w:tcPr>
            <w:tcW w:w="1020" w:type="dxa"/>
            <w:vAlign w:val="center"/>
          </w:tcPr>
          <w:p>
            <w:pPr>
              <w:pStyle w:val="7"/>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w:t>
            </w:r>
          </w:p>
        </w:tc>
        <w:tc>
          <w:tcPr>
            <w:tcW w:w="2376" w:type="dxa"/>
            <w:vAlign w:val="center"/>
          </w:tcPr>
          <w:p>
            <w:pPr>
              <w:pStyle w:val="7"/>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最高限价（万元）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724" w:type="dxa"/>
            <w:vAlign w:val="center"/>
          </w:tcPr>
          <w:p>
            <w:pPr>
              <w:pStyle w:val="7"/>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01</w:t>
            </w:r>
          </w:p>
        </w:tc>
        <w:tc>
          <w:tcPr>
            <w:tcW w:w="3614" w:type="dxa"/>
            <w:vAlign w:val="center"/>
          </w:tcPr>
          <w:p>
            <w:pPr>
              <w:pStyle w:val="7"/>
              <w:jc w:val="center"/>
              <w:rPr>
                <w:rFonts w:hint="eastAsia" w:ascii="宋体" w:hAnsi="宋体" w:eastAsia="宋体" w:cs="宋体"/>
                <w:sz w:val="24"/>
                <w:szCs w:val="24"/>
                <w:vertAlign w:val="baseline"/>
                <w:lang w:val="en-US"/>
              </w:rPr>
            </w:pPr>
            <w:r>
              <w:rPr>
                <w:rFonts w:hint="eastAsia" w:ascii="宋体" w:hAnsi="宋体" w:eastAsia="宋体" w:cs="宋体"/>
                <w:b w:val="0"/>
                <w:sz w:val="24"/>
                <w:szCs w:val="24"/>
                <w:lang w:val="en-US" w:eastAsia="zh-CN"/>
              </w:rPr>
              <w:t>5G智慧网关信息系统服务项目</w:t>
            </w:r>
          </w:p>
        </w:tc>
        <w:tc>
          <w:tcPr>
            <w:tcW w:w="1020" w:type="dxa"/>
            <w:vAlign w:val="center"/>
          </w:tcPr>
          <w:p>
            <w:pPr>
              <w:pStyle w:val="7"/>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1020" w:type="dxa"/>
            <w:vAlign w:val="center"/>
          </w:tcPr>
          <w:p>
            <w:pPr>
              <w:pStyle w:val="7"/>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w:t>
            </w:r>
          </w:p>
        </w:tc>
        <w:tc>
          <w:tcPr>
            <w:tcW w:w="2376" w:type="dxa"/>
            <w:vAlign w:val="center"/>
          </w:tcPr>
          <w:p>
            <w:pPr>
              <w:pStyle w:val="7"/>
              <w:jc w:val="center"/>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3.7万元/年</w:t>
            </w:r>
          </w:p>
        </w:tc>
      </w:tr>
    </w:tbl>
    <w:p>
      <w:pPr>
        <w:pStyle w:val="3"/>
        <w:pageBreakBefore w:val="0"/>
        <w:widowControl w:val="0"/>
        <w:numPr>
          <w:ilvl w:val="255"/>
          <w:numId w:val="0"/>
        </w:numPr>
        <w:kinsoku/>
        <w:wordWrap/>
        <w:overflowPunct/>
        <w:topLinePunct w:val="0"/>
        <w:autoSpaceDE/>
        <w:autoSpaceDN/>
        <w:bidi w:val="0"/>
        <w:adjustRightInd w:val="0"/>
        <w:snapToGrid w:val="0"/>
        <w:spacing w:before="0" w:after="0" w:line="578" w:lineRule="exact"/>
        <w:ind w:firstLine="480" w:firstLineChars="200"/>
        <w:jc w:val="both"/>
        <w:textAlignment w:val="auto"/>
        <w:rPr>
          <w:rFonts w:hint="eastAsia" w:ascii="宋体" w:hAnsi="宋体" w:eastAsia="宋体" w:cs="宋体"/>
          <w:b w:val="0"/>
          <w:bCs/>
          <w:spacing w:val="0"/>
          <w:kern w:val="2"/>
          <w:sz w:val="24"/>
          <w:szCs w:val="24"/>
          <w:lang w:bidi="ar"/>
        </w:rPr>
      </w:pPr>
      <w:r>
        <w:rPr>
          <w:rFonts w:hint="eastAsia" w:ascii="宋体" w:hAnsi="宋体" w:eastAsia="宋体" w:cs="宋体"/>
          <w:b w:val="0"/>
          <w:bCs/>
          <w:i w:val="0"/>
          <w:iCs w:val="0"/>
          <w:caps w:val="0"/>
          <w:spacing w:val="0"/>
          <w:kern w:val="2"/>
          <w:sz w:val="24"/>
          <w:szCs w:val="24"/>
          <w:shd w:val="clear"/>
          <w:lang w:val="en-US" w:eastAsia="zh-CN" w:bidi="ar"/>
        </w:rPr>
        <w:t>按照区卫健局《关于转发&lt;成都市卫生健康委员会关于做好2021-2022年新配置5G救护车接入市智慧急救信息平台工作的通知&gt;》及3月27日区卫健局会议安排，</w:t>
      </w:r>
      <w:r>
        <w:rPr>
          <w:rFonts w:hint="eastAsia" w:ascii="宋体" w:hAnsi="宋体" w:eastAsia="宋体" w:cs="宋体"/>
          <w:b w:val="0"/>
          <w:bCs/>
          <w:spacing w:val="0"/>
          <w:kern w:val="2"/>
          <w:sz w:val="24"/>
          <w:szCs w:val="24"/>
          <w:lang w:bidi="ar"/>
        </w:rPr>
        <w:t>为进一步做好5G监护型负压救护车信息化应用工作，满足紧急医学救援及大运会等重大赛事保障工作需要，现根据5G网卡信息系统工作需求情况，</w:t>
      </w:r>
      <w:r>
        <w:rPr>
          <w:rFonts w:hint="eastAsia" w:ascii="宋体" w:hAnsi="宋体" w:eastAsia="宋体" w:cs="宋体"/>
          <w:b w:val="0"/>
          <w:bCs/>
          <w:spacing w:val="0"/>
          <w:kern w:val="2"/>
          <w:sz w:val="24"/>
          <w:szCs w:val="24"/>
          <w:lang w:eastAsia="zh-CN" w:bidi="ar"/>
        </w:rPr>
        <w:t>为我院</w:t>
      </w:r>
      <w:r>
        <w:rPr>
          <w:rFonts w:hint="eastAsia" w:ascii="宋体" w:hAnsi="宋体" w:eastAsia="宋体" w:cs="宋体"/>
          <w:b w:val="0"/>
          <w:bCs/>
          <w:spacing w:val="0"/>
          <w:kern w:val="2"/>
          <w:sz w:val="24"/>
          <w:szCs w:val="24"/>
          <w:lang w:val="en-US" w:eastAsia="zh-CN" w:bidi="ar"/>
        </w:rPr>
        <w:t>2台负压救护车</w:t>
      </w:r>
      <w:r>
        <w:rPr>
          <w:rFonts w:hint="eastAsia" w:ascii="宋体" w:hAnsi="宋体" w:eastAsia="宋体" w:cs="宋体"/>
          <w:b w:val="0"/>
          <w:bCs/>
          <w:spacing w:val="0"/>
          <w:kern w:val="2"/>
          <w:sz w:val="24"/>
          <w:szCs w:val="24"/>
          <w:lang w:bidi="ar"/>
        </w:rPr>
        <w:t>采购5G网关信息系统服务，实现与120智慧救护信息平台无缝对接</w:t>
      </w:r>
      <w:r>
        <w:rPr>
          <w:rFonts w:hint="eastAsia" w:eastAsia="宋体" w:cs="宋体"/>
          <w:b w:val="0"/>
          <w:bCs/>
          <w:spacing w:val="0"/>
          <w:kern w:val="2"/>
          <w:sz w:val="24"/>
          <w:szCs w:val="24"/>
          <w:lang w:bidi="ar"/>
        </w:rPr>
        <w:t>。</w:t>
      </w:r>
    </w:p>
    <w:p>
      <w:pPr>
        <w:keepNext w:val="0"/>
        <w:keepLines w:val="0"/>
        <w:pageBreakBefore w:val="0"/>
        <w:widowControl/>
        <w:numPr>
          <w:ilvl w:val="-1"/>
          <w:numId w:val="0"/>
        </w:numPr>
        <w:kinsoku/>
        <w:wordWrap/>
        <w:overflowPunct/>
        <w:topLinePunct w:val="0"/>
        <w:autoSpaceDE/>
        <w:autoSpaceDN/>
        <w:bidi w:val="0"/>
        <w:adjustRightInd/>
        <w:snapToGrid/>
        <w:spacing w:line="500" w:lineRule="exact"/>
        <w:ind w:left="0" w:firstLine="0" w:firstLineChars="0"/>
        <w:textAlignment w:val="auto"/>
        <w:rPr>
          <w:rFonts w:hint="eastAsia" w:ascii="宋体" w:hAnsi="宋体" w:eastAsia="宋体" w:cs="宋体"/>
          <w:b/>
          <w:bCs/>
          <w:sz w:val="24"/>
          <w:szCs w:val="22"/>
          <w:highlight w:val="none"/>
          <w:lang w:val="en-US" w:eastAsia="zh-CN"/>
        </w:rPr>
      </w:pPr>
      <w:r>
        <w:rPr>
          <w:rFonts w:hint="eastAsia" w:ascii="宋体" w:hAnsi="宋体" w:eastAsia="宋体" w:cs="宋体"/>
          <w:b/>
          <w:bCs/>
          <w:sz w:val="24"/>
          <w:szCs w:val="22"/>
          <w:highlight w:val="none"/>
          <w:lang w:val="en-US" w:eastAsia="zh-CN"/>
        </w:rPr>
        <w:t>二、</w:t>
      </w:r>
      <w:r>
        <w:rPr>
          <w:rFonts w:hint="eastAsia" w:ascii="宋体" w:hAnsi="宋体" w:eastAsia="宋体" w:cs="宋体"/>
          <w:sz w:val="24"/>
          <w:highlight w:val="none"/>
        </w:rPr>
        <w:t>*</w:t>
      </w:r>
      <w:r>
        <w:rPr>
          <w:rFonts w:hint="eastAsia" w:ascii="宋体" w:hAnsi="宋体" w:eastAsia="宋体" w:cs="宋体"/>
          <w:b/>
          <w:bCs/>
          <w:sz w:val="24"/>
          <w:szCs w:val="22"/>
          <w:highlight w:val="none"/>
          <w:lang w:val="en-US" w:eastAsia="zh-CN"/>
        </w:rPr>
        <w:t>商务要求：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宋体" w:hAnsi="宋体" w:eastAsia="宋体" w:cs="宋体"/>
          <w:bCs/>
          <w:sz w:val="24"/>
          <w:szCs w:val="24"/>
          <w:lang w:val="en-US"/>
        </w:rPr>
      </w:pPr>
      <w:r>
        <w:rPr>
          <w:rFonts w:hint="eastAsia" w:ascii="宋体" w:hAnsi="宋体" w:eastAsia="宋体" w:cs="宋体"/>
          <w:bCs/>
          <w:kern w:val="2"/>
          <w:sz w:val="24"/>
          <w:szCs w:val="24"/>
          <w:lang w:val="en-US" w:eastAsia="zh-CN" w:bidi="ar"/>
        </w:rPr>
        <w:t>1．交货时间及地点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eastAsia" w:ascii="宋体" w:hAnsi="宋体" w:eastAsia="宋体" w:cs="宋体"/>
          <w:bCs/>
          <w:sz w:val="24"/>
          <w:szCs w:val="24"/>
          <w:lang w:val="en-US"/>
        </w:rPr>
      </w:pPr>
      <w:r>
        <w:rPr>
          <w:rFonts w:hint="eastAsia" w:ascii="宋体" w:hAnsi="宋体" w:eastAsia="宋体" w:cs="宋体"/>
          <w:bCs/>
          <w:kern w:val="2"/>
          <w:sz w:val="24"/>
          <w:szCs w:val="24"/>
          <w:lang w:val="en-US" w:eastAsia="zh-CN" w:bidi="ar"/>
        </w:rPr>
        <w:t>1.1 交货时间：</w:t>
      </w:r>
      <w:r>
        <w:rPr>
          <w:rFonts w:hint="eastAsia" w:ascii="宋体" w:hAnsi="宋体" w:eastAsia="宋体" w:cs="宋体"/>
          <w:bCs/>
          <w:sz w:val="24"/>
          <w:szCs w:val="24"/>
          <w:lang w:bidi="ar"/>
        </w:rPr>
        <w:t>按双方正式合同签署生效后</w:t>
      </w:r>
      <w:r>
        <w:rPr>
          <w:rFonts w:hint="eastAsia" w:ascii="宋体" w:hAnsi="宋体" w:eastAsia="宋体" w:cs="宋体"/>
          <w:bCs/>
          <w:sz w:val="24"/>
          <w:szCs w:val="24"/>
          <w:lang w:val="en-US" w:eastAsia="zh-CN" w:bidi="ar"/>
        </w:rPr>
        <w:t>30</w:t>
      </w:r>
      <w:r>
        <w:rPr>
          <w:rFonts w:hint="eastAsia" w:ascii="宋体" w:hAnsi="宋体" w:eastAsia="宋体" w:cs="宋体"/>
          <w:bCs/>
          <w:sz w:val="24"/>
          <w:szCs w:val="24"/>
          <w:lang w:bidi="ar"/>
        </w:rPr>
        <w:t>天期限内实施完成安装、调试。由于医院场地等原因导致实施安装调试延期，成交人予以配合和理解。</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bCs/>
          <w:sz w:val="24"/>
          <w:szCs w:val="24"/>
          <w:lang w:val="en-US"/>
        </w:rPr>
      </w:pPr>
      <w:r>
        <w:rPr>
          <w:rFonts w:hint="eastAsia" w:ascii="宋体" w:hAnsi="宋体" w:eastAsia="宋体" w:cs="宋体"/>
          <w:bCs/>
          <w:kern w:val="2"/>
          <w:sz w:val="24"/>
          <w:szCs w:val="24"/>
          <w:lang w:val="en-US" w:eastAsia="zh-CN" w:bidi="ar"/>
        </w:rPr>
        <w:t>1.2 交货地点: 成都市龙泉驿区妇幼保健院。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宋体" w:hAnsi="宋体" w:eastAsia="宋体" w:cs="宋体"/>
          <w:bCs/>
          <w:sz w:val="24"/>
          <w:szCs w:val="24"/>
          <w:lang w:val="en-US"/>
        </w:rPr>
      </w:pPr>
      <w:r>
        <w:rPr>
          <w:rFonts w:hint="eastAsia" w:ascii="宋体" w:hAnsi="宋体" w:eastAsia="宋体" w:cs="宋体"/>
          <w:bCs/>
          <w:kern w:val="2"/>
          <w:sz w:val="24"/>
          <w:szCs w:val="24"/>
          <w:lang w:val="en-US" w:eastAsia="zh-CN" w:bidi="ar"/>
        </w:rPr>
        <w:t>2．付款方法：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eastAsia" w:ascii="宋体" w:hAnsi="宋体" w:cs="宋体" w:eastAsiaTheme="minorEastAsia"/>
          <w:bCs/>
          <w:i w:val="0"/>
          <w:iCs w:val="0"/>
          <w:caps w:val="0"/>
          <w:color w:val="auto"/>
          <w:spacing w:val="0"/>
          <w:sz w:val="24"/>
          <w:szCs w:val="24"/>
          <w:shd w:val="clear" w:fill="auto"/>
          <w:lang w:eastAsia="zh-CN" w:bidi="ar"/>
        </w:rPr>
      </w:pPr>
      <w:r>
        <w:rPr>
          <w:rFonts w:hint="eastAsia" w:ascii="宋体" w:hAnsi="宋体" w:eastAsia="宋体" w:cs="宋体"/>
          <w:bCs/>
          <w:kern w:val="2"/>
          <w:sz w:val="24"/>
          <w:szCs w:val="24"/>
          <w:lang w:val="en-US" w:eastAsia="zh-CN" w:bidi="ar"/>
        </w:rPr>
        <w:t>2.1付款周期及比例：合同签订生效后，</w:t>
      </w:r>
      <w:r>
        <w:rPr>
          <w:rFonts w:hAnsi="宋体"/>
          <w:color w:val="000000"/>
          <w:sz w:val="24"/>
        </w:rPr>
        <w:t>采购人支付成交金额的</w:t>
      </w:r>
      <w:r>
        <w:rPr>
          <w:rFonts w:hint="eastAsia" w:hAnsi="宋体"/>
          <w:color w:val="000000"/>
          <w:sz w:val="24"/>
          <w:lang w:val="en-US" w:eastAsia="zh-CN"/>
        </w:rPr>
        <w:t>100</w:t>
      </w:r>
      <w:r>
        <w:rPr>
          <w:rFonts w:hAnsi="宋体"/>
          <w:color w:val="000000"/>
          <w:sz w:val="24"/>
        </w:rPr>
        <w:t>%，成交人按照要求完成后续全部工作</w:t>
      </w:r>
      <w:r>
        <w:rPr>
          <w:rFonts w:hint="eastAsia" w:hAnsi="宋体"/>
          <w:color w:val="000000"/>
          <w:sz w:val="24"/>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eastAsia" w:ascii="宋体" w:hAnsi="宋体" w:eastAsia="宋体" w:cs="宋体"/>
          <w:bCs/>
          <w:sz w:val="24"/>
          <w:szCs w:val="24"/>
          <w:lang w:val="en-US" w:bidi="ar"/>
        </w:rPr>
      </w:pPr>
      <w:r>
        <w:rPr>
          <w:rFonts w:hint="eastAsia" w:ascii="宋体" w:hAnsi="宋体" w:eastAsia="宋体" w:cs="宋体"/>
          <w:bCs/>
          <w:kern w:val="2"/>
          <w:sz w:val="24"/>
          <w:szCs w:val="24"/>
          <w:lang w:val="en-US" w:eastAsia="zh-CN" w:bidi="ar"/>
        </w:rPr>
        <w:t>2.2付款条件：每次款项的支付前提均为采购人收到成交人出具的正规发票后30日内办理款项支付事宜。</w:t>
      </w:r>
    </w:p>
    <w:p>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both"/>
        <w:textAlignment w:val="auto"/>
        <w:rPr>
          <w:rFonts w:hint="eastAsia" w:ascii="宋体" w:hAnsi="宋体" w:eastAsia="宋体" w:cs="宋体"/>
          <w:bCs/>
          <w:sz w:val="24"/>
          <w:szCs w:val="24"/>
          <w:lang w:val="en-US"/>
        </w:rPr>
      </w:pPr>
      <w:r>
        <w:rPr>
          <w:rFonts w:hint="eastAsia" w:ascii="宋体" w:hAnsi="宋体" w:eastAsia="宋体" w:cs="宋体"/>
          <w:bCs/>
          <w:kern w:val="2"/>
          <w:sz w:val="24"/>
          <w:szCs w:val="24"/>
          <w:lang w:val="en-US" w:eastAsia="zh-CN" w:bidi="ar"/>
        </w:rPr>
        <w:t>验收：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181" w:leftChars="86" w:right="0" w:firstLine="480" w:firstLineChars="200"/>
        <w:jc w:val="both"/>
        <w:textAlignment w:val="auto"/>
        <w:rPr>
          <w:rFonts w:hint="eastAsia" w:ascii="宋体" w:hAnsi="宋体" w:eastAsia="宋体" w:cs="宋体"/>
          <w:bCs/>
          <w:sz w:val="24"/>
          <w:szCs w:val="24"/>
          <w:lang w:val="en-US"/>
        </w:rPr>
      </w:pPr>
      <w:r>
        <w:rPr>
          <w:rFonts w:hint="eastAsia" w:ascii="宋体" w:hAnsi="宋体" w:eastAsia="宋体" w:cs="宋体"/>
          <w:bCs/>
          <w:kern w:val="2"/>
          <w:sz w:val="24"/>
          <w:szCs w:val="24"/>
          <w:lang w:val="en-US" w:eastAsia="zh-CN" w:bidi="ar"/>
        </w:rPr>
        <w:t>成交人与采购人按照财政部关于印发《财政部关于进一步加强政府采购需求和履约验收管理的指导意见》的通知要求进行验收，采购方有权邀请第三方机构或质检部门共同验收。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eastAsia" w:ascii="宋体" w:hAnsi="宋体" w:eastAsia="宋体" w:cs="宋体"/>
          <w:bCs/>
          <w:sz w:val="24"/>
          <w:szCs w:val="24"/>
          <w:lang w:val="en-US"/>
        </w:rPr>
      </w:pPr>
      <w:r>
        <w:rPr>
          <w:rFonts w:hint="eastAsia" w:ascii="宋体" w:hAnsi="宋体" w:eastAsia="宋体" w:cs="宋体"/>
          <w:bCs/>
          <w:kern w:val="2"/>
          <w:sz w:val="24"/>
          <w:szCs w:val="24"/>
          <w:lang w:val="en-US" w:eastAsia="zh-CN" w:bidi="ar"/>
        </w:rPr>
        <w:t>3.1验收方法：成交人在完成安装培训并投入正式使用后进行验收，并提供全部有关产品说明书、技术文件、资料，以及安装、测试、验收报告等文档汇集成册交付采购单位。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eastAsia" w:ascii="宋体" w:hAnsi="宋体" w:eastAsia="宋体" w:cs="宋体"/>
          <w:bCs/>
          <w:sz w:val="24"/>
          <w:szCs w:val="24"/>
          <w:lang w:val="en-US"/>
        </w:rPr>
      </w:pPr>
      <w:r>
        <w:rPr>
          <w:rFonts w:hint="eastAsia" w:ascii="宋体" w:hAnsi="宋体" w:eastAsia="宋体" w:cs="宋体"/>
          <w:bCs/>
          <w:kern w:val="2"/>
          <w:sz w:val="24"/>
          <w:szCs w:val="24"/>
          <w:lang w:val="en-US" w:eastAsia="zh-CN" w:bidi="ar"/>
        </w:rPr>
        <w:t>3.2验收标准：符合国家相关规定，并按照相关技术要求进行工作，并完全满足采购人提出的工作需要；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eastAsia" w:ascii="宋体" w:hAnsi="宋体" w:eastAsia="宋体" w:cs="宋体"/>
          <w:bCs/>
          <w:sz w:val="24"/>
          <w:szCs w:val="24"/>
          <w:lang w:val="en-US"/>
        </w:rPr>
      </w:pPr>
      <w:r>
        <w:rPr>
          <w:rFonts w:hint="eastAsia" w:ascii="宋体" w:hAnsi="宋体" w:eastAsia="宋体" w:cs="宋体"/>
          <w:bCs/>
          <w:kern w:val="2"/>
          <w:sz w:val="24"/>
          <w:szCs w:val="24"/>
          <w:lang w:val="en-US" w:eastAsia="zh-CN" w:bidi="ar"/>
        </w:rPr>
        <w:t xml:space="preserve">3.3验收时间要求：成交人必须响应对其所提供的全部系统进行安装、测试和联网调试。经试运行30日内，正常运行双方确认合格行验收。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eastAsia" w:ascii="宋体" w:hAnsi="宋体" w:eastAsia="宋体" w:cs="宋体"/>
          <w:bCs/>
          <w:sz w:val="24"/>
          <w:szCs w:val="24"/>
          <w:lang w:val="en-US"/>
        </w:rPr>
      </w:pPr>
      <w:r>
        <w:rPr>
          <w:rFonts w:hint="eastAsia" w:ascii="宋体" w:hAnsi="宋体" w:eastAsia="宋体" w:cs="宋体"/>
          <w:bCs/>
          <w:kern w:val="2"/>
          <w:sz w:val="24"/>
          <w:szCs w:val="24"/>
          <w:lang w:val="en-US" w:eastAsia="zh-CN" w:bidi="ar"/>
        </w:rPr>
        <w:t>3.4其他要求：验收不合格时，采购人和成交人应协商一致，成交人应根据相关验收要求及时补足或整改，所产生费用用成交人自行承担。</w:t>
      </w:r>
    </w:p>
    <w:p>
      <w:pPr>
        <w:keepNext w:val="0"/>
        <w:keepLines w:val="0"/>
        <w:adjustRightInd/>
        <w:snapToGrid/>
        <w:spacing w:line="360" w:lineRule="auto"/>
        <w:ind w:left="0" w:leftChars="0" w:firstLine="0" w:firstLineChars="0"/>
        <w:rPr>
          <w:rFonts w:hint="eastAsia" w:ascii="宋体" w:hAnsi="宋体" w:eastAsia="宋体" w:cs="宋体"/>
          <w:b w:val="0"/>
          <w:bCs/>
          <w:spacing w:val="0"/>
          <w:sz w:val="24"/>
          <w:szCs w:val="24"/>
          <w:lang w:bidi="ar"/>
        </w:rPr>
      </w:pPr>
      <w:r>
        <w:rPr>
          <w:rFonts w:hint="eastAsia" w:ascii="宋体" w:hAnsi="宋体" w:eastAsia="宋体" w:cs="宋体"/>
          <w:bCs/>
          <w:sz w:val="24"/>
          <w:szCs w:val="24"/>
          <w:lang w:val="en-US" w:eastAsia="zh-CN" w:bidi="ar"/>
        </w:rPr>
        <w:t>4.</w:t>
      </w:r>
      <w:r>
        <w:rPr>
          <w:rFonts w:hint="eastAsia" w:ascii="宋体" w:hAnsi="宋体" w:eastAsia="宋体" w:cs="宋体"/>
          <w:b w:val="0"/>
          <w:bCs/>
          <w:spacing w:val="0"/>
          <w:sz w:val="24"/>
          <w:szCs w:val="24"/>
          <w:lang w:bidi="ar"/>
        </w:rPr>
        <w:t>售后服务</w:t>
      </w:r>
    </w:p>
    <w:p>
      <w:pPr>
        <w:adjustRightInd/>
        <w:snapToGrid/>
        <w:spacing w:before="0" w:after="0" w:line="360" w:lineRule="auto"/>
        <w:ind w:firstLine="480"/>
        <w:rPr>
          <w:rFonts w:hint="eastAsia" w:ascii="宋体" w:hAnsi="宋体" w:eastAsia="宋体" w:cs="宋体"/>
          <w:bCs/>
          <w:kern w:val="2"/>
          <w:sz w:val="24"/>
          <w:szCs w:val="24"/>
          <w:lang w:bidi="ar"/>
        </w:rPr>
      </w:pPr>
      <w:r>
        <w:rPr>
          <w:rFonts w:hint="eastAsia" w:ascii="宋体" w:hAnsi="宋体" w:eastAsia="宋体" w:cs="宋体"/>
          <w:bCs/>
          <w:kern w:val="2"/>
          <w:sz w:val="24"/>
          <w:szCs w:val="24"/>
          <w:lang w:val="en-US" w:eastAsia="zh-CN" w:bidi="ar"/>
        </w:rPr>
        <w:t>4.1</w:t>
      </w:r>
      <w:r>
        <w:rPr>
          <w:rFonts w:hint="eastAsia" w:ascii="宋体" w:hAnsi="宋体" w:eastAsia="宋体" w:cs="宋体"/>
          <w:bCs/>
          <w:kern w:val="2"/>
          <w:sz w:val="24"/>
          <w:szCs w:val="24"/>
          <w:lang w:bidi="ar"/>
        </w:rPr>
        <w:t>质保期限：项目验收后售后质保服务至少1年。</w:t>
      </w:r>
    </w:p>
    <w:p>
      <w:pPr>
        <w:adjustRightInd/>
        <w:snapToGrid/>
        <w:spacing w:before="0" w:after="0" w:line="360" w:lineRule="auto"/>
        <w:ind w:right="0" w:firstLine="480"/>
        <w:rPr>
          <w:rFonts w:hint="eastAsia" w:ascii="宋体" w:hAnsi="宋体" w:eastAsia="宋体" w:cs="宋体"/>
          <w:bCs/>
          <w:kern w:val="2"/>
          <w:sz w:val="24"/>
          <w:szCs w:val="24"/>
          <w:lang w:bidi="ar"/>
        </w:rPr>
      </w:pPr>
      <w:r>
        <w:rPr>
          <w:rFonts w:hint="eastAsia" w:ascii="宋体" w:hAnsi="宋体" w:eastAsia="宋体" w:cs="宋体"/>
          <w:bCs/>
          <w:kern w:val="2"/>
          <w:sz w:val="24"/>
          <w:szCs w:val="24"/>
          <w:lang w:val="en-US" w:eastAsia="zh-CN" w:bidi="ar"/>
        </w:rPr>
        <w:t>4.2售后</w:t>
      </w:r>
      <w:r>
        <w:rPr>
          <w:rFonts w:hint="eastAsia" w:ascii="宋体" w:hAnsi="宋体" w:eastAsia="宋体" w:cs="宋体"/>
          <w:bCs/>
          <w:kern w:val="2"/>
          <w:sz w:val="24"/>
          <w:szCs w:val="24"/>
          <w:lang w:bidi="ar"/>
        </w:rPr>
        <w:t>服务内容：包括操作培训、硬件相关设备故障解决、帮助协调系统更新升级。维护方式包括电话、远程及现场维护，若因电话及远程维护均无法解决问题，供货商必须及时响应并在2小时内到现场维护，且以上售后内容及维护方式在维护期内均应免费提供。</w:t>
      </w:r>
    </w:p>
    <w:p>
      <w:pPr>
        <w:adjustRightInd/>
        <w:spacing w:line="360" w:lineRule="auto"/>
        <w:ind w:firstLine="480"/>
        <w:rPr>
          <w:rFonts w:hint="default" w:eastAsia="宋体"/>
          <w:lang w:val="en-US" w:eastAsia="zh-CN"/>
        </w:rPr>
      </w:pPr>
      <w:r>
        <w:rPr>
          <w:rFonts w:hint="eastAsia" w:ascii="宋体" w:hAnsi="宋体" w:eastAsia="宋体" w:cs="宋体"/>
          <w:bCs/>
          <w:kern w:val="2"/>
          <w:sz w:val="24"/>
          <w:szCs w:val="24"/>
          <w:lang w:val="en-US" w:eastAsia="zh-CN" w:bidi="ar"/>
        </w:rPr>
        <w:t>4.3</w:t>
      </w:r>
      <w:r>
        <w:rPr>
          <w:rFonts w:hint="eastAsia" w:ascii="宋体" w:hAnsi="宋体" w:eastAsia="宋体" w:cs="宋体"/>
          <w:bCs/>
          <w:kern w:val="2"/>
          <w:sz w:val="24"/>
          <w:szCs w:val="24"/>
          <w:lang w:bidi="ar"/>
        </w:rPr>
        <w:t>协调更新升级服务：质保期内，因成都市120急救中心系统功能及接口调整等因素，供应商需帮助协调5G智慧网关与市120系统的同步更新，以保证市120急救中心的数据通信要求。</w:t>
      </w:r>
    </w:p>
    <w:p>
      <w:pPr>
        <w:keepNext w:val="0"/>
        <w:keepLines w:val="0"/>
        <w:pageBreakBefore w:val="0"/>
        <w:widowControl/>
        <w:numPr>
          <w:ilvl w:val="-1"/>
          <w:numId w:val="0"/>
        </w:numPr>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b/>
          <w:bCs w:val="0"/>
          <w:sz w:val="24"/>
          <w:highlight w:val="none"/>
          <w:lang w:eastAsia="zh-CN"/>
        </w:rPr>
      </w:pPr>
      <w:r>
        <w:rPr>
          <w:rFonts w:hint="eastAsia" w:ascii="宋体" w:hAnsi="宋体" w:eastAsia="宋体" w:cs="宋体"/>
          <w:b/>
          <w:bCs w:val="0"/>
          <w:sz w:val="24"/>
          <w:highlight w:val="none"/>
          <w:lang w:val="en-US" w:eastAsia="zh-CN"/>
        </w:rPr>
        <w:t>三、技术、服务要求</w:t>
      </w:r>
      <w:r>
        <w:rPr>
          <w:rFonts w:hint="eastAsia" w:ascii="宋体" w:hAnsi="宋体" w:eastAsia="宋体" w:cs="宋体"/>
          <w:b/>
          <w:bCs w:val="0"/>
          <w:sz w:val="24"/>
          <w:highlight w:val="none"/>
        </w:rPr>
        <w:t>：</w:t>
      </w:r>
    </w:p>
    <w:p>
      <w:pPr>
        <w:numPr>
          <w:ilvl w:val="0"/>
          <w:numId w:val="3"/>
        </w:numPr>
        <w:spacing w:line="360" w:lineRule="auto"/>
        <w:ind w:firstLine="240" w:firstLineChars="100"/>
        <w:rPr>
          <w:rFonts w:hint="eastAsia" w:ascii="宋体" w:hAnsi="宋体" w:eastAsia="宋体" w:cs="宋体"/>
          <w:b w:val="0"/>
          <w:bCs/>
          <w:spacing w:val="0"/>
          <w:kern w:val="2"/>
          <w:sz w:val="24"/>
          <w:szCs w:val="24"/>
          <w:lang w:bidi="ar"/>
        </w:rPr>
      </w:pPr>
      <w:r>
        <w:rPr>
          <w:rFonts w:hint="eastAsia" w:ascii="宋体" w:hAnsi="宋体" w:eastAsia="宋体" w:cs="宋体"/>
          <w:b w:val="0"/>
          <w:bCs/>
          <w:spacing w:val="0"/>
          <w:kern w:val="2"/>
          <w:sz w:val="24"/>
          <w:szCs w:val="24"/>
          <w:lang w:bidi="ar"/>
        </w:rPr>
        <w:t>项目总体要求：</w:t>
      </w:r>
    </w:p>
    <w:p>
      <w:pPr>
        <w:spacing w:line="360" w:lineRule="auto"/>
        <w:ind w:firstLine="480" w:firstLineChars="200"/>
        <w:rPr>
          <w:rFonts w:hint="eastAsia" w:ascii="宋体" w:hAnsi="宋体" w:eastAsia="宋体" w:cs="宋体"/>
          <w:b w:val="0"/>
          <w:spacing w:val="0"/>
          <w:kern w:val="2"/>
          <w:sz w:val="24"/>
          <w:szCs w:val="24"/>
          <w:lang w:bidi="ar"/>
        </w:rPr>
      </w:pPr>
      <w:r>
        <w:rPr>
          <w:rFonts w:hint="eastAsia" w:ascii="宋体" w:hAnsi="宋体" w:eastAsia="宋体" w:cs="宋体"/>
          <w:b w:val="0"/>
          <w:spacing w:val="0"/>
          <w:kern w:val="2"/>
          <w:sz w:val="24"/>
          <w:szCs w:val="24"/>
          <w:lang w:val="en-US" w:eastAsia="zh-CN" w:bidi="ar"/>
        </w:rPr>
        <w:t>1</w:t>
      </w:r>
      <w:r>
        <w:rPr>
          <w:rFonts w:hint="eastAsia" w:eastAsia="宋体" w:cs="宋体"/>
          <w:b w:val="0"/>
          <w:spacing w:val="0"/>
          <w:kern w:val="2"/>
          <w:sz w:val="24"/>
          <w:szCs w:val="24"/>
          <w:lang w:bidi="ar"/>
        </w:rPr>
        <w:t>．</w:t>
      </w:r>
      <w:r>
        <w:rPr>
          <w:rFonts w:hint="eastAsia" w:ascii="宋体" w:hAnsi="宋体" w:eastAsia="宋体" w:cs="宋体"/>
          <w:b w:val="0"/>
          <w:spacing w:val="0"/>
          <w:kern w:val="2"/>
          <w:sz w:val="24"/>
          <w:szCs w:val="24"/>
          <w:lang w:bidi="ar"/>
        </w:rPr>
        <w:t xml:space="preserve">与成都市120急救中心系统实施数据通信，实现我院5G救护车与成都市120智慧救护信息平台的无缝对接，满足成都市120调度指挥中心的数据传输要求，使用技术与通信安全符合成都市120急救中心相关技术接入标准要求； </w:t>
      </w:r>
    </w:p>
    <w:p>
      <w:pPr>
        <w:pStyle w:val="3"/>
        <w:numPr>
          <w:ilvl w:val="255"/>
          <w:numId w:val="0"/>
        </w:numPr>
        <w:spacing w:before="0" w:after="0"/>
        <w:ind w:firstLine="480" w:firstLineChars="200"/>
        <w:jc w:val="both"/>
        <w:rPr>
          <w:rFonts w:hint="eastAsia" w:ascii="宋体" w:hAnsi="宋体" w:eastAsia="宋体" w:cs="宋体"/>
          <w:b w:val="0"/>
          <w:spacing w:val="0"/>
          <w:kern w:val="2"/>
          <w:sz w:val="24"/>
          <w:szCs w:val="24"/>
          <w:lang w:bidi="ar"/>
        </w:rPr>
      </w:pPr>
      <w:r>
        <w:rPr>
          <w:rFonts w:hint="eastAsia" w:ascii="宋体" w:hAnsi="宋体" w:eastAsia="宋体" w:cs="宋体"/>
          <w:b w:val="0"/>
          <w:spacing w:val="0"/>
          <w:kern w:val="2"/>
          <w:sz w:val="24"/>
          <w:szCs w:val="24"/>
          <w:lang w:val="en-US" w:eastAsia="zh-CN" w:bidi="ar"/>
        </w:rPr>
        <w:t>2</w:t>
      </w:r>
      <w:r>
        <w:rPr>
          <w:rFonts w:hint="eastAsia" w:eastAsia="宋体" w:cs="宋体"/>
          <w:b w:val="0"/>
          <w:spacing w:val="0"/>
          <w:kern w:val="2"/>
          <w:sz w:val="24"/>
          <w:szCs w:val="24"/>
          <w:lang w:bidi="ar"/>
        </w:rPr>
        <w:t>．</w:t>
      </w:r>
      <w:r>
        <w:rPr>
          <w:rFonts w:hint="eastAsia" w:ascii="宋体" w:hAnsi="宋体" w:eastAsia="宋体" w:cs="宋体"/>
          <w:b w:val="0"/>
          <w:spacing w:val="0"/>
          <w:kern w:val="2"/>
          <w:sz w:val="24"/>
          <w:szCs w:val="24"/>
          <w:lang w:bidi="ar"/>
        </w:rPr>
        <w:t>根据业务规范要求、接口对所传数据值具有基本的合法性、合理性校验，以避免提交的数据与实际业务不符；</w:t>
      </w:r>
    </w:p>
    <w:p>
      <w:pPr>
        <w:pStyle w:val="3"/>
        <w:numPr>
          <w:ilvl w:val="255"/>
          <w:numId w:val="0"/>
        </w:numPr>
        <w:spacing w:before="0" w:after="0"/>
        <w:ind w:firstLine="480" w:firstLineChars="200"/>
        <w:jc w:val="both"/>
        <w:rPr>
          <w:rFonts w:hint="eastAsia" w:eastAsia="宋体" w:cs="宋体"/>
          <w:b w:val="0"/>
          <w:spacing w:val="0"/>
          <w:kern w:val="2"/>
          <w:sz w:val="24"/>
          <w:szCs w:val="24"/>
          <w:lang w:bidi="ar"/>
        </w:rPr>
      </w:pPr>
      <w:r>
        <w:rPr>
          <w:rFonts w:hint="eastAsia" w:ascii="宋体" w:hAnsi="宋体" w:eastAsia="宋体" w:cs="宋体"/>
          <w:b w:val="0"/>
          <w:spacing w:val="0"/>
          <w:kern w:val="2"/>
          <w:sz w:val="24"/>
          <w:szCs w:val="24"/>
          <w:lang w:val="en-US" w:eastAsia="zh-CN" w:bidi="ar"/>
        </w:rPr>
        <w:t>3</w:t>
      </w:r>
      <w:r>
        <w:rPr>
          <w:rFonts w:hint="eastAsia" w:eastAsia="宋体" w:cs="宋体"/>
          <w:b w:val="0"/>
          <w:spacing w:val="0"/>
          <w:kern w:val="2"/>
          <w:sz w:val="24"/>
          <w:szCs w:val="24"/>
          <w:lang w:bidi="ar"/>
        </w:rPr>
        <w:t>．</w:t>
      </w:r>
      <w:r>
        <w:rPr>
          <w:rFonts w:hint="eastAsia" w:ascii="宋体" w:hAnsi="宋体" w:eastAsia="宋体" w:cs="宋体"/>
          <w:b w:val="0"/>
          <w:spacing w:val="0"/>
          <w:kern w:val="2"/>
          <w:sz w:val="24"/>
          <w:szCs w:val="24"/>
          <w:lang w:bidi="ar"/>
        </w:rPr>
        <w:t>所提供的服务应涵5G救护车系统全流程、所有业务流程节点，以保障系统间数据的全覆盖，包括但不限于“（二）具体服务要求”所描述的服务需求。</w:t>
      </w:r>
    </w:p>
    <w:p>
      <w:pPr>
        <w:numPr>
          <w:ilvl w:val="-1"/>
          <w:numId w:val="0"/>
        </w:numPr>
        <w:spacing w:line="360" w:lineRule="auto"/>
        <w:ind w:firstLine="480" w:firstLineChars="200"/>
        <w:rPr>
          <w:rFonts w:hint="eastAsia" w:ascii="宋体" w:hAnsi="宋体" w:eastAsia="宋体" w:cs="宋体"/>
          <w:b w:val="0"/>
          <w:bCs/>
          <w:spacing w:val="0"/>
          <w:kern w:val="2"/>
          <w:sz w:val="24"/>
          <w:szCs w:val="24"/>
          <w:lang w:bidi="ar"/>
        </w:rPr>
      </w:pPr>
      <w:r>
        <w:rPr>
          <w:rFonts w:hint="eastAsia" w:ascii="宋体" w:hAnsi="宋体" w:eastAsia="宋体" w:cs="宋体"/>
          <w:b w:val="0"/>
          <w:bCs/>
          <w:spacing w:val="0"/>
          <w:kern w:val="2"/>
          <w:sz w:val="24"/>
          <w:szCs w:val="24"/>
          <w:lang w:bidi="ar"/>
        </w:rPr>
        <w:t>（二）具体服务要求：</w:t>
      </w:r>
    </w:p>
    <w:p>
      <w:pPr>
        <w:numPr>
          <w:ilvl w:val="-1"/>
          <w:numId w:val="0"/>
        </w:numPr>
        <w:spacing w:line="360" w:lineRule="auto"/>
        <w:ind w:firstLine="480" w:firstLineChars="200"/>
        <w:rPr>
          <w:rFonts w:hint="eastAsia" w:ascii="宋体" w:hAnsi="宋体" w:eastAsia="宋体" w:cs="宋体"/>
          <w:b w:val="0"/>
          <w:bCs/>
          <w:spacing w:val="0"/>
          <w:kern w:val="2"/>
          <w:sz w:val="24"/>
          <w:szCs w:val="24"/>
          <w:lang w:bidi="ar"/>
        </w:rPr>
      </w:pPr>
      <w:r>
        <w:rPr>
          <w:rFonts w:hint="eastAsia" w:ascii="宋体" w:hAnsi="宋体" w:eastAsia="宋体" w:cs="宋体"/>
          <w:b w:val="0"/>
          <w:bCs/>
          <w:spacing w:val="0"/>
          <w:kern w:val="2"/>
          <w:sz w:val="24"/>
          <w:szCs w:val="24"/>
          <w:lang w:bidi="ar"/>
        </w:rPr>
        <w:t>1．车载物联医疗仪器设备和车载调度设备实现生命体征数据采集，并将救护车信息、医学影像、患者基本身份信息、患者生命体征、病情记录等重要信息无损同步实时回传至120急救中心，120急救将调度指挥信息同步给急救人员，实现救护车与市120的无缝联动；</w:t>
      </w:r>
    </w:p>
    <w:p>
      <w:pPr>
        <w:numPr>
          <w:ilvl w:val="-1"/>
          <w:numId w:val="0"/>
        </w:numPr>
        <w:spacing w:line="360" w:lineRule="auto"/>
        <w:ind w:firstLine="480" w:firstLineChars="200"/>
        <w:rPr>
          <w:rFonts w:hint="eastAsia" w:ascii="宋体" w:hAnsi="宋体" w:eastAsia="宋体" w:cs="宋体"/>
          <w:b w:val="0"/>
          <w:bCs/>
          <w:spacing w:val="0"/>
          <w:kern w:val="2"/>
          <w:sz w:val="24"/>
          <w:szCs w:val="24"/>
          <w:lang w:bidi="ar"/>
        </w:rPr>
      </w:pPr>
      <w:r>
        <w:rPr>
          <w:rFonts w:hint="eastAsia" w:ascii="宋体" w:hAnsi="宋体" w:eastAsia="宋体" w:cs="宋体"/>
          <w:b w:val="0"/>
          <w:bCs/>
          <w:spacing w:val="0"/>
          <w:kern w:val="2"/>
          <w:sz w:val="24"/>
          <w:szCs w:val="24"/>
          <w:lang w:bidi="ar"/>
        </w:rPr>
        <w:t>2．构建实时监控系统，实时与120中心语音对讲、视频交流，具备远程会诊功能，并实现相关数据的存储和上报；</w:t>
      </w:r>
    </w:p>
    <w:p>
      <w:pPr>
        <w:numPr>
          <w:ilvl w:val="-1"/>
          <w:numId w:val="0"/>
        </w:numPr>
        <w:spacing w:line="360" w:lineRule="auto"/>
        <w:ind w:firstLine="480" w:firstLineChars="200"/>
        <w:rPr>
          <w:rFonts w:hint="eastAsia" w:ascii="宋体" w:hAnsi="宋体" w:eastAsia="宋体" w:cs="宋体"/>
          <w:b w:val="0"/>
          <w:bCs/>
          <w:spacing w:val="0"/>
          <w:kern w:val="2"/>
          <w:sz w:val="24"/>
          <w:szCs w:val="24"/>
          <w:lang w:bidi="ar"/>
        </w:rPr>
      </w:pPr>
      <w:r>
        <w:rPr>
          <w:rFonts w:hint="eastAsia" w:ascii="宋体" w:hAnsi="宋体" w:eastAsia="宋体" w:cs="宋体"/>
          <w:b w:val="0"/>
          <w:bCs/>
          <w:spacing w:val="0"/>
          <w:kern w:val="2"/>
          <w:sz w:val="24"/>
          <w:szCs w:val="24"/>
          <w:lang w:bidi="ar"/>
        </w:rPr>
        <w:t>3．车载物联医疗仪器设备和车载调度设备实现GPS或北斗导航终端定位与路线优化，实现车辆OBD系统接入；</w:t>
      </w:r>
    </w:p>
    <w:p>
      <w:pPr>
        <w:numPr>
          <w:ilvl w:val="-1"/>
          <w:numId w:val="0"/>
        </w:numPr>
        <w:spacing w:line="360" w:lineRule="auto"/>
        <w:ind w:firstLine="480" w:firstLineChars="200"/>
        <w:rPr>
          <w:rFonts w:hint="eastAsia" w:ascii="宋体" w:hAnsi="宋体" w:eastAsia="宋体" w:cs="宋体"/>
          <w:b w:val="0"/>
          <w:bCs/>
          <w:spacing w:val="0"/>
          <w:kern w:val="2"/>
          <w:sz w:val="24"/>
          <w:szCs w:val="24"/>
          <w:lang w:bidi="ar"/>
        </w:rPr>
      </w:pPr>
      <w:r>
        <w:rPr>
          <w:rFonts w:hint="eastAsia" w:ascii="宋体" w:hAnsi="宋体" w:eastAsia="宋体" w:cs="宋体"/>
          <w:b w:val="0"/>
          <w:bCs/>
          <w:spacing w:val="0"/>
          <w:kern w:val="2"/>
          <w:sz w:val="24"/>
          <w:szCs w:val="24"/>
          <w:lang w:bidi="ar"/>
        </w:rPr>
        <w:t>4．车载物联医疗仪器设备和车载调度设备实现实现与120指挥调度系统对接；</w:t>
      </w:r>
    </w:p>
    <w:p>
      <w:pPr>
        <w:numPr>
          <w:ilvl w:val="-1"/>
          <w:numId w:val="0"/>
        </w:numPr>
        <w:spacing w:line="360" w:lineRule="auto"/>
        <w:ind w:firstLine="480" w:firstLineChars="200"/>
        <w:rPr>
          <w:rFonts w:hint="eastAsia" w:ascii="宋体" w:hAnsi="宋体" w:eastAsia="宋体" w:cs="宋体"/>
          <w:b w:val="0"/>
          <w:bCs/>
          <w:spacing w:val="0"/>
          <w:kern w:val="2"/>
          <w:sz w:val="24"/>
          <w:szCs w:val="24"/>
          <w:lang w:bidi="ar"/>
        </w:rPr>
      </w:pPr>
      <w:r>
        <w:rPr>
          <w:rFonts w:hint="eastAsia" w:ascii="宋体" w:hAnsi="宋体" w:eastAsia="宋体" w:cs="宋体"/>
          <w:b w:val="0"/>
          <w:bCs/>
          <w:spacing w:val="0"/>
          <w:kern w:val="2"/>
          <w:sz w:val="24"/>
          <w:szCs w:val="24"/>
          <w:lang w:bidi="ar"/>
        </w:rPr>
        <w:t>5．供应商需代办 5G 定向流量卡</w:t>
      </w:r>
      <w:r>
        <w:rPr>
          <w:rFonts w:hint="eastAsia" w:ascii="宋体" w:hAnsi="宋体" w:eastAsia="宋体" w:cs="宋体"/>
          <w:b w:val="0"/>
          <w:bCs/>
          <w:spacing w:val="0"/>
          <w:kern w:val="2"/>
          <w:sz w:val="24"/>
          <w:szCs w:val="24"/>
          <w:lang w:eastAsia="zh-CN" w:bidi="ar"/>
        </w:rPr>
        <w:t>，</w:t>
      </w:r>
      <w:r>
        <w:rPr>
          <w:rFonts w:hint="eastAsia" w:ascii="宋体" w:hAnsi="宋体" w:eastAsia="宋体" w:cs="宋体"/>
          <w:b w:val="0"/>
          <w:bCs/>
          <w:spacing w:val="0"/>
          <w:kern w:val="2"/>
          <w:sz w:val="24"/>
          <w:szCs w:val="24"/>
          <w:lang w:bidi="ar"/>
        </w:rPr>
        <w:t>协调120智慧急救平台IP白名单在运营商备案；</w:t>
      </w:r>
    </w:p>
    <w:p>
      <w:pPr>
        <w:numPr>
          <w:ilvl w:val="-1"/>
          <w:numId w:val="0"/>
        </w:numPr>
        <w:spacing w:line="360" w:lineRule="auto"/>
        <w:ind w:firstLine="480" w:firstLineChars="200"/>
        <w:rPr>
          <w:rFonts w:hint="eastAsia" w:ascii="宋体" w:hAnsi="宋体" w:eastAsia="宋体" w:cs="宋体"/>
          <w:b w:val="0"/>
          <w:bCs/>
          <w:spacing w:val="0"/>
          <w:kern w:val="2"/>
          <w:sz w:val="24"/>
          <w:szCs w:val="24"/>
          <w:lang w:bidi="ar"/>
        </w:rPr>
      </w:pPr>
      <w:r>
        <w:rPr>
          <w:rFonts w:hint="eastAsia" w:ascii="宋体" w:hAnsi="宋体" w:eastAsia="宋体" w:cs="宋体"/>
          <w:b w:val="0"/>
          <w:bCs/>
          <w:spacing w:val="0"/>
          <w:kern w:val="2"/>
          <w:sz w:val="24"/>
          <w:szCs w:val="24"/>
          <w:lang w:bidi="ar"/>
        </w:rPr>
        <w:t>6．供应商需协调申请成都市政务云外网端口；</w:t>
      </w:r>
    </w:p>
    <w:p>
      <w:pPr>
        <w:numPr>
          <w:ilvl w:val="-1"/>
          <w:numId w:val="0"/>
        </w:numPr>
        <w:spacing w:line="360" w:lineRule="auto"/>
        <w:ind w:firstLine="480" w:firstLineChars="200"/>
        <w:rPr>
          <w:rFonts w:hint="eastAsia" w:ascii="宋体" w:hAnsi="宋体" w:eastAsia="宋体" w:cs="宋体"/>
          <w:b w:val="0"/>
          <w:bCs/>
          <w:spacing w:val="0"/>
          <w:kern w:val="2"/>
          <w:sz w:val="24"/>
          <w:szCs w:val="24"/>
          <w:lang w:bidi="ar"/>
        </w:rPr>
      </w:pPr>
      <w:r>
        <w:rPr>
          <w:rFonts w:hint="eastAsia" w:ascii="宋体" w:hAnsi="宋体" w:eastAsia="宋体" w:cs="宋体"/>
          <w:b w:val="0"/>
          <w:bCs/>
          <w:spacing w:val="0"/>
          <w:kern w:val="2"/>
          <w:sz w:val="24"/>
          <w:szCs w:val="24"/>
          <w:lang w:bidi="ar"/>
        </w:rPr>
        <w:t>7．需实现设备与车辆一一绑定；</w:t>
      </w:r>
    </w:p>
    <w:p>
      <w:pPr>
        <w:numPr>
          <w:ilvl w:val="-1"/>
          <w:numId w:val="0"/>
        </w:numPr>
        <w:spacing w:line="360" w:lineRule="auto"/>
        <w:ind w:firstLine="480" w:firstLineChars="200"/>
        <w:rPr>
          <w:rFonts w:hint="eastAsia" w:ascii="宋体" w:hAnsi="宋体" w:eastAsia="宋体" w:cs="宋体"/>
          <w:b w:val="0"/>
          <w:bCs/>
          <w:spacing w:val="0"/>
          <w:kern w:val="2"/>
          <w:sz w:val="24"/>
          <w:szCs w:val="24"/>
          <w:lang w:bidi="ar"/>
        </w:rPr>
      </w:pPr>
      <w:r>
        <w:rPr>
          <w:rFonts w:hint="eastAsia" w:ascii="宋体" w:hAnsi="宋体" w:eastAsia="宋体" w:cs="宋体"/>
          <w:b w:val="0"/>
          <w:bCs/>
          <w:spacing w:val="0"/>
          <w:kern w:val="2"/>
          <w:sz w:val="24"/>
          <w:szCs w:val="24"/>
          <w:lang w:bidi="ar"/>
        </w:rPr>
        <w:t>8．需实现车辆与医院一一绑定。</w:t>
      </w:r>
    </w:p>
    <w:p>
      <w:pPr>
        <w:numPr>
          <w:ilvl w:val="-1"/>
          <w:numId w:val="0"/>
        </w:numPr>
        <w:spacing w:line="360" w:lineRule="auto"/>
        <w:ind w:firstLine="480" w:firstLineChars="200"/>
        <w:rPr>
          <w:rFonts w:hint="eastAsia" w:ascii="宋体" w:hAnsi="宋体" w:eastAsia="宋体" w:cs="宋体"/>
          <w:b w:val="0"/>
          <w:bCs/>
          <w:spacing w:val="0"/>
          <w:kern w:val="2"/>
          <w:sz w:val="24"/>
          <w:szCs w:val="24"/>
          <w:lang w:bidi="ar"/>
        </w:rPr>
      </w:pPr>
      <w:r>
        <w:rPr>
          <w:rFonts w:hint="eastAsia" w:ascii="宋体" w:hAnsi="宋体" w:eastAsia="宋体" w:cs="宋体"/>
          <w:b w:val="0"/>
          <w:bCs/>
          <w:spacing w:val="0"/>
          <w:kern w:val="2"/>
          <w:sz w:val="24"/>
          <w:szCs w:val="24"/>
          <w:lang w:bidi="ar"/>
        </w:rPr>
        <w:t>9．服务期内，保持与120智慧急救平台软件的IP端口迭代升级对接。</w:t>
      </w:r>
    </w:p>
    <w:p>
      <w:pPr>
        <w:numPr>
          <w:ilvl w:val="-1"/>
          <w:numId w:val="0"/>
        </w:numPr>
        <w:spacing w:line="360" w:lineRule="auto"/>
        <w:ind w:firstLine="480" w:firstLineChars="200"/>
        <w:rPr>
          <w:rFonts w:hint="eastAsia" w:ascii="宋体" w:hAnsi="宋体" w:eastAsia="宋体" w:cs="宋体"/>
          <w:b w:val="0"/>
          <w:bCs/>
          <w:spacing w:val="0"/>
          <w:kern w:val="2"/>
          <w:sz w:val="24"/>
          <w:szCs w:val="24"/>
          <w:lang w:bidi="ar"/>
        </w:rPr>
      </w:pPr>
      <w:r>
        <w:rPr>
          <w:rFonts w:hint="eastAsia" w:ascii="宋体" w:hAnsi="宋体" w:eastAsia="宋体" w:cs="宋体"/>
          <w:b w:val="0"/>
          <w:bCs/>
          <w:spacing w:val="0"/>
          <w:kern w:val="2"/>
          <w:sz w:val="24"/>
          <w:szCs w:val="24"/>
          <w:lang w:bidi="ar"/>
        </w:rPr>
        <w:t>10．提供5G定向物联网卡，并完成安装调试，车载5G终端设备为整车车载物联设备提供物联网。</w:t>
      </w:r>
    </w:p>
    <w:p>
      <w:pPr>
        <w:numPr>
          <w:ilvl w:val="-1"/>
          <w:numId w:val="0"/>
        </w:numPr>
        <w:spacing w:line="360" w:lineRule="auto"/>
        <w:ind w:firstLine="480" w:firstLineChars="200"/>
        <w:rPr>
          <w:rFonts w:hint="eastAsia" w:ascii="宋体" w:hAnsi="宋体" w:eastAsia="宋体" w:cs="宋体"/>
          <w:b w:val="0"/>
          <w:bCs/>
          <w:spacing w:val="0"/>
          <w:kern w:val="2"/>
          <w:sz w:val="24"/>
          <w:szCs w:val="24"/>
          <w:lang w:bidi="ar"/>
        </w:rPr>
      </w:pPr>
      <w:r>
        <w:rPr>
          <w:rFonts w:hint="eastAsia" w:ascii="宋体" w:hAnsi="宋体" w:eastAsia="宋体" w:cs="宋体"/>
          <w:b w:val="0"/>
          <w:bCs/>
          <w:spacing w:val="0"/>
          <w:kern w:val="2"/>
          <w:sz w:val="24"/>
          <w:szCs w:val="24"/>
          <w:lang w:bidi="ar"/>
        </w:rPr>
        <w:t>11．供应商应在接到采购人通知的1周内，自负费用派出合格的技术人员担任教员到采购人所在地对采购人的相关人员进行培训（也可同安装调试一起）。培训教员的差旅费、食宿费、受训人员使用的培训教材等费用，均由供应商承担。</w:t>
      </w:r>
    </w:p>
    <w:p>
      <w:pPr>
        <w:numPr>
          <w:ilvl w:val="-1"/>
          <w:numId w:val="0"/>
        </w:numPr>
        <w:spacing w:line="360" w:lineRule="auto"/>
        <w:ind w:firstLine="0" w:firstLineChars="0"/>
        <w:rPr>
          <w:rFonts w:hint="eastAsia" w:ascii="宋体" w:hAnsi="宋体" w:eastAsia="宋体" w:cs="宋体"/>
          <w:b w:val="0"/>
          <w:bCs/>
          <w:spacing w:val="0"/>
          <w:kern w:val="2"/>
          <w:sz w:val="24"/>
          <w:szCs w:val="24"/>
          <w:lang w:bidi="ar"/>
        </w:rPr>
      </w:pPr>
    </w:p>
    <w:p>
      <w:pPr>
        <w:spacing w:line="360" w:lineRule="auto"/>
        <w:jc w:val="left"/>
        <w:rPr>
          <w:rFonts w:hint="eastAsia" w:ascii="华文中宋" w:hAnsi="华文中宋" w:eastAsia="华文中宋"/>
          <w:b/>
          <w:sz w:val="32"/>
        </w:rPr>
      </w:pPr>
    </w:p>
    <w:p>
      <w:pPr>
        <w:pStyle w:val="2"/>
        <w:rPr>
          <w:rFonts w:hint="eastAsia" w:ascii="华文中宋" w:hAnsi="华文中宋" w:eastAsia="华文中宋"/>
          <w:b/>
          <w:sz w:val="32"/>
        </w:rPr>
      </w:pPr>
    </w:p>
    <w:p>
      <w:pPr>
        <w:pStyle w:val="2"/>
        <w:rPr>
          <w:rFonts w:hint="eastAsia" w:ascii="华文中宋" w:hAnsi="华文中宋" w:eastAsia="华文中宋"/>
          <w:b/>
          <w:sz w:val="32"/>
        </w:rPr>
      </w:pPr>
    </w:p>
    <w:p>
      <w:pPr>
        <w:pStyle w:val="2"/>
        <w:rPr>
          <w:rFonts w:hint="eastAsia" w:ascii="华文中宋" w:hAnsi="华文中宋" w:eastAsia="华文中宋"/>
          <w:b/>
          <w:sz w:val="32"/>
        </w:rPr>
      </w:pPr>
    </w:p>
    <w:p>
      <w:pPr>
        <w:pStyle w:val="2"/>
        <w:rPr>
          <w:rFonts w:hint="eastAsia" w:ascii="华文中宋" w:hAnsi="华文中宋" w:eastAsia="华文中宋"/>
          <w:b/>
          <w:sz w:val="32"/>
        </w:rPr>
      </w:pPr>
    </w:p>
    <w:p>
      <w:pPr>
        <w:pStyle w:val="2"/>
        <w:rPr>
          <w:rFonts w:hint="eastAsia" w:ascii="华文中宋" w:hAnsi="华文中宋" w:eastAsia="华文中宋"/>
          <w:b/>
          <w:sz w:val="32"/>
        </w:rPr>
      </w:pPr>
    </w:p>
    <w:p>
      <w:pPr>
        <w:pStyle w:val="7"/>
        <w:rPr>
          <w:rFonts w:hint="default"/>
          <w:lang w:val="en-US" w:eastAsia="zh-CN"/>
        </w:rPr>
      </w:pPr>
      <w:bookmarkStart w:id="2" w:name="_GoBack"/>
      <w:bookmarkEnd w:id="2"/>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280452"/>
      <w:docPartObj>
        <w:docPartGallery w:val="autotext"/>
      </w:docPartObj>
    </w:sdtPr>
    <w:sdtContent>
      <w:p>
        <w:pPr>
          <w:pStyle w:val="12"/>
          <w:jc w:val="right"/>
        </w:pPr>
        <w:r>
          <w:fldChar w:fldCharType="begin"/>
        </w:r>
        <w:r>
          <w:instrText xml:space="preserve"> PAGE   \* MERGEFORMAT </w:instrText>
        </w:r>
        <w:r>
          <w:fldChar w:fldCharType="separate"/>
        </w:r>
        <w:r>
          <w:rPr>
            <w:lang w:val="zh-CN"/>
          </w:rPr>
          <w:t>5</w:t>
        </w:r>
        <w:r>
          <w:rPr>
            <w:lang w:val="zh-CN"/>
          </w:rPr>
          <w:fldChar w:fldCharType="end"/>
        </w:r>
      </w:p>
    </w:sdtContent>
  </w:sdt>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2E"/>
    <w:multiLevelType w:val="multilevel"/>
    <w:tmpl w:val="0000002E"/>
    <w:lvl w:ilvl="0" w:tentative="0">
      <w:start w:val="1"/>
      <w:numFmt w:val="decimal"/>
      <w:pStyle w:val="3"/>
      <w:lvlText w:val="第%1章"/>
      <w:lvlJc w:val="left"/>
      <w:pPr>
        <w:ind w:left="3969" w:hanging="425"/>
      </w:pPr>
      <w:rPr>
        <w:rFonts w:hint="default" w:ascii="Times New Roman" w:hAnsi="Times New Roman" w:eastAsia="宋体"/>
        <w:b/>
        <w:i w:val="0"/>
        <w:sz w:val="32"/>
        <w:szCs w:val="32"/>
      </w:rPr>
    </w:lvl>
    <w:lvl w:ilvl="1" w:tentative="0">
      <w:start w:val="1"/>
      <w:numFmt w:val="decimal"/>
      <w:suff w:val="nothing"/>
      <w:lvlText w:val="%1.%2"/>
      <w:lvlJc w:val="left"/>
      <w:pPr>
        <w:ind w:left="1418" w:hanging="567"/>
      </w:pPr>
      <w:rPr>
        <w:rFonts w:hint="default" w:ascii="Times New Roman" w:hAnsi="Times New Roman" w:eastAsia="宋体" w:cs="Times New Roman"/>
        <w:b/>
        <w:i w:val="0"/>
        <w:color w:val="auto"/>
        <w:sz w:val="24"/>
        <w:szCs w:val="28"/>
        <w:lang w:val="en-US"/>
      </w:rPr>
    </w:lvl>
    <w:lvl w:ilvl="2" w:tentative="0">
      <w:start w:val="1"/>
      <w:numFmt w:val="decimal"/>
      <w:suff w:val="space"/>
      <w:lvlText w:val="%1.%2.%3"/>
      <w:lvlJc w:val="left"/>
      <w:pPr>
        <w:ind w:left="2836" w:hanging="567"/>
      </w:pPr>
      <w:rPr>
        <w:rFonts w:hint="default" w:ascii="Times New Roman" w:hAnsi="Times New Roman" w:eastAsia="宋体" w:cs="Times New Roman"/>
        <w:b/>
        <w:i w:val="0"/>
        <w:sz w:val="28"/>
      </w:rPr>
    </w:lvl>
    <w:lvl w:ilvl="3" w:tentative="0">
      <w:start w:val="1"/>
      <w:numFmt w:val="decimal"/>
      <w:suff w:val="nothing"/>
      <w:lvlText w:val="%1.%2.%3.%4"/>
      <w:lvlJc w:val="left"/>
      <w:pPr>
        <w:ind w:left="2619" w:hanging="708"/>
      </w:pPr>
      <w:rPr>
        <w:rFonts w:hint="default" w:ascii="Times New Roman" w:hAnsi="Times New Roman" w:eastAsia="宋体" w:cs="Times New Roman"/>
        <w:b/>
        <w:i w:val="0"/>
        <w:sz w:val="28"/>
      </w:rPr>
    </w:lvl>
    <w:lvl w:ilvl="4" w:tentative="0">
      <w:start w:val="1"/>
      <w:numFmt w:val="decimal"/>
      <w:lvlText w:val="%1.%2.%3.%4.%5"/>
      <w:lvlJc w:val="left"/>
      <w:pPr>
        <w:ind w:left="4110" w:hanging="850"/>
      </w:pPr>
      <w:rPr>
        <w:rFonts w:hint="default" w:ascii="Times New Roman" w:hAnsi="Times New Roman" w:cs="Times New Roman"/>
      </w:rPr>
    </w:lvl>
    <w:lvl w:ilvl="5" w:tentative="0">
      <w:start w:val="1"/>
      <w:numFmt w:val="decimal"/>
      <w:lvlText w:val="%1.%2.%3.%4.%5.%6"/>
      <w:lvlJc w:val="left"/>
      <w:pPr>
        <w:ind w:left="4819" w:hanging="1134"/>
      </w:pPr>
      <w:rPr>
        <w:rFonts w:hint="eastAsia"/>
      </w:rPr>
    </w:lvl>
    <w:lvl w:ilvl="6" w:tentative="0">
      <w:start w:val="1"/>
      <w:numFmt w:val="decimal"/>
      <w:lvlText w:val="%1.%2.%3.%4.%5.%6.%7"/>
      <w:lvlJc w:val="left"/>
      <w:pPr>
        <w:ind w:left="5386" w:hanging="1276"/>
      </w:pPr>
      <w:rPr>
        <w:rFonts w:hint="eastAsia"/>
      </w:rPr>
    </w:lvl>
    <w:lvl w:ilvl="7" w:tentative="0">
      <w:start w:val="1"/>
      <w:numFmt w:val="decimal"/>
      <w:lvlText w:val="%1.%2.%3.%4.%5.%6.%7.%8"/>
      <w:lvlJc w:val="left"/>
      <w:pPr>
        <w:ind w:left="5953" w:hanging="1418"/>
      </w:pPr>
      <w:rPr>
        <w:rFonts w:hint="eastAsia"/>
      </w:rPr>
    </w:lvl>
    <w:lvl w:ilvl="8" w:tentative="0">
      <w:start w:val="1"/>
      <w:numFmt w:val="decimal"/>
      <w:lvlText w:val="%1.%2.%3.%4.%5.%6.%7.%8.%9"/>
      <w:lvlJc w:val="left"/>
      <w:pPr>
        <w:ind w:left="6661" w:hanging="1700"/>
      </w:pPr>
      <w:rPr>
        <w:rFonts w:hint="eastAsia"/>
      </w:rPr>
    </w:lvl>
  </w:abstractNum>
  <w:abstractNum w:abstractNumId="1">
    <w:nsid w:val="160F2F6A"/>
    <w:multiLevelType w:val="singleLevel"/>
    <w:tmpl w:val="160F2F6A"/>
    <w:lvl w:ilvl="0" w:tentative="0">
      <w:start w:val="1"/>
      <w:numFmt w:val="chineseCounting"/>
      <w:suff w:val="nothing"/>
      <w:lvlText w:val="（%1）"/>
      <w:lvlJc w:val="left"/>
      <w:rPr>
        <w:rFonts w:hint="eastAsia"/>
      </w:rPr>
    </w:lvl>
  </w:abstractNum>
  <w:abstractNum w:abstractNumId="2">
    <w:nsid w:val="6946D7B6"/>
    <w:multiLevelType w:val="singleLevel"/>
    <w:tmpl w:val="6946D7B6"/>
    <w:lvl w:ilvl="0" w:tentative="0">
      <w:start w:val="3"/>
      <w:numFmt w:val="decimal"/>
      <w:suff w:val="space"/>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2Y2MjE2NWRiNWExODdlZTQ4NmVmMGRlZmE1OTlkMzcifQ=="/>
  </w:docVars>
  <w:rsids>
    <w:rsidRoot w:val="00E22E45"/>
    <w:rsid w:val="00001C3B"/>
    <w:rsid w:val="000410A6"/>
    <w:rsid w:val="00050ED4"/>
    <w:rsid w:val="00051D2B"/>
    <w:rsid w:val="00074390"/>
    <w:rsid w:val="000D2646"/>
    <w:rsid w:val="00112B47"/>
    <w:rsid w:val="00113045"/>
    <w:rsid w:val="00192D51"/>
    <w:rsid w:val="001A7950"/>
    <w:rsid w:val="001B3AAF"/>
    <w:rsid w:val="0020468A"/>
    <w:rsid w:val="00213504"/>
    <w:rsid w:val="002408FC"/>
    <w:rsid w:val="002554A9"/>
    <w:rsid w:val="0025732E"/>
    <w:rsid w:val="00283F95"/>
    <w:rsid w:val="002907C5"/>
    <w:rsid w:val="002E2DA8"/>
    <w:rsid w:val="002E6E39"/>
    <w:rsid w:val="0031681B"/>
    <w:rsid w:val="003228B1"/>
    <w:rsid w:val="00347EC8"/>
    <w:rsid w:val="003A70FA"/>
    <w:rsid w:val="003C4A89"/>
    <w:rsid w:val="003E7865"/>
    <w:rsid w:val="003F606A"/>
    <w:rsid w:val="00403BD4"/>
    <w:rsid w:val="004228CC"/>
    <w:rsid w:val="00430CEE"/>
    <w:rsid w:val="0047555D"/>
    <w:rsid w:val="00495055"/>
    <w:rsid w:val="004A0936"/>
    <w:rsid w:val="004A6404"/>
    <w:rsid w:val="004E2FA8"/>
    <w:rsid w:val="004F483F"/>
    <w:rsid w:val="004F73FC"/>
    <w:rsid w:val="005039E6"/>
    <w:rsid w:val="0052389F"/>
    <w:rsid w:val="00541AF2"/>
    <w:rsid w:val="00541CCA"/>
    <w:rsid w:val="00545871"/>
    <w:rsid w:val="00580A53"/>
    <w:rsid w:val="005D51A2"/>
    <w:rsid w:val="00614CB0"/>
    <w:rsid w:val="00636BC4"/>
    <w:rsid w:val="006473E7"/>
    <w:rsid w:val="00674952"/>
    <w:rsid w:val="006762B3"/>
    <w:rsid w:val="00677CB1"/>
    <w:rsid w:val="00697A28"/>
    <w:rsid w:val="006A4403"/>
    <w:rsid w:val="006A49D1"/>
    <w:rsid w:val="006B47F8"/>
    <w:rsid w:val="006B66D9"/>
    <w:rsid w:val="006C0796"/>
    <w:rsid w:val="006D397F"/>
    <w:rsid w:val="006D6260"/>
    <w:rsid w:val="006F1148"/>
    <w:rsid w:val="006F1471"/>
    <w:rsid w:val="00700068"/>
    <w:rsid w:val="007F3F42"/>
    <w:rsid w:val="00810144"/>
    <w:rsid w:val="00823E53"/>
    <w:rsid w:val="00837BCE"/>
    <w:rsid w:val="008B08A0"/>
    <w:rsid w:val="008C0943"/>
    <w:rsid w:val="008C7F30"/>
    <w:rsid w:val="008F126A"/>
    <w:rsid w:val="008F6197"/>
    <w:rsid w:val="00914264"/>
    <w:rsid w:val="009C1FC5"/>
    <w:rsid w:val="009C55DC"/>
    <w:rsid w:val="00A56023"/>
    <w:rsid w:val="00A90013"/>
    <w:rsid w:val="00A91080"/>
    <w:rsid w:val="00AC4080"/>
    <w:rsid w:val="00AD7793"/>
    <w:rsid w:val="00B0488C"/>
    <w:rsid w:val="00B12D10"/>
    <w:rsid w:val="00B140BC"/>
    <w:rsid w:val="00B16835"/>
    <w:rsid w:val="00B21A3D"/>
    <w:rsid w:val="00B52DAF"/>
    <w:rsid w:val="00B6313B"/>
    <w:rsid w:val="00B86E23"/>
    <w:rsid w:val="00BE40F8"/>
    <w:rsid w:val="00C04E23"/>
    <w:rsid w:val="00C16401"/>
    <w:rsid w:val="00C22F6A"/>
    <w:rsid w:val="00C65737"/>
    <w:rsid w:val="00C717D3"/>
    <w:rsid w:val="00C71D2D"/>
    <w:rsid w:val="00C72768"/>
    <w:rsid w:val="00CD2F36"/>
    <w:rsid w:val="00CD7356"/>
    <w:rsid w:val="00CE62E8"/>
    <w:rsid w:val="00D23E2A"/>
    <w:rsid w:val="00D84C1E"/>
    <w:rsid w:val="00D8582B"/>
    <w:rsid w:val="00D915EF"/>
    <w:rsid w:val="00DD0717"/>
    <w:rsid w:val="00E22E45"/>
    <w:rsid w:val="00E23AE4"/>
    <w:rsid w:val="00E24F50"/>
    <w:rsid w:val="00E92CCE"/>
    <w:rsid w:val="00EB73D2"/>
    <w:rsid w:val="00EE732C"/>
    <w:rsid w:val="00F127B5"/>
    <w:rsid w:val="00F30A99"/>
    <w:rsid w:val="00F54FEB"/>
    <w:rsid w:val="00F56E20"/>
    <w:rsid w:val="00F64198"/>
    <w:rsid w:val="00F7479E"/>
    <w:rsid w:val="00F91F4A"/>
    <w:rsid w:val="00FE7076"/>
    <w:rsid w:val="01EE0DCD"/>
    <w:rsid w:val="02554973"/>
    <w:rsid w:val="099019C9"/>
    <w:rsid w:val="09AF6076"/>
    <w:rsid w:val="0BEF4460"/>
    <w:rsid w:val="0DB40D5F"/>
    <w:rsid w:val="0DC61272"/>
    <w:rsid w:val="17EE2139"/>
    <w:rsid w:val="1C3B161D"/>
    <w:rsid w:val="1C985A0D"/>
    <w:rsid w:val="1F2931B0"/>
    <w:rsid w:val="1FAA15A2"/>
    <w:rsid w:val="21B639A8"/>
    <w:rsid w:val="2B796EBE"/>
    <w:rsid w:val="2FD14F62"/>
    <w:rsid w:val="300817D1"/>
    <w:rsid w:val="332B5D3D"/>
    <w:rsid w:val="38520016"/>
    <w:rsid w:val="3A2F783B"/>
    <w:rsid w:val="3A7467BF"/>
    <w:rsid w:val="3D5529A7"/>
    <w:rsid w:val="3DBC3894"/>
    <w:rsid w:val="3E960D7F"/>
    <w:rsid w:val="420266F3"/>
    <w:rsid w:val="444F528C"/>
    <w:rsid w:val="4962387D"/>
    <w:rsid w:val="4BBE6CC9"/>
    <w:rsid w:val="4C804D29"/>
    <w:rsid w:val="5074152A"/>
    <w:rsid w:val="542135CA"/>
    <w:rsid w:val="57CC719B"/>
    <w:rsid w:val="5A00477A"/>
    <w:rsid w:val="5E9952E6"/>
    <w:rsid w:val="627D77E8"/>
    <w:rsid w:val="62F35763"/>
    <w:rsid w:val="6333473F"/>
    <w:rsid w:val="6A7A7481"/>
    <w:rsid w:val="6CB51DE1"/>
    <w:rsid w:val="73F41F8C"/>
    <w:rsid w:val="74324BCE"/>
    <w:rsid w:val="7725251D"/>
    <w:rsid w:val="781E5AFA"/>
    <w:rsid w:val="7CC503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numPr>
        <w:ilvl w:val="0"/>
        <w:numId w:val="1"/>
      </w:numPr>
      <w:spacing w:before="340" w:after="330" w:line="400" w:lineRule="exact"/>
      <w:jc w:val="center"/>
      <w:outlineLvl w:val="0"/>
    </w:pPr>
    <w:rPr>
      <w:rFonts w:ascii="宋体" w:hAnsi="宋体"/>
      <w:b/>
      <w:bCs/>
      <w:spacing w:val="-20"/>
      <w:kern w:val="44"/>
      <w:sz w:val="32"/>
      <w:szCs w:val="32"/>
    </w:rPr>
  </w:style>
  <w:style w:type="paragraph" w:styleId="4">
    <w:name w:val="heading 2"/>
    <w:basedOn w:val="1"/>
    <w:next w:val="1"/>
    <w:link w:val="25"/>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5">
    <w:name w:val="Normal Indent"/>
    <w:basedOn w:val="1"/>
    <w:qFormat/>
    <w:uiPriority w:val="0"/>
    <w:pPr>
      <w:ind w:firstLine="200" w:firstLineChars="200"/>
    </w:pPr>
  </w:style>
  <w:style w:type="paragraph" w:styleId="6">
    <w:name w:val="annotation text"/>
    <w:basedOn w:val="1"/>
    <w:semiHidden/>
    <w:unhideWhenUsed/>
    <w:qFormat/>
    <w:uiPriority w:val="99"/>
    <w:pPr>
      <w:jc w:val="left"/>
    </w:pPr>
  </w:style>
  <w:style w:type="paragraph" w:styleId="7">
    <w:name w:val="Body Text"/>
    <w:basedOn w:val="1"/>
    <w:next w:val="1"/>
    <w:semiHidden/>
    <w:unhideWhenUsed/>
    <w:qFormat/>
    <w:uiPriority w:val="0"/>
    <w:pPr>
      <w:spacing w:after="120"/>
    </w:pPr>
  </w:style>
  <w:style w:type="paragraph" w:styleId="8">
    <w:name w:val="Body Text Indent"/>
    <w:basedOn w:val="1"/>
    <w:qFormat/>
    <w:uiPriority w:val="0"/>
    <w:pPr>
      <w:ind w:left="420" w:leftChars="200"/>
    </w:pPr>
  </w:style>
  <w:style w:type="paragraph" w:styleId="9">
    <w:name w:val="Date"/>
    <w:basedOn w:val="1"/>
    <w:next w:val="1"/>
    <w:link w:val="28"/>
    <w:semiHidden/>
    <w:unhideWhenUsed/>
    <w:qFormat/>
    <w:uiPriority w:val="99"/>
    <w:pPr>
      <w:ind w:left="100" w:leftChars="2500"/>
    </w:pPr>
  </w:style>
  <w:style w:type="paragraph" w:styleId="10">
    <w:name w:val="endnote text"/>
    <w:basedOn w:val="1"/>
    <w:qFormat/>
    <w:uiPriority w:val="0"/>
    <w:pPr>
      <w:snapToGrid w:val="0"/>
      <w:jc w:val="left"/>
    </w:pPr>
  </w:style>
  <w:style w:type="paragraph" w:styleId="11">
    <w:name w:val="Balloon Text"/>
    <w:basedOn w:val="1"/>
    <w:link w:val="29"/>
    <w:semiHidden/>
    <w:unhideWhenUsed/>
    <w:qFormat/>
    <w:uiPriority w:val="99"/>
    <w:rPr>
      <w:sz w:val="18"/>
      <w:szCs w:val="18"/>
    </w:rPr>
  </w:style>
  <w:style w:type="paragraph" w:styleId="12">
    <w:name w:val="footer"/>
    <w:basedOn w:val="1"/>
    <w:link w:val="23"/>
    <w:unhideWhenUsed/>
    <w:qFormat/>
    <w:uiPriority w:val="99"/>
    <w:pPr>
      <w:tabs>
        <w:tab w:val="center" w:pos="4153"/>
        <w:tab w:val="right" w:pos="8306"/>
      </w:tabs>
      <w:snapToGrid w:val="0"/>
      <w:jc w:val="left"/>
    </w:pPr>
    <w:rPr>
      <w:sz w:val="18"/>
      <w:szCs w:val="18"/>
    </w:rPr>
  </w:style>
  <w:style w:type="paragraph" w:styleId="13">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next w:val="10"/>
    <w:qFormat/>
    <w:uiPriority w:val="0"/>
    <w:pPr>
      <w:widowControl/>
      <w:spacing w:before="100" w:beforeAutospacing="1" w:after="100" w:afterAutospacing="1"/>
      <w:jc w:val="left"/>
    </w:pPr>
    <w:rPr>
      <w:rFonts w:ascii="宋体" w:hAnsi="宋体"/>
      <w:kern w:val="0"/>
      <w:sz w:val="18"/>
      <w:szCs w:val="18"/>
    </w:rPr>
  </w:style>
  <w:style w:type="paragraph" w:styleId="16">
    <w:name w:val="Body Text First Indent 2"/>
    <w:basedOn w:val="8"/>
    <w:qFormat/>
    <w:uiPriority w:val="0"/>
    <w:pPr>
      <w:spacing w:after="120"/>
      <w:ind w:firstLine="420" w:firstLineChars="200"/>
    </w:pPr>
    <w:rPr>
      <w:rFonts w:ascii="Times New Roman" w:hAnsi="Times New Roman" w:eastAsia="宋体" w:cs="Times New Roman"/>
      <w:szCs w:val="20"/>
    </w:rPr>
  </w:style>
  <w:style w:type="table" w:styleId="18">
    <w:name w:val="Table Grid"/>
    <w:basedOn w:val="1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0">
    <w:name w:val="page number"/>
    <w:qFormat/>
    <w:uiPriority w:val="0"/>
  </w:style>
  <w:style w:type="character" w:styleId="21">
    <w:name w:val="Hyperlink"/>
    <w:basedOn w:val="19"/>
    <w:unhideWhenUsed/>
    <w:qFormat/>
    <w:uiPriority w:val="99"/>
    <w:rPr>
      <w:color w:val="0000FF" w:themeColor="hyperlink"/>
      <w:u w:val="single"/>
    </w:rPr>
  </w:style>
  <w:style w:type="character" w:customStyle="1" w:styleId="22">
    <w:name w:val="页眉 Char"/>
    <w:basedOn w:val="19"/>
    <w:link w:val="13"/>
    <w:qFormat/>
    <w:uiPriority w:val="99"/>
    <w:rPr>
      <w:sz w:val="18"/>
      <w:szCs w:val="18"/>
    </w:rPr>
  </w:style>
  <w:style w:type="character" w:customStyle="1" w:styleId="23">
    <w:name w:val="页脚 Char"/>
    <w:basedOn w:val="19"/>
    <w:link w:val="12"/>
    <w:qFormat/>
    <w:uiPriority w:val="99"/>
    <w:rPr>
      <w:sz w:val="18"/>
      <w:szCs w:val="18"/>
    </w:rPr>
  </w:style>
  <w:style w:type="paragraph" w:styleId="24">
    <w:name w:val="List Paragraph"/>
    <w:basedOn w:val="1"/>
    <w:qFormat/>
    <w:uiPriority w:val="34"/>
    <w:pPr>
      <w:ind w:firstLine="420" w:firstLineChars="200"/>
    </w:pPr>
  </w:style>
  <w:style w:type="character" w:customStyle="1" w:styleId="25">
    <w:name w:val="标题 2 Char"/>
    <w:basedOn w:val="19"/>
    <w:link w:val="4"/>
    <w:qFormat/>
    <w:uiPriority w:val="9"/>
    <w:rPr>
      <w:rFonts w:ascii="Arial" w:hAnsi="Arial" w:eastAsia="黑体" w:cs="Times New Roman"/>
      <w:b/>
      <w:bCs/>
      <w:sz w:val="32"/>
      <w:szCs w:val="32"/>
    </w:rPr>
  </w:style>
  <w:style w:type="character" w:customStyle="1" w:styleId="26">
    <w:name w:val="列出段落 Char"/>
    <w:link w:val="27"/>
    <w:qFormat/>
    <w:uiPriority w:val="34"/>
    <w:rPr>
      <w:rFonts w:ascii="宋体" w:hAnsi="宋体" w:cs="宋体"/>
      <w:sz w:val="24"/>
      <w:szCs w:val="24"/>
    </w:rPr>
  </w:style>
  <w:style w:type="paragraph" w:customStyle="1" w:styleId="27">
    <w:name w:val="列出段落1"/>
    <w:basedOn w:val="1"/>
    <w:link w:val="26"/>
    <w:qFormat/>
    <w:uiPriority w:val="34"/>
    <w:pPr>
      <w:widowControl/>
      <w:ind w:firstLine="420" w:firstLineChars="200"/>
      <w:jc w:val="left"/>
    </w:pPr>
    <w:rPr>
      <w:rFonts w:ascii="宋体" w:hAnsi="宋体" w:cs="宋体"/>
      <w:sz w:val="24"/>
      <w:szCs w:val="24"/>
    </w:rPr>
  </w:style>
  <w:style w:type="character" w:customStyle="1" w:styleId="28">
    <w:name w:val="日期 Char"/>
    <w:basedOn w:val="19"/>
    <w:link w:val="9"/>
    <w:semiHidden/>
    <w:qFormat/>
    <w:uiPriority w:val="99"/>
  </w:style>
  <w:style w:type="character" w:customStyle="1" w:styleId="29">
    <w:name w:val="批注框文本 Char"/>
    <w:basedOn w:val="19"/>
    <w:link w:val="11"/>
    <w:semiHidden/>
    <w:qFormat/>
    <w:uiPriority w:val="99"/>
    <w:rPr>
      <w:sz w:val="18"/>
      <w:szCs w:val="18"/>
    </w:rPr>
  </w:style>
  <w:style w:type="character" w:customStyle="1" w:styleId="30">
    <w:name w:val="font01"/>
    <w:basedOn w:val="19"/>
    <w:qFormat/>
    <w:uiPriority w:val="0"/>
    <w:rPr>
      <w:rFonts w:hint="eastAsia" w:ascii="宋体" w:hAnsi="宋体" w:eastAsia="宋体" w:cs="宋体"/>
      <w:color w:val="000000"/>
      <w:sz w:val="22"/>
      <w:szCs w:val="22"/>
      <w:u w:val="none"/>
    </w:rPr>
  </w:style>
  <w:style w:type="paragraph" w:customStyle="1" w:styleId="31">
    <w:name w:val="正文首行缩进两字符"/>
    <w:basedOn w:val="1"/>
    <w:qFormat/>
    <w:uiPriority w:val="0"/>
    <w:pPr>
      <w:spacing w:line="360" w:lineRule="auto"/>
      <w:ind w:firstLine="20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14</Pages>
  <Words>4537</Words>
  <Characters>4745</Characters>
  <Lines>14</Lines>
  <Paragraphs>4</Paragraphs>
  <TotalTime>9</TotalTime>
  <ScaleCrop>false</ScaleCrop>
  <LinksUpToDate>false</LinksUpToDate>
  <CharactersWithSpaces>4836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2019-01-04T06:50:00Z</dcterms:created>
  <dc:creator>HOUQING</dc:creator>
  <cp:lastModifiedBy>cs</cp:lastModifiedBy>
  <cp:lastPrinted>2022-06-20T08:08:00Z</cp:lastPrinted>
  <dcterms:modified xsi:type="dcterms:W3CDTF">2023-04-13T09:11:46Z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EC3FD689C5D342D799BD160DC760BFDB</vt:lpwstr>
  </property>
</Properties>
</file>