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Arial" w:hAnsi="Arial" w:eastAsia="黑体" w:cs="Times New Roman"/>
          <w:b/>
          <w:bCs/>
          <w:sz w:val="32"/>
          <w:szCs w:val="32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Arial" w:hAnsi="Arial" w:eastAsia="黑体" w:cs="Times New Roman"/>
          <w:b/>
          <w:bCs/>
          <w:sz w:val="32"/>
          <w:szCs w:val="32"/>
        </w:rPr>
        <w:t>附件1：</w:t>
      </w:r>
      <w:r>
        <w:rPr>
          <w:rFonts w:hint="eastAsia" w:ascii="Arial" w:hAnsi="Arial" w:eastAsia="黑体" w:cs="Times New Roman"/>
          <w:b/>
          <w:bCs/>
          <w:sz w:val="32"/>
          <w:szCs w:val="32"/>
          <w:lang w:val="en-US" w:eastAsia="zh-CN"/>
        </w:rPr>
        <w:t>项目</w:t>
      </w:r>
      <w:r>
        <w:rPr>
          <w:rFonts w:hint="eastAsia" w:ascii="Arial" w:hAnsi="Arial" w:eastAsia="黑体" w:cs="Times New Roman"/>
          <w:b/>
          <w:bCs/>
          <w:sz w:val="32"/>
          <w:szCs w:val="32"/>
        </w:rPr>
        <w:t>需求</w:t>
      </w:r>
    </w:p>
    <w:p>
      <w:pPr>
        <w:spacing w:line="500" w:lineRule="exact"/>
        <w:rPr>
          <w:rFonts w:hint="eastAsia" w:ascii="宋体" w:hAnsi="宋体" w:eastAsia="宋体" w:cs="宋体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sz w:val="24"/>
          <w:highlight w:val="none"/>
        </w:rPr>
        <w:t>本章中标注“*”的条款为本项目的实质性条款，投标人不满足的，将按照无效投标处理。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）</w:t>
      </w:r>
    </w:p>
    <w:p>
      <w:pPr>
        <w:spacing w:line="500" w:lineRule="exact"/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</w:rPr>
        <w:t>项目概述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eastAsia="zh-CN"/>
        </w:rPr>
        <w:t>：</w:t>
      </w:r>
    </w:p>
    <w:tbl>
      <w:tblPr>
        <w:tblStyle w:val="16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3764"/>
        <w:gridCol w:w="960"/>
        <w:gridCol w:w="1101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24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包号</w:t>
            </w:r>
          </w:p>
        </w:tc>
        <w:tc>
          <w:tcPr>
            <w:tcW w:w="3764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标的名称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101" w:type="dxa"/>
            <w:vAlign w:val="center"/>
          </w:tcPr>
          <w:p>
            <w:pPr>
              <w:pStyle w:val="2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205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最高限价（元）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724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01</w:t>
            </w:r>
          </w:p>
        </w:tc>
        <w:tc>
          <w:tcPr>
            <w:tcW w:w="3764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lang w:val="en-US" w:eastAsia="zh-CN"/>
              </w:rPr>
              <w:t>儿童听力量表评估量表系统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01" w:type="dxa"/>
            <w:vAlign w:val="center"/>
          </w:tcPr>
          <w:p>
            <w:pPr>
              <w:pStyle w:val="2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</w:t>
            </w:r>
          </w:p>
        </w:tc>
        <w:tc>
          <w:tcPr>
            <w:tcW w:w="2205" w:type="dxa"/>
            <w:vAlign w:val="center"/>
          </w:tcPr>
          <w:p>
            <w:pPr>
              <w:pStyle w:val="2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9000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二、</w:t>
      </w:r>
      <w:r>
        <w:rPr>
          <w:rFonts w:hint="eastAsia" w:ascii="宋体" w:hAnsi="宋体" w:eastAsia="宋体" w:cs="宋体"/>
          <w:sz w:val="24"/>
          <w:highlight w:val="none"/>
        </w:rPr>
        <w:t>*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商务要求：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1．交货时间及地点</w:t>
      </w:r>
    </w:p>
    <w:p>
      <w:pPr>
        <w:autoSpaceDE/>
        <w:autoSpaceDN/>
        <w:adjustRightInd/>
        <w:snapToGrid/>
        <w:spacing w:before="0" w:after="0" w:line="500" w:lineRule="exact"/>
        <w:ind w:firstLine="480" w:firstLineChars="200"/>
        <w:rPr>
          <w:rFonts w:hint="eastAsia" w:ascii="宋体" w:hAnsi="宋体" w:eastAsia="宋体" w:cs="宋体"/>
          <w:bCs/>
          <w:sz w:val="24"/>
          <w:szCs w:val="24"/>
          <w:lang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1.1 交货时间：</w:t>
      </w:r>
      <w:r>
        <w:rPr>
          <w:rFonts w:hint="eastAsia" w:ascii="宋体" w:hAnsi="宋体" w:eastAsia="宋体" w:cs="宋体"/>
          <w:bCs/>
          <w:sz w:val="24"/>
          <w:szCs w:val="24"/>
          <w:lang w:bidi="ar"/>
        </w:rPr>
        <w:t>按双方正式合同签署生效后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30</w:t>
      </w:r>
      <w:r>
        <w:rPr>
          <w:rFonts w:hint="eastAsia" w:ascii="宋体" w:hAnsi="宋体" w:eastAsia="宋体" w:cs="宋体"/>
          <w:bCs/>
          <w:sz w:val="24"/>
          <w:szCs w:val="24"/>
          <w:lang w:bidi="ar"/>
        </w:rPr>
        <w:t>天期限内实施完成安装、调试。由于医院场地等原因导致实施安装调试延期，成交人予以配合和理解。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1.2 交货地点: 成都市龙泉驿区妇幼保健院。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2．付款方法：</w:t>
      </w:r>
    </w:p>
    <w:p>
      <w:pPr>
        <w:pStyle w:val="7"/>
        <w:snapToGrid w:val="0"/>
        <w:spacing w:before="120" w:after="120"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2.1</w:t>
      </w:r>
      <w:r>
        <w:rPr>
          <w:rFonts w:hAnsi="宋体"/>
          <w:color w:val="000000"/>
          <w:sz w:val="24"/>
        </w:rPr>
        <w:t>付款周期及比例：合同签订</w:t>
      </w:r>
      <w:r>
        <w:rPr>
          <w:rFonts w:hint="eastAsia" w:hAnsi="宋体"/>
          <w:color w:val="000000"/>
          <w:sz w:val="24"/>
          <w:szCs w:val="24"/>
        </w:rPr>
        <w:t>生效</w:t>
      </w:r>
      <w:r>
        <w:rPr>
          <w:rFonts w:hAnsi="宋体"/>
          <w:color w:val="000000"/>
          <w:sz w:val="24"/>
        </w:rPr>
        <w:t>后，成交人按照要求完成全部工作，经采购人验收合格结束后，采购人支付合同金额的</w:t>
      </w:r>
      <w:r>
        <w:rPr>
          <w:rFonts w:hint="eastAsia" w:hAnsi="宋体"/>
          <w:color w:val="000000"/>
          <w:sz w:val="24"/>
          <w:lang w:val="en-US" w:eastAsia="zh-CN"/>
        </w:rPr>
        <w:t>100</w:t>
      </w:r>
      <w:r>
        <w:rPr>
          <w:rFonts w:hAnsi="宋体"/>
          <w:color w:val="000000"/>
          <w:sz w:val="24"/>
        </w:rPr>
        <w:t>%</w:t>
      </w:r>
      <w:r>
        <w:rPr>
          <w:rFonts w:hint="eastAsia" w:hAnsi="宋体"/>
          <w:color w:val="000000"/>
          <w:sz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2.2付款条件：每次款项的支付前提均为采购人收到成交人出具的正规发票后30日内办理款项支付事宜。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验收：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成交人与采购人按照财政部关于印发《财政部关于进一步加强政府采购需求和履约验收管理的指导意见》的通知要求进行验收，采购方有权邀请第三方机构或质检部门共同验收。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3.1验收方法：成交人在完成安装培训并投入正式使用后进行验收，并提供全部有关技术文件、资料，以及安装、测试、验收报告等文档汇集成册交付采购单位。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3.2验收标准：符合国家相关规定，并按照相关技术要求进行工作，并完全满足采购人提出的工作需要；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 xml:space="preserve">3.3验收时间要求：成交人必须响应对其所提供的全部系统进行安装、测试和联网调试。经试运行30日内，正常运行双方确认合格行验收。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3.4其他要求：验收不合格时，采购人和成交人应协商一致，成交人应根据相关验收要求及时补足或整改，所产生费用用成交人自行承担。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b w:val="0"/>
          <w:bCs/>
          <w:sz w:val="24"/>
          <w:szCs w:val="24"/>
          <w:lang w:bidi="ar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 w:bidi="ar"/>
        </w:rPr>
        <w:t>服务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bidi="ar"/>
        </w:rPr>
        <w:t>要求</w:t>
      </w:r>
    </w:p>
    <w:p>
      <w:pPr>
        <w:pStyle w:val="7"/>
        <w:snapToGrid w:val="0"/>
        <w:spacing w:before="120" w:after="120" w:line="360" w:lineRule="auto"/>
        <w:ind w:firstLine="480" w:firstLineChars="200"/>
        <w:rPr>
          <w:rFonts w:hint="eastAsia" w:ascii="宋体" w:hAnsi="宋体" w:eastAsia="宋体" w:cs="宋体"/>
          <w:bCs/>
          <w:kern w:val="2"/>
          <w:sz w:val="24"/>
          <w:szCs w:val="24"/>
          <w:lang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4.</w:t>
      </w:r>
      <w:r>
        <w:rPr>
          <w:rFonts w:hint="eastAsia" w:hAnsi="宋体" w:eastAsia="宋体" w:cs="宋体"/>
          <w:bCs/>
          <w:kern w:val="2"/>
          <w:sz w:val="24"/>
          <w:szCs w:val="24"/>
          <w:lang w:val="en-US" w:eastAsia="zh-CN" w:bidi="ar"/>
        </w:rPr>
        <w:t>1售后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bidi="ar"/>
        </w:rPr>
        <w:t>服务内容：包括操作培训、故障解决、接口更新升级。维护方式包括电话、远程及现场维护，若因电话及远程维护均无法解决问题，供货商必须及时响应并在2小时内到现场维护，且以上售后内容及维护方式在维护期内均应免费提供。</w:t>
      </w:r>
    </w:p>
    <w:p>
      <w:pPr>
        <w:pStyle w:val="7"/>
        <w:snapToGrid w:val="0"/>
        <w:spacing w:before="120" w:after="120" w:line="360" w:lineRule="auto"/>
        <w:ind w:firstLine="480" w:firstLineChars="200"/>
        <w:rPr>
          <w:rFonts w:hint="eastAsia" w:ascii="宋体" w:hAnsi="宋体" w:eastAsia="宋体" w:cs="宋体"/>
          <w:bCs/>
          <w:kern w:val="2"/>
          <w:sz w:val="24"/>
          <w:szCs w:val="24"/>
          <w:lang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4.</w:t>
      </w:r>
      <w:r>
        <w:rPr>
          <w:rFonts w:hint="eastAsia" w:hAnsi="宋体" w:eastAsia="宋体" w:cs="宋体"/>
          <w:bCs/>
          <w:kern w:val="2"/>
          <w:sz w:val="24"/>
          <w:szCs w:val="24"/>
          <w:lang w:val="en-US" w:eastAsia="zh-CN" w:bidi="ar"/>
        </w:rPr>
        <w:t>2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bidi="ar"/>
        </w:rPr>
        <w:t>项目管理要求：项目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开始实施至验收期间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bidi="ar"/>
        </w:rPr>
        <w:t>，安排至少1名开发人员驻场负责此项目研发。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b/>
          <w:bCs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三、技术服务要求</w:t>
      </w:r>
      <w:r>
        <w:rPr>
          <w:rFonts w:hint="eastAsia" w:ascii="宋体" w:hAnsi="宋体" w:eastAsia="宋体" w:cs="宋体"/>
          <w:b/>
          <w:bCs w:val="0"/>
          <w:sz w:val="24"/>
          <w:highlight w:val="none"/>
        </w:rPr>
        <w:t>：</w:t>
      </w:r>
    </w:p>
    <w:p>
      <w:pPr>
        <w:spacing w:line="500" w:lineRule="exact"/>
        <w:ind w:firstLine="0" w:firstLineChars="0"/>
        <w:jc w:val="both"/>
        <w:rPr>
          <w:rFonts w:hint="eastAsia" w:ascii="宋体" w:hAnsi="宋体" w:eastAsia="宋体" w:cs="宋体"/>
          <w:bCs/>
          <w:sz w:val="24"/>
          <w:szCs w:val="24"/>
          <w:lang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bidi="ar"/>
        </w:rPr>
        <w:t>1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 xml:space="preserve">. </w:t>
      </w:r>
      <w:r>
        <w:rPr>
          <w:rFonts w:hint="eastAsia" w:ascii="宋体" w:hAnsi="宋体" w:eastAsia="宋体" w:cs="宋体"/>
          <w:bCs/>
          <w:sz w:val="24"/>
          <w:szCs w:val="24"/>
          <w:lang w:bidi="ar"/>
        </w:rPr>
        <w:t>功能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总体</w:t>
      </w:r>
      <w:r>
        <w:rPr>
          <w:rFonts w:hint="eastAsia" w:ascii="宋体" w:hAnsi="宋体" w:eastAsia="宋体" w:cs="宋体"/>
          <w:bCs/>
          <w:sz w:val="24"/>
          <w:szCs w:val="24"/>
          <w:lang w:bidi="ar"/>
        </w:rPr>
        <w:t>要求：通过桌面软件，将医院使用的婴幼儿、儿童和青少年听感觉与认知评估采用的评估量表、问卷等内容电子化，自动化评分，并根据评估结果提供辅助诊疗方案建议。</w:t>
      </w:r>
    </w:p>
    <w:p>
      <w:pPr>
        <w:spacing w:line="500" w:lineRule="exact"/>
        <w:ind w:firstLine="0" w:firstLineChars="0"/>
        <w:jc w:val="both"/>
        <w:rPr>
          <w:rFonts w:hint="eastAsia" w:ascii="宋体" w:hAnsi="宋体" w:eastAsia="宋体" w:cs="宋体"/>
          <w:bCs/>
          <w:sz w:val="24"/>
          <w:szCs w:val="24"/>
          <w:lang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bidi="ar"/>
        </w:rPr>
        <w:t>2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 xml:space="preserve">. </w:t>
      </w:r>
      <w:r>
        <w:rPr>
          <w:rFonts w:hint="eastAsia" w:ascii="宋体" w:hAnsi="宋体" w:eastAsia="宋体" w:cs="宋体"/>
          <w:bCs/>
          <w:sz w:val="24"/>
          <w:szCs w:val="24"/>
          <w:lang w:bidi="ar"/>
        </w:rPr>
        <w:t>功能模块：</w:t>
      </w:r>
    </w:p>
    <w:p>
      <w:pPr>
        <w:pStyle w:val="7"/>
        <w:snapToGrid w:val="0"/>
        <w:spacing w:before="120" w:after="120" w:line="360" w:lineRule="auto"/>
        <w:ind w:firstLine="480" w:firstLineChars="200"/>
        <w:rPr>
          <w:rFonts w:hint="eastAsia" w:ascii="宋体" w:hAnsi="宋体" w:eastAsia="宋体"/>
          <w:bCs/>
          <w:sz w:val="24"/>
          <w:szCs w:val="24"/>
          <w:lang w:bidi="ar"/>
        </w:rPr>
      </w:pPr>
      <w:r>
        <w:rPr>
          <w:rFonts w:hint="eastAsia" w:ascii="宋体" w:hAnsi="宋体" w:eastAsia="宋体"/>
          <w:bCs/>
          <w:sz w:val="24"/>
          <w:szCs w:val="24"/>
          <w:lang w:bidi="ar"/>
        </w:rPr>
        <w:t>2.1</w:t>
      </w:r>
      <w:r>
        <w:rPr>
          <w:rFonts w:hint="eastAsia" w:hAnsi="宋体" w:eastAsia="宋体"/>
          <w:bCs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/>
          <w:bCs/>
          <w:sz w:val="24"/>
          <w:szCs w:val="24"/>
          <w:lang w:bidi="ar"/>
        </w:rPr>
        <w:t>院区管理：为不同院区分配权限，建立数据体系，适应同一医院不同院区管理要求。</w:t>
      </w:r>
    </w:p>
    <w:p>
      <w:pPr>
        <w:pStyle w:val="7"/>
        <w:snapToGrid w:val="0"/>
        <w:spacing w:before="120" w:after="120" w:line="360" w:lineRule="auto"/>
        <w:ind w:firstLine="480" w:firstLineChars="200"/>
        <w:rPr>
          <w:rFonts w:hint="eastAsia" w:ascii="宋体" w:hAnsi="宋体" w:eastAsia="宋体"/>
          <w:bCs/>
          <w:sz w:val="24"/>
          <w:szCs w:val="24"/>
          <w:lang w:bidi="ar"/>
        </w:rPr>
      </w:pPr>
      <w:r>
        <w:rPr>
          <w:rFonts w:hint="eastAsia" w:ascii="宋体" w:hAnsi="宋体" w:eastAsia="宋体"/>
          <w:bCs/>
          <w:sz w:val="24"/>
          <w:szCs w:val="24"/>
          <w:lang w:bidi="ar"/>
        </w:rPr>
        <w:t>2.2</w:t>
      </w:r>
      <w:r>
        <w:rPr>
          <w:rFonts w:hint="eastAsia" w:hAnsi="宋体" w:eastAsia="宋体"/>
          <w:bCs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/>
          <w:bCs/>
          <w:sz w:val="24"/>
          <w:szCs w:val="24"/>
          <w:lang w:bidi="ar"/>
        </w:rPr>
        <w:t>用户管理：包括用户增加、用户字段设置、用户删除等功能，可实现用户分级、用户角色和权限对应设置等功能。</w:t>
      </w:r>
    </w:p>
    <w:p>
      <w:pPr>
        <w:pStyle w:val="7"/>
        <w:snapToGrid w:val="0"/>
        <w:spacing w:before="120" w:after="120" w:line="360" w:lineRule="auto"/>
        <w:ind w:firstLine="480" w:firstLineChars="200"/>
        <w:rPr>
          <w:rFonts w:hint="eastAsia" w:ascii="宋体" w:hAnsi="宋体" w:eastAsia="宋体"/>
          <w:bCs/>
          <w:sz w:val="24"/>
          <w:szCs w:val="24"/>
          <w:lang w:bidi="ar"/>
        </w:rPr>
      </w:pPr>
      <w:r>
        <w:rPr>
          <w:rFonts w:hint="eastAsia" w:ascii="宋体" w:hAnsi="宋体" w:eastAsia="宋体"/>
          <w:bCs/>
          <w:sz w:val="24"/>
          <w:szCs w:val="24"/>
          <w:lang w:bidi="ar"/>
        </w:rPr>
        <w:t>2.3</w:t>
      </w:r>
      <w:r>
        <w:rPr>
          <w:rFonts w:hint="eastAsia" w:hAnsi="宋体" w:eastAsia="宋体"/>
          <w:bCs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/>
          <w:bCs/>
          <w:sz w:val="24"/>
          <w:szCs w:val="24"/>
          <w:lang w:bidi="ar"/>
        </w:rPr>
        <w:t>字典管理：对量表系统所用到的数据表结构、及其字段信息和字段属性的维护管理。</w:t>
      </w:r>
    </w:p>
    <w:p>
      <w:pPr>
        <w:pStyle w:val="7"/>
        <w:snapToGrid w:val="0"/>
        <w:spacing w:before="120" w:after="120" w:line="360" w:lineRule="auto"/>
        <w:ind w:firstLine="480" w:firstLineChars="200"/>
        <w:rPr>
          <w:rFonts w:hint="eastAsia" w:ascii="宋体" w:hAnsi="宋体" w:eastAsia="宋体"/>
          <w:bCs/>
          <w:sz w:val="24"/>
          <w:szCs w:val="24"/>
          <w:lang w:bidi="ar"/>
        </w:rPr>
      </w:pPr>
      <w:r>
        <w:rPr>
          <w:rFonts w:hint="eastAsia" w:ascii="宋体" w:hAnsi="宋体" w:eastAsia="宋体"/>
          <w:bCs/>
          <w:sz w:val="24"/>
          <w:szCs w:val="24"/>
          <w:lang w:bidi="ar"/>
        </w:rPr>
        <w:t>2.4</w:t>
      </w:r>
      <w:r>
        <w:rPr>
          <w:rFonts w:hint="eastAsia" w:hAnsi="宋体" w:eastAsia="宋体"/>
          <w:bCs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/>
          <w:bCs/>
          <w:sz w:val="24"/>
          <w:szCs w:val="24"/>
          <w:lang w:bidi="ar"/>
        </w:rPr>
        <w:t>量表模板管理：包括量表注册、题目输入、答案、评分标准等项目。</w:t>
      </w:r>
    </w:p>
    <w:p>
      <w:pPr>
        <w:pStyle w:val="7"/>
        <w:snapToGrid w:val="0"/>
        <w:spacing w:before="120" w:after="120" w:line="360" w:lineRule="auto"/>
        <w:ind w:firstLine="480" w:firstLineChars="200"/>
        <w:rPr>
          <w:rFonts w:hint="eastAsia" w:ascii="宋体" w:hAnsi="宋体" w:eastAsia="宋体"/>
          <w:bCs/>
          <w:sz w:val="24"/>
          <w:szCs w:val="24"/>
          <w:lang w:bidi="ar"/>
        </w:rPr>
      </w:pPr>
      <w:r>
        <w:rPr>
          <w:rFonts w:hint="eastAsia" w:ascii="宋体" w:hAnsi="宋体" w:eastAsia="宋体"/>
          <w:bCs/>
          <w:sz w:val="24"/>
          <w:szCs w:val="24"/>
          <w:lang w:bidi="ar"/>
        </w:rPr>
        <w:t>2.5</w:t>
      </w:r>
      <w:r>
        <w:rPr>
          <w:rFonts w:hint="eastAsia" w:hAnsi="宋体" w:eastAsia="宋体"/>
          <w:bCs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/>
          <w:bCs/>
          <w:sz w:val="24"/>
          <w:szCs w:val="24"/>
          <w:lang w:bidi="ar"/>
        </w:rPr>
        <w:t>问卷调查：可实现问卷设计和建立、患者自助或协助操作回答、问卷统计和结果分析等功能。</w:t>
      </w:r>
    </w:p>
    <w:p>
      <w:pPr>
        <w:pStyle w:val="7"/>
        <w:snapToGrid w:val="0"/>
        <w:spacing w:before="120" w:after="120" w:line="360" w:lineRule="auto"/>
        <w:ind w:firstLine="480" w:firstLineChars="200"/>
        <w:rPr>
          <w:rFonts w:hint="eastAsia" w:ascii="宋体" w:hAnsi="宋体" w:eastAsia="宋体"/>
          <w:bCs/>
          <w:sz w:val="24"/>
          <w:szCs w:val="24"/>
          <w:lang w:bidi="ar"/>
        </w:rPr>
      </w:pPr>
      <w:r>
        <w:rPr>
          <w:rFonts w:hint="eastAsia" w:ascii="宋体" w:hAnsi="宋体" w:eastAsia="宋体"/>
          <w:bCs/>
          <w:sz w:val="24"/>
          <w:szCs w:val="24"/>
          <w:lang w:bidi="ar"/>
        </w:rPr>
        <w:t>2.6</w:t>
      </w:r>
      <w:r>
        <w:rPr>
          <w:rFonts w:hint="eastAsia" w:hAnsi="宋体" w:eastAsia="宋体"/>
          <w:bCs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/>
          <w:bCs/>
          <w:sz w:val="24"/>
          <w:szCs w:val="24"/>
          <w:lang w:bidi="ar"/>
        </w:rPr>
        <w:t>问卷报告：可通过屏幕实时查看报告，也可打印报告或者保存为.pdf等格式。</w:t>
      </w:r>
    </w:p>
    <w:p>
      <w:pPr>
        <w:pStyle w:val="7"/>
        <w:snapToGrid w:val="0"/>
        <w:spacing w:before="120" w:after="120" w:line="360" w:lineRule="auto"/>
        <w:ind w:firstLine="480" w:firstLineChars="200"/>
        <w:rPr>
          <w:rFonts w:hint="eastAsia" w:ascii="宋体" w:hAnsi="宋体" w:eastAsia="宋体"/>
          <w:bCs/>
          <w:sz w:val="24"/>
          <w:szCs w:val="24"/>
          <w:lang w:bidi="ar"/>
        </w:rPr>
      </w:pPr>
      <w:r>
        <w:rPr>
          <w:rFonts w:hint="eastAsia" w:ascii="宋体" w:hAnsi="宋体" w:eastAsia="宋体"/>
          <w:bCs/>
          <w:sz w:val="24"/>
          <w:szCs w:val="24"/>
          <w:lang w:bidi="ar"/>
        </w:rPr>
        <w:t>2.7</w:t>
      </w:r>
      <w:r>
        <w:rPr>
          <w:rFonts w:hint="eastAsia" w:hAnsi="宋体" w:eastAsia="宋体"/>
          <w:bCs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/>
          <w:bCs/>
          <w:sz w:val="24"/>
          <w:szCs w:val="24"/>
          <w:lang w:bidi="ar"/>
        </w:rPr>
        <w:t>检查项目管理：包括添加项目、删除项目、项目赋值等内容。</w:t>
      </w:r>
    </w:p>
    <w:p>
      <w:pPr>
        <w:pStyle w:val="7"/>
        <w:snapToGrid w:val="0"/>
        <w:spacing w:before="120" w:after="120" w:line="360" w:lineRule="auto"/>
        <w:ind w:firstLine="480" w:firstLineChars="200"/>
        <w:rPr>
          <w:rFonts w:hint="eastAsia" w:ascii="宋体" w:hAnsi="宋体" w:eastAsia="宋体"/>
          <w:bCs/>
          <w:sz w:val="24"/>
          <w:szCs w:val="24"/>
          <w:lang w:bidi="ar"/>
        </w:rPr>
      </w:pPr>
      <w:r>
        <w:rPr>
          <w:rFonts w:hint="eastAsia" w:ascii="宋体" w:hAnsi="宋体" w:eastAsia="宋体"/>
          <w:bCs/>
          <w:sz w:val="24"/>
          <w:szCs w:val="24"/>
          <w:lang w:bidi="ar"/>
        </w:rPr>
        <w:t>2.8</w:t>
      </w:r>
      <w:r>
        <w:rPr>
          <w:rFonts w:hint="eastAsia" w:hAnsi="宋体" w:eastAsia="宋体"/>
          <w:bCs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/>
          <w:bCs/>
          <w:sz w:val="24"/>
          <w:szCs w:val="24"/>
          <w:lang w:bidi="ar"/>
        </w:rPr>
        <w:t>科室管理：包括新建科室、科室信息管理、科室权限设置和科室删除等，可对同一院区不同科室或不同院区同一科室设置相应的管理方案。</w:t>
      </w:r>
    </w:p>
    <w:p>
      <w:pPr>
        <w:pStyle w:val="7"/>
        <w:snapToGrid w:val="0"/>
        <w:spacing w:before="120" w:after="120" w:line="360" w:lineRule="auto"/>
        <w:ind w:firstLine="480" w:firstLineChars="200"/>
        <w:rPr>
          <w:rFonts w:hint="eastAsia" w:ascii="宋体" w:hAnsi="宋体" w:eastAsia="宋体"/>
          <w:bCs/>
          <w:sz w:val="24"/>
          <w:szCs w:val="24"/>
          <w:lang w:bidi="ar"/>
        </w:rPr>
      </w:pPr>
      <w:r>
        <w:rPr>
          <w:rFonts w:hint="eastAsia" w:ascii="宋体" w:hAnsi="宋体" w:eastAsia="宋体"/>
          <w:bCs/>
          <w:sz w:val="24"/>
          <w:szCs w:val="24"/>
          <w:lang w:bidi="ar"/>
        </w:rPr>
        <w:t>2.9</w:t>
      </w:r>
      <w:r>
        <w:rPr>
          <w:rFonts w:hint="eastAsia" w:hAnsi="宋体" w:eastAsia="宋体"/>
          <w:bCs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/>
          <w:bCs/>
          <w:sz w:val="24"/>
          <w:szCs w:val="24"/>
          <w:lang w:bidi="ar"/>
        </w:rPr>
        <w:t>医生管理：建立医生账号，分配不同权限，并可显示在线用户信息。</w:t>
      </w:r>
    </w:p>
    <w:p>
      <w:pPr>
        <w:pStyle w:val="7"/>
        <w:snapToGrid w:val="0"/>
        <w:spacing w:before="120" w:after="120" w:line="360" w:lineRule="auto"/>
        <w:ind w:firstLine="480" w:firstLineChars="200"/>
        <w:rPr>
          <w:rFonts w:hint="eastAsia" w:ascii="宋体" w:hAnsi="宋体" w:eastAsia="宋体"/>
          <w:bCs/>
          <w:sz w:val="24"/>
          <w:szCs w:val="24"/>
          <w:lang w:bidi="ar"/>
        </w:rPr>
      </w:pPr>
      <w:r>
        <w:rPr>
          <w:rFonts w:hint="eastAsia" w:ascii="宋体" w:hAnsi="宋体" w:eastAsia="宋体"/>
          <w:bCs/>
          <w:sz w:val="24"/>
          <w:szCs w:val="24"/>
          <w:lang w:bidi="ar"/>
        </w:rPr>
        <w:t>2.10</w:t>
      </w:r>
      <w:r>
        <w:rPr>
          <w:rFonts w:hint="eastAsia" w:hAnsi="宋体" w:eastAsia="宋体"/>
          <w:bCs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/>
          <w:bCs/>
          <w:sz w:val="24"/>
          <w:szCs w:val="24"/>
          <w:lang w:bidi="ar"/>
        </w:rPr>
        <w:t>日志管理：记录系统操作事件并存储，包括事件日志和消息日志。</w:t>
      </w:r>
    </w:p>
    <w:p>
      <w:pPr>
        <w:pStyle w:val="7"/>
        <w:snapToGrid w:val="0"/>
        <w:spacing w:before="120" w:after="120" w:line="360" w:lineRule="auto"/>
        <w:ind w:firstLine="480" w:firstLineChars="200"/>
        <w:rPr>
          <w:rFonts w:hint="eastAsia" w:ascii="宋体" w:hAnsi="宋体" w:eastAsia="宋体"/>
          <w:bCs/>
          <w:sz w:val="24"/>
          <w:szCs w:val="24"/>
          <w:lang w:bidi="ar"/>
        </w:rPr>
      </w:pPr>
      <w:r>
        <w:rPr>
          <w:rFonts w:hint="eastAsia" w:ascii="宋体" w:hAnsi="宋体" w:eastAsia="宋体"/>
          <w:bCs/>
          <w:sz w:val="24"/>
          <w:szCs w:val="24"/>
          <w:lang w:bidi="ar"/>
        </w:rPr>
        <w:t>2.11</w:t>
      </w:r>
      <w:r>
        <w:rPr>
          <w:rFonts w:hint="eastAsia" w:hAnsi="宋体" w:eastAsia="宋体"/>
          <w:bCs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/>
          <w:bCs/>
          <w:sz w:val="24"/>
          <w:szCs w:val="24"/>
          <w:lang w:bidi="ar"/>
        </w:rPr>
        <w:t>在线帮助：具有完善的帮助文档，并可通过帮助快捷键快速调出。</w:t>
      </w:r>
    </w:p>
    <w:p>
      <w:pPr>
        <w:pStyle w:val="7"/>
        <w:snapToGrid w:val="0"/>
        <w:spacing w:before="120" w:after="120" w:line="360" w:lineRule="auto"/>
        <w:ind w:firstLine="0" w:firstLineChars="0"/>
        <w:rPr>
          <w:rFonts w:hint="eastAsia" w:ascii="宋体" w:hAnsi="宋体" w:eastAsia="宋体"/>
          <w:bCs/>
          <w:sz w:val="24"/>
          <w:szCs w:val="24"/>
          <w:lang w:bidi="ar"/>
        </w:rPr>
      </w:pPr>
      <w:r>
        <w:rPr>
          <w:rFonts w:hint="eastAsia" w:ascii="宋体" w:hAnsi="宋体" w:eastAsia="宋体"/>
          <w:bCs/>
          <w:sz w:val="24"/>
          <w:szCs w:val="24"/>
          <w:lang w:bidi="ar"/>
        </w:rPr>
        <w:t>3</w:t>
      </w:r>
      <w:r>
        <w:rPr>
          <w:rFonts w:hint="eastAsia" w:hAnsi="宋体" w:eastAsia="宋体"/>
          <w:bCs/>
          <w:sz w:val="24"/>
          <w:szCs w:val="24"/>
          <w:lang w:val="en-US" w:eastAsia="zh-CN" w:bidi="ar"/>
        </w:rPr>
        <w:t xml:space="preserve">. </w:t>
      </w:r>
      <w:r>
        <w:rPr>
          <w:rFonts w:hint="eastAsia" w:ascii="宋体" w:hAnsi="宋体" w:eastAsia="宋体"/>
          <w:bCs/>
          <w:sz w:val="24"/>
          <w:szCs w:val="24"/>
          <w:lang w:bidi="ar"/>
        </w:rPr>
        <w:t>可与医院HIS系统对接，并提供免费对接服务，对接完成后可实现患者基本信息、门诊信息、缴费信息和测试结果数据实时双向传输。</w:t>
      </w:r>
    </w:p>
    <w:p>
      <w:pPr>
        <w:pStyle w:val="7"/>
        <w:snapToGrid w:val="0"/>
        <w:spacing w:before="120" w:after="120" w:line="360" w:lineRule="auto"/>
        <w:ind w:firstLine="0" w:firstLineChars="0"/>
        <w:rPr>
          <w:rFonts w:hint="eastAsia" w:ascii="宋体" w:hAnsi="宋体" w:eastAsia="宋体"/>
          <w:bCs/>
          <w:sz w:val="24"/>
          <w:szCs w:val="24"/>
          <w:lang w:bidi="ar"/>
        </w:rPr>
      </w:pPr>
      <w:r>
        <w:rPr>
          <w:rFonts w:hint="eastAsia" w:hAnsi="宋体" w:eastAsia="宋体"/>
          <w:bCs/>
          <w:sz w:val="24"/>
          <w:szCs w:val="24"/>
          <w:lang w:val="en-US" w:eastAsia="zh-CN" w:bidi="ar"/>
        </w:rPr>
        <w:t xml:space="preserve">4. </w:t>
      </w:r>
      <w:r>
        <w:rPr>
          <w:rFonts w:hint="eastAsia" w:ascii="宋体" w:hAnsi="宋体" w:eastAsia="宋体"/>
          <w:bCs/>
          <w:sz w:val="24"/>
          <w:szCs w:val="24"/>
          <w:lang w:bidi="ar"/>
        </w:rPr>
        <w:t>支持触摸屏操作，可由患者自主完成测试。</w:t>
      </w:r>
    </w:p>
    <w:p>
      <w:pPr>
        <w:pStyle w:val="7"/>
        <w:snapToGrid w:val="0"/>
        <w:spacing w:before="120" w:after="120" w:line="360" w:lineRule="auto"/>
        <w:ind w:firstLine="0" w:firstLineChars="0"/>
        <w:rPr>
          <w:rFonts w:hint="eastAsia" w:ascii="宋体" w:hAnsi="宋体" w:eastAsia="宋体"/>
          <w:bCs/>
          <w:sz w:val="24"/>
          <w:szCs w:val="24"/>
          <w:lang w:bidi="ar"/>
        </w:rPr>
      </w:pPr>
      <w:r>
        <w:rPr>
          <w:rFonts w:hint="eastAsia" w:hAnsi="宋体" w:eastAsia="宋体"/>
          <w:bCs/>
          <w:sz w:val="24"/>
          <w:szCs w:val="24"/>
          <w:lang w:val="en-US" w:eastAsia="zh-CN" w:bidi="ar"/>
        </w:rPr>
        <w:t xml:space="preserve">5. </w:t>
      </w:r>
      <w:r>
        <w:rPr>
          <w:rFonts w:hint="eastAsia" w:ascii="宋体" w:hAnsi="宋体" w:eastAsia="宋体"/>
          <w:bCs/>
          <w:sz w:val="24"/>
          <w:szCs w:val="24"/>
          <w:lang w:bidi="ar"/>
        </w:rPr>
        <w:t>支持win10、win11操作系统。</w:t>
      </w:r>
    </w:p>
    <w:p>
      <w:pPr>
        <w:pStyle w:val="7"/>
        <w:snapToGrid w:val="0"/>
        <w:spacing w:before="120" w:after="120" w:line="360" w:lineRule="auto"/>
        <w:ind w:firstLine="0" w:firstLineChars="0"/>
        <w:rPr>
          <w:rFonts w:hint="eastAsia" w:ascii="宋体" w:hAnsi="宋体" w:eastAsia="宋体"/>
          <w:bCs/>
          <w:sz w:val="24"/>
          <w:szCs w:val="24"/>
          <w:lang w:bidi="ar"/>
        </w:rPr>
      </w:pPr>
      <w:r>
        <w:rPr>
          <w:rFonts w:hint="eastAsia" w:hAnsi="宋体" w:eastAsia="宋体"/>
          <w:bCs/>
          <w:sz w:val="24"/>
          <w:szCs w:val="24"/>
          <w:lang w:val="en-US" w:eastAsia="zh-CN" w:bidi="ar"/>
        </w:rPr>
        <w:t xml:space="preserve">6. </w:t>
      </w:r>
      <w:r>
        <w:rPr>
          <w:rFonts w:hint="eastAsia" w:ascii="宋体" w:hAnsi="宋体" w:eastAsia="宋体"/>
          <w:bCs/>
          <w:sz w:val="24"/>
          <w:szCs w:val="24"/>
          <w:lang w:bidi="ar"/>
        </w:rPr>
        <w:t>支持彩色打印测试报告和图形。</w:t>
      </w:r>
    </w:p>
    <w:p>
      <w:pPr>
        <w:spacing w:line="360" w:lineRule="auto"/>
        <w:ind w:left="181" w:leftChars="86" w:firstLine="480" w:firstLineChars="200"/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2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2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  <w:bookmarkStart w:id="2" w:name="_GoBack"/>
      <w:bookmarkEnd w:id="2"/>
    </w:p>
    <w:p>
      <w:pPr>
        <w:pStyle w:val="2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2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2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11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46D7B6"/>
    <w:multiLevelType w:val="singleLevel"/>
    <w:tmpl w:val="6946D7B6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3CD61CE"/>
    <w:rsid w:val="099019C9"/>
    <w:rsid w:val="0BEF4460"/>
    <w:rsid w:val="0DB40D5F"/>
    <w:rsid w:val="0DC61272"/>
    <w:rsid w:val="14054243"/>
    <w:rsid w:val="16E02A91"/>
    <w:rsid w:val="17EE2139"/>
    <w:rsid w:val="1C3B161D"/>
    <w:rsid w:val="1C985A0D"/>
    <w:rsid w:val="1F2931B0"/>
    <w:rsid w:val="1FAA15A2"/>
    <w:rsid w:val="2B796EBE"/>
    <w:rsid w:val="300817D1"/>
    <w:rsid w:val="332B5D3D"/>
    <w:rsid w:val="38520016"/>
    <w:rsid w:val="3A2F783B"/>
    <w:rsid w:val="3D5529A7"/>
    <w:rsid w:val="3DBC3894"/>
    <w:rsid w:val="3E960D7F"/>
    <w:rsid w:val="41092904"/>
    <w:rsid w:val="420266F3"/>
    <w:rsid w:val="424F5000"/>
    <w:rsid w:val="444A5147"/>
    <w:rsid w:val="48A965FB"/>
    <w:rsid w:val="4962387D"/>
    <w:rsid w:val="4A72415D"/>
    <w:rsid w:val="4BBE6CC9"/>
    <w:rsid w:val="5074152A"/>
    <w:rsid w:val="50E11042"/>
    <w:rsid w:val="57CC719B"/>
    <w:rsid w:val="5A00477A"/>
    <w:rsid w:val="5AB5613C"/>
    <w:rsid w:val="5E9952E6"/>
    <w:rsid w:val="627D77E8"/>
    <w:rsid w:val="6333473F"/>
    <w:rsid w:val="6A7A7481"/>
    <w:rsid w:val="73F41F8C"/>
    <w:rsid w:val="74324BCE"/>
    <w:rsid w:val="74493C73"/>
    <w:rsid w:val="7C8F3C47"/>
    <w:rsid w:val="7CC5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4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annotation text"/>
    <w:basedOn w:val="1"/>
    <w:semiHidden/>
    <w:unhideWhenUsed/>
    <w:qFormat/>
    <w:uiPriority w:val="99"/>
    <w:pPr>
      <w:jc w:val="left"/>
    </w:p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8">
    <w:name w:val="Date"/>
    <w:basedOn w:val="1"/>
    <w:next w:val="1"/>
    <w:link w:val="27"/>
    <w:semiHidden/>
    <w:unhideWhenUsed/>
    <w:qFormat/>
    <w:uiPriority w:val="99"/>
    <w:pPr>
      <w:ind w:left="100" w:leftChars="2500"/>
    </w:pPr>
  </w:style>
  <w:style w:type="paragraph" w:styleId="9">
    <w:name w:val="endnote text"/>
    <w:basedOn w:val="1"/>
    <w:qFormat/>
    <w:uiPriority w:val="0"/>
    <w:pPr>
      <w:snapToGrid w:val="0"/>
      <w:jc w:val="left"/>
    </w:pPr>
  </w:style>
  <w:style w:type="paragraph" w:styleId="10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Normal (Web)"/>
    <w:basedOn w:val="1"/>
    <w:next w:val="9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6">
    <w:name w:val="Table Grid"/>
    <w:basedOn w:val="1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page number"/>
    <w:qFormat/>
    <w:uiPriority w:val="0"/>
  </w:style>
  <w:style w:type="character" w:styleId="19">
    <w:name w:val="Hyperlink"/>
    <w:basedOn w:val="17"/>
    <w:unhideWhenUsed/>
    <w:qFormat/>
    <w:uiPriority w:val="99"/>
    <w:rPr>
      <w:color w:val="0000FF" w:themeColor="hyperlink"/>
      <w:u w:val="single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1">
    <w:name w:val="页眉 Char"/>
    <w:basedOn w:val="17"/>
    <w:link w:val="12"/>
    <w:qFormat/>
    <w:uiPriority w:val="99"/>
    <w:rPr>
      <w:sz w:val="18"/>
      <w:szCs w:val="18"/>
    </w:rPr>
  </w:style>
  <w:style w:type="character" w:customStyle="1" w:styleId="22">
    <w:name w:val="页脚 Char"/>
    <w:basedOn w:val="17"/>
    <w:link w:val="11"/>
    <w:qFormat/>
    <w:uiPriority w:val="99"/>
    <w:rPr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标题 2 Char"/>
    <w:basedOn w:val="17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5">
    <w:name w:val="列出段落 Char"/>
    <w:link w:val="26"/>
    <w:qFormat/>
    <w:uiPriority w:val="34"/>
    <w:rPr>
      <w:rFonts w:ascii="宋体" w:hAnsi="宋体" w:cs="宋体"/>
      <w:sz w:val="24"/>
      <w:szCs w:val="24"/>
    </w:rPr>
  </w:style>
  <w:style w:type="paragraph" w:customStyle="1" w:styleId="26">
    <w:name w:val="列出段落1"/>
    <w:basedOn w:val="1"/>
    <w:link w:val="25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7">
    <w:name w:val="日期 Char"/>
    <w:basedOn w:val="17"/>
    <w:link w:val="8"/>
    <w:semiHidden/>
    <w:qFormat/>
    <w:uiPriority w:val="99"/>
  </w:style>
  <w:style w:type="character" w:customStyle="1" w:styleId="28">
    <w:name w:val="批注框文本 Char"/>
    <w:basedOn w:val="17"/>
    <w:link w:val="10"/>
    <w:semiHidden/>
    <w:qFormat/>
    <w:uiPriority w:val="99"/>
    <w:rPr>
      <w:sz w:val="18"/>
      <w:szCs w:val="18"/>
    </w:rPr>
  </w:style>
  <w:style w:type="character" w:customStyle="1" w:styleId="29">
    <w:name w:val="font01"/>
    <w:basedOn w:val="1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0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3629</Words>
  <Characters>3812</Characters>
  <Lines>14</Lines>
  <Paragraphs>4</Paragraphs>
  <TotalTime>27</TotalTime>
  <ScaleCrop>false</ScaleCrop>
  <LinksUpToDate>false</LinksUpToDate>
  <CharactersWithSpaces>3910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2023-04-13T01:09:00Z</cp:lastPrinted>
  <dcterms:modified xsi:type="dcterms:W3CDTF">2023-04-13T09:03:19Z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EC3FD689C5D342D799BD160DC760BFDB</vt:lpwstr>
  </property>
</Properties>
</file>