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4"/>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实施方案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履约能力</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4"/>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检测报告</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4"/>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8"/>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ascii="Times New Roman" w:hAnsi="Times New Roman" w:eastAsia="Times New Roman" w:cs="Times New Roman"/>
          <w:b/>
          <w:sz w:val="44"/>
        </w:rPr>
      </w:pPr>
      <w:r>
        <w:rPr>
          <w:rFonts w:hint="eastAsia" w:ascii="华文中宋" w:hAnsi="华文中宋" w:eastAsia="华文中宋" w:cs="宋体"/>
          <w:b/>
          <w:sz w:val="44"/>
          <w:szCs w:val="44"/>
          <w:lang w:val="en-US" w:eastAsia="zh-CN"/>
        </w:rPr>
        <w:t xml:space="preserve">  病床床垫</w:t>
      </w:r>
      <w:r>
        <w:rPr>
          <w:rFonts w:hint="eastAsia" w:ascii="华文中宋" w:hAnsi="华文中宋" w:eastAsia="华文中宋" w:cs="宋体"/>
          <w:b/>
          <w:sz w:val="44"/>
          <w:szCs w:val="44"/>
        </w:rPr>
        <w:t>采购项目</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jc w:val="center"/>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pStyle w:val="8"/>
        <w:rPr>
          <w:rFonts w:hint="eastAsia" w:ascii="Cambria" w:hAnsi="Cambria" w:eastAsia="宋体" w:cs="Cambria"/>
          <w:b/>
          <w:sz w:val="32"/>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bookmarkStart w:id="2" w:name="_GoBack"/>
      <w:bookmarkEnd w:id="2"/>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hint="default" w:asciiTheme="minorEastAsia" w:hAnsiTheme="minorEastAsia" w:eastAsiaTheme="minorEastAsia"/>
          <w:b/>
          <w:bCs/>
          <w:color w:val="000000" w:themeColor="text1"/>
          <w:sz w:val="24"/>
          <w:u w:val="single"/>
          <w:lang w:val="en-US" w:eastAsia="zh-CN"/>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b/>
          <w:bCs/>
          <w:sz w:val="24"/>
          <w:szCs w:val="24"/>
          <w:u w:val="single"/>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14"/>
        <w:widowControl/>
        <w:spacing w:beforeAutospacing="0" w:afterAutospacing="0" w:line="360" w:lineRule="auto"/>
        <w:rPr>
          <w:rFonts w:ascii="宋体" w:hAnsi="宋体" w:eastAsia="宋体" w:cs="宋体"/>
          <w:color w:val="000000"/>
          <w:szCs w:val="24"/>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pPr>
          </w:p>
        </w:tc>
      </w:tr>
    </w:tbl>
    <w:tbl>
      <w:tblPr>
        <w:tblStyle w:val="16"/>
        <w:tblpPr w:leftFromText="180" w:rightFromText="180" w:vertAnchor="text" w:horzAnchor="page" w:tblpX="1215" w:tblpY="391"/>
        <w:tblOverlap w:val="never"/>
        <w:tblW w:w="51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1817"/>
        <w:gridCol w:w="1361"/>
        <w:gridCol w:w="685"/>
        <w:gridCol w:w="1206"/>
        <w:gridCol w:w="1490"/>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756"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955"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b/>
                <w:bCs/>
                <w:lang w:eastAsia="zh-CN"/>
              </w:rPr>
              <w:t>规格</w:t>
            </w:r>
          </w:p>
        </w:tc>
        <w:tc>
          <w:tcPr>
            <w:tcW w:w="715" w:type="pct"/>
            <w:vAlign w:val="center"/>
          </w:tcPr>
          <w:p>
            <w:pPr>
              <w:widowControl/>
              <w:spacing w:line="360" w:lineRule="auto"/>
              <w:jc w:val="center"/>
              <w:rPr>
                <w:rFonts w:hint="eastAsia" w:eastAsiaTheme="minorEastAsia"/>
                <w:b/>
                <w:bCs/>
                <w:lang w:eastAsia="zh-CN"/>
              </w:rPr>
            </w:pPr>
            <w:r>
              <w:rPr>
                <w:rFonts w:hint="eastAsia"/>
                <w:b/>
                <w:bCs/>
                <w:lang w:eastAsia="zh-CN"/>
              </w:rPr>
              <w:t>生产厂家</w:t>
            </w:r>
          </w:p>
        </w:tc>
        <w:tc>
          <w:tcPr>
            <w:tcW w:w="360"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数量</w:t>
            </w:r>
          </w:p>
        </w:tc>
        <w:tc>
          <w:tcPr>
            <w:tcW w:w="634"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单位</w:t>
            </w:r>
          </w:p>
        </w:tc>
        <w:tc>
          <w:tcPr>
            <w:tcW w:w="78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79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小计</w:t>
            </w:r>
            <w:r>
              <w:rPr>
                <w:rFonts w:hint="eastAsia" w:cs="宋体" w:asciiTheme="minorEastAsia" w:hAnsiTheme="minorEastAsia"/>
                <w:b/>
                <w:color w:val="000000" w:themeColor="text1"/>
                <w:kern w:val="0"/>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抢救床床垫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2m*0.9m*10cm（三折）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color w:val="000000" w:themeColor="text1"/>
                <w:sz w:val="24"/>
                <w:lang w:eastAsia="zh-CN"/>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粉色床（捏扶手款）床垫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1.94m*0.84m*10cm（三折）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蓝色床（（扣扶手款）床垫）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1.97m*0.93m*10cm（三折）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蓝色床（捏扶手款）床垫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1.98m*0.93m*10cm（三折）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单间床床垫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1.98m*1.2m*10cm（三折）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56"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小蓝色床床垫</w:t>
            </w:r>
          </w:p>
        </w:tc>
        <w:tc>
          <w:tcPr>
            <w:tcW w:w="955"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1.94m*0.72m*10cm（三折）</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34"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83" w:type="pct"/>
            <w:vAlign w:val="center"/>
          </w:tcPr>
          <w:p>
            <w:pPr>
              <w:spacing w:before="156" w:beforeLines="50" w:after="156" w:afterLines="50" w:line="400" w:lineRule="exact"/>
              <w:jc w:val="center"/>
              <w:rPr>
                <w:rFonts w:hint="eastAsia" w:ascii="宋体" w:hAnsi="宋体" w:eastAsia="宋体" w:cs="宋体"/>
                <w:i w:val="0"/>
                <w:iCs w:val="0"/>
                <w:color w:val="000000"/>
                <w:kern w:val="0"/>
                <w:sz w:val="20"/>
                <w:szCs w:val="20"/>
                <w:u w:val="none"/>
                <w:lang w:val="en-US" w:eastAsia="zh-CN" w:bidi="ar"/>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56" w:type="pct"/>
          </w:tcPr>
          <w:p>
            <w:pPr>
              <w:spacing w:before="156" w:beforeLines="50" w:after="156" w:afterLines="50" w:line="400" w:lineRule="exact"/>
              <w:ind w:firstLine="240" w:firstLineChars="100"/>
              <w:jc w:val="center"/>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合计</w:t>
            </w:r>
          </w:p>
        </w:tc>
        <w:tc>
          <w:tcPr>
            <w:tcW w:w="955" w:type="pct"/>
          </w:tcPr>
          <w:p>
            <w:pPr>
              <w:spacing w:before="156" w:beforeLines="50" w:after="156" w:afterLines="50" w:line="400" w:lineRule="exact"/>
              <w:ind w:firstLine="480" w:firstLineChars="200"/>
              <w:jc w:val="center"/>
              <w:rPr>
                <w:rFonts w:hint="eastAsia" w:ascii="宋体" w:hAnsi="宋体"/>
                <w:color w:val="000000" w:themeColor="text1"/>
                <w:sz w:val="24"/>
                <w14:textFill>
                  <w14:solidFill>
                    <w14:schemeClr w14:val="tx1"/>
                  </w14:solidFill>
                </w14:textFill>
              </w:rPr>
            </w:pP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360" w:type="pct"/>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634" w:type="pc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3"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793"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pPr>
        <w:pStyle w:val="8"/>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8"/>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rFonts w:hint="eastAsia"/>
          <w:b/>
          <w:color w:val="000000" w:themeColor="text1"/>
          <w:sz w:val="30"/>
          <w:szCs w:val="30"/>
          <w14:textFill>
            <w14:solidFill>
              <w14:schemeClr w14:val="tx1"/>
            </w14:solidFill>
          </w14:textFill>
        </w:rPr>
      </w:pPr>
    </w:p>
    <w:p>
      <w:pPr>
        <w:pStyle w:val="14"/>
        <w:widowControl/>
        <w:shd w:val="clear" w:color="auto" w:fill="FFFFFF"/>
        <w:wordWrap w:val="0"/>
        <w:spacing w:beforeAutospacing="0" w:afterAutospacing="0" w:line="360" w:lineRule="auto"/>
        <w:jc w:val="center"/>
        <w:rPr>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6、</w:t>
      </w:r>
      <w:r>
        <w:rPr>
          <w:rFonts w:hint="eastAsia"/>
          <w:b/>
          <w:color w:val="000000" w:themeColor="text1"/>
          <w:sz w:val="30"/>
          <w:szCs w:val="30"/>
          <w:lang w:eastAsia="zh-CN"/>
          <w14:textFill>
            <w14:solidFill>
              <w14:schemeClr w14:val="tx1"/>
            </w14:solidFill>
          </w14:textFill>
        </w:rPr>
        <w:t>实施方案</w:t>
      </w:r>
    </w:p>
    <w:p>
      <w:pPr>
        <w:pStyle w:val="8"/>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仿宋" w:hAnsi="仿宋" w:eastAsia="仿宋" w:cs="仿宋"/>
          <w:color w:val="auto"/>
          <w:sz w:val="24"/>
          <w:szCs w:val="24"/>
        </w:rPr>
        <w:t>供应商对本项目提供的项目实施方案包含：</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生产工艺流程；</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包装运输保证；</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工作进度计划保证措施；</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质量保证措施</w:t>
      </w:r>
      <w:r>
        <w:rPr>
          <w:rFonts w:hint="eastAsia" w:ascii="仿宋" w:hAnsi="仿宋" w:eastAsia="仿宋" w:cs="仿宋"/>
          <w:color w:val="auto"/>
          <w:sz w:val="24"/>
          <w:szCs w:val="24"/>
          <w:lang w:eastAsia="zh-CN"/>
        </w:rPr>
        <w:t>。</w:t>
      </w:r>
      <w:r>
        <w:rPr>
          <w:rFonts w:hint="eastAsia" w:ascii="宋体" w:hAnsi="宋体" w:eastAsia="宋体" w:cs="宋体"/>
          <w:color w:val="000000" w:themeColor="text1"/>
          <w:sz w:val="24"/>
          <w:szCs w:val="24"/>
          <w:lang w:eastAsia="zh-CN"/>
          <w14:textFill>
            <w14:solidFill>
              <w14:schemeClr w14:val="tx1"/>
            </w14:solidFill>
          </w14:textFill>
        </w:rPr>
        <w:t>）</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w:t>
      </w:r>
      <w:r>
        <w:rPr>
          <w:rFonts w:hint="eastAsia"/>
          <w:b/>
          <w:color w:val="000000" w:themeColor="text1"/>
          <w:sz w:val="30"/>
          <w:szCs w:val="30"/>
          <w:lang w:eastAsia="zh-CN"/>
          <w14:textFill>
            <w14:solidFill>
              <w14:schemeClr w14:val="tx1"/>
            </w14:solidFill>
          </w14:textFill>
        </w:rPr>
        <w:t>履约能力</w:t>
      </w:r>
    </w:p>
    <w:p>
      <w:pPr>
        <w:pStyle w:val="8"/>
        <w:numPr>
          <w:ilvl w:val="0"/>
          <w:numId w:val="0"/>
        </w:numPr>
        <w:rPr>
          <w:rFonts w:hint="eastAsia"/>
          <w:lang w:eastAsia="zh-CN"/>
        </w:rPr>
      </w:pPr>
    </w:p>
    <w:p>
      <w:pPr>
        <w:pStyle w:val="8"/>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r>
        <w:rPr>
          <w:rFonts w:hint="eastAsia" w:ascii="仿宋" w:hAnsi="仿宋" w:eastAsia="仿宋" w:cs="仿宋"/>
          <w:color w:val="auto"/>
          <w:sz w:val="24"/>
          <w:szCs w:val="24"/>
        </w:rPr>
        <w:t>根据供应商2020年1月1日以来承担过</w:t>
      </w:r>
      <w:r>
        <w:rPr>
          <w:rFonts w:hint="eastAsia" w:ascii="仿宋" w:hAnsi="仿宋" w:eastAsia="仿宋" w:cs="仿宋"/>
          <w:color w:val="auto"/>
          <w:sz w:val="24"/>
          <w:szCs w:val="24"/>
          <w:lang w:eastAsia="zh-CN"/>
        </w:rPr>
        <w:t>的床垫制作</w:t>
      </w:r>
      <w:r>
        <w:rPr>
          <w:rFonts w:hint="eastAsia" w:ascii="仿宋" w:hAnsi="仿宋" w:eastAsia="仿宋" w:cs="仿宋"/>
          <w:color w:val="auto"/>
          <w:sz w:val="24"/>
          <w:szCs w:val="24"/>
        </w:rPr>
        <w:t>项目业绩</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供应商提供中标（成交）通知书或合同复印件加盖供应商公章</w:t>
      </w:r>
      <w:r>
        <w:rPr>
          <w:rFonts w:hint="eastAsia" w:ascii="仿宋" w:hAnsi="仿宋" w:eastAsia="仿宋" w:cs="仿宋"/>
          <w:color w:val="auto"/>
          <w:sz w:val="24"/>
          <w:szCs w:val="24"/>
          <w:lang w:eastAsia="zh-CN"/>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Chars="0" w:right="150" w:right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8、售后服务方案</w:t>
      </w:r>
    </w:p>
    <w:p>
      <w:pPr>
        <w:pStyle w:val="2"/>
        <w:numPr>
          <w:ilvl w:val="0"/>
          <w:numId w:val="0"/>
        </w:numPr>
        <w:ind w:leftChars="0"/>
        <w:rPr>
          <w:rFonts w:hint="default"/>
          <w:lang w:val="en-US" w:eastAsia="zh-CN"/>
        </w:rPr>
      </w:pPr>
      <w:r>
        <w:rPr>
          <w:rFonts w:hint="eastAsia"/>
          <w:lang w:val="en-US" w:eastAsia="zh-CN"/>
        </w:rPr>
        <w:t>（</w:t>
      </w:r>
      <w:r>
        <w:rPr>
          <w:rFonts w:hint="eastAsia" w:ascii="仿宋" w:hAnsi="仿宋" w:eastAsia="仿宋" w:cs="仿宋"/>
          <w:color w:val="auto"/>
          <w:kern w:val="2"/>
          <w:sz w:val="24"/>
          <w:szCs w:val="24"/>
          <w:lang w:val="en-US" w:eastAsia="zh-CN" w:bidi="ar-SA"/>
        </w:rPr>
        <w:t>投标人针对本项目提供的售后服务方案，包括但不限于①售后服务流程;②售后应急预案;③质量保障方案;④维修保养计划等4个方面</w:t>
      </w:r>
      <w:r>
        <w:rPr>
          <w:rFonts w:hint="eastAsia"/>
          <w:lang w:val="en-US" w:eastAsia="zh-CN"/>
        </w:rPr>
        <w:t>）</w:t>
      </w: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9、检测报告</w:t>
      </w: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both"/>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right="150" w:rightChars="0"/>
        <w:jc w:val="center"/>
        <w:rPr>
          <w:rFonts w:hint="eastAsia"/>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2"/>
        <w:numPr>
          <w:ilvl w:val="0"/>
          <w:numId w:val="0"/>
        </w:numPr>
      </w:pPr>
    </w:p>
    <w:p>
      <w:pPr>
        <w:pStyle w:val="8"/>
        <w:jc w:val="center"/>
        <w:rPr>
          <w:rFonts w:hint="eastAsia" w:ascii="宋体" w:hAnsi="宋体" w:eastAsia="宋体" w:cs="宋体"/>
          <w:color w:val="000000" w:themeColor="text1"/>
          <w:sz w:val="24"/>
          <w:szCs w:val="24"/>
          <w:lang w:eastAsia="zh-CN"/>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1EA21FF"/>
    <w:rsid w:val="022C5D48"/>
    <w:rsid w:val="02967325"/>
    <w:rsid w:val="02DA5839"/>
    <w:rsid w:val="04557B19"/>
    <w:rsid w:val="04C61298"/>
    <w:rsid w:val="057375D6"/>
    <w:rsid w:val="05A83606"/>
    <w:rsid w:val="05F62118"/>
    <w:rsid w:val="06380241"/>
    <w:rsid w:val="0704701D"/>
    <w:rsid w:val="07C94BE1"/>
    <w:rsid w:val="07DE6769"/>
    <w:rsid w:val="07F649C1"/>
    <w:rsid w:val="095A6A56"/>
    <w:rsid w:val="0999024B"/>
    <w:rsid w:val="09CA2C87"/>
    <w:rsid w:val="09E54036"/>
    <w:rsid w:val="0A325ADB"/>
    <w:rsid w:val="0A624D30"/>
    <w:rsid w:val="0B216CF4"/>
    <w:rsid w:val="0B2B4495"/>
    <w:rsid w:val="0B353F6E"/>
    <w:rsid w:val="0BB9747F"/>
    <w:rsid w:val="0F26150C"/>
    <w:rsid w:val="0F3436E0"/>
    <w:rsid w:val="0F6D5B99"/>
    <w:rsid w:val="0FAF3224"/>
    <w:rsid w:val="1061346A"/>
    <w:rsid w:val="1081187B"/>
    <w:rsid w:val="10FC0CD5"/>
    <w:rsid w:val="12100E62"/>
    <w:rsid w:val="12AA505E"/>
    <w:rsid w:val="137B38DC"/>
    <w:rsid w:val="143A0411"/>
    <w:rsid w:val="146B53DF"/>
    <w:rsid w:val="15107A3E"/>
    <w:rsid w:val="16AC0EAA"/>
    <w:rsid w:val="16D20FE6"/>
    <w:rsid w:val="17373CEB"/>
    <w:rsid w:val="173E6A53"/>
    <w:rsid w:val="17500414"/>
    <w:rsid w:val="17E3773F"/>
    <w:rsid w:val="18283E16"/>
    <w:rsid w:val="182F4CA9"/>
    <w:rsid w:val="188C4A43"/>
    <w:rsid w:val="18EE0096"/>
    <w:rsid w:val="195C3707"/>
    <w:rsid w:val="19740EDD"/>
    <w:rsid w:val="19B1643D"/>
    <w:rsid w:val="1A284996"/>
    <w:rsid w:val="1A3E57CD"/>
    <w:rsid w:val="1B040AF0"/>
    <w:rsid w:val="1B7F6894"/>
    <w:rsid w:val="1B811C08"/>
    <w:rsid w:val="1CF325CB"/>
    <w:rsid w:val="1DD80BF7"/>
    <w:rsid w:val="1DEA6B89"/>
    <w:rsid w:val="1E8B6382"/>
    <w:rsid w:val="1E9268BE"/>
    <w:rsid w:val="20874501"/>
    <w:rsid w:val="20B41BBF"/>
    <w:rsid w:val="20F56432"/>
    <w:rsid w:val="21F15D5B"/>
    <w:rsid w:val="22246CB4"/>
    <w:rsid w:val="23D504F4"/>
    <w:rsid w:val="246F59E3"/>
    <w:rsid w:val="24DA7466"/>
    <w:rsid w:val="25FA691B"/>
    <w:rsid w:val="26AA489A"/>
    <w:rsid w:val="27807BE0"/>
    <w:rsid w:val="29DA40B8"/>
    <w:rsid w:val="29FD5AAD"/>
    <w:rsid w:val="2ABF76CC"/>
    <w:rsid w:val="2B4F2CEF"/>
    <w:rsid w:val="2B67312A"/>
    <w:rsid w:val="2BBC1282"/>
    <w:rsid w:val="2C27617C"/>
    <w:rsid w:val="2CF35149"/>
    <w:rsid w:val="2E102ABB"/>
    <w:rsid w:val="2E1C07A3"/>
    <w:rsid w:val="2E844978"/>
    <w:rsid w:val="30244789"/>
    <w:rsid w:val="30AD7147"/>
    <w:rsid w:val="30FB7E9E"/>
    <w:rsid w:val="31BC28F4"/>
    <w:rsid w:val="323325C4"/>
    <w:rsid w:val="3292324B"/>
    <w:rsid w:val="3794592A"/>
    <w:rsid w:val="38B05953"/>
    <w:rsid w:val="38B745E0"/>
    <w:rsid w:val="391F642D"/>
    <w:rsid w:val="39D45C36"/>
    <w:rsid w:val="3A8B6411"/>
    <w:rsid w:val="3A8E0B3B"/>
    <w:rsid w:val="3B49445C"/>
    <w:rsid w:val="3B9D6276"/>
    <w:rsid w:val="3BFA37AC"/>
    <w:rsid w:val="3BFA4677"/>
    <w:rsid w:val="3C846B92"/>
    <w:rsid w:val="3CE52793"/>
    <w:rsid w:val="3D371E86"/>
    <w:rsid w:val="3D4663AF"/>
    <w:rsid w:val="3F2675EA"/>
    <w:rsid w:val="3F703160"/>
    <w:rsid w:val="3FA80CCD"/>
    <w:rsid w:val="3FC91C02"/>
    <w:rsid w:val="3FE80753"/>
    <w:rsid w:val="407C7408"/>
    <w:rsid w:val="411E528A"/>
    <w:rsid w:val="419E4D6E"/>
    <w:rsid w:val="423934A4"/>
    <w:rsid w:val="42C159A0"/>
    <w:rsid w:val="435B4FED"/>
    <w:rsid w:val="43923A02"/>
    <w:rsid w:val="457F4BC7"/>
    <w:rsid w:val="45DB5113"/>
    <w:rsid w:val="45FA22EB"/>
    <w:rsid w:val="45FE21D0"/>
    <w:rsid w:val="460B369C"/>
    <w:rsid w:val="46EB53B1"/>
    <w:rsid w:val="48EC2EFF"/>
    <w:rsid w:val="490907D4"/>
    <w:rsid w:val="4931425C"/>
    <w:rsid w:val="49974FAF"/>
    <w:rsid w:val="4B623F21"/>
    <w:rsid w:val="4B906BA6"/>
    <w:rsid w:val="4C425648"/>
    <w:rsid w:val="4D7A092A"/>
    <w:rsid w:val="4E2F6F8C"/>
    <w:rsid w:val="4E6533D7"/>
    <w:rsid w:val="4FD65049"/>
    <w:rsid w:val="50CB7074"/>
    <w:rsid w:val="511A355D"/>
    <w:rsid w:val="513762CB"/>
    <w:rsid w:val="517200EE"/>
    <w:rsid w:val="51950AC2"/>
    <w:rsid w:val="53E94A32"/>
    <w:rsid w:val="55B5596C"/>
    <w:rsid w:val="56D145E5"/>
    <w:rsid w:val="56F34B51"/>
    <w:rsid w:val="57260A55"/>
    <w:rsid w:val="59604D48"/>
    <w:rsid w:val="59A61C5F"/>
    <w:rsid w:val="5B8F5249"/>
    <w:rsid w:val="5BB61575"/>
    <w:rsid w:val="5C7C07E1"/>
    <w:rsid w:val="5EA6596C"/>
    <w:rsid w:val="5ED65EE2"/>
    <w:rsid w:val="5F6412E9"/>
    <w:rsid w:val="60652313"/>
    <w:rsid w:val="6066691B"/>
    <w:rsid w:val="61F31C9B"/>
    <w:rsid w:val="62146F60"/>
    <w:rsid w:val="637B3DE7"/>
    <w:rsid w:val="63934138"/>
    <w:rsid w:val="65E158A6"/>
    <w:rsid w:val="66302160"/>
    <w:rsid w:val="68E06C2C"/>
    <w:rsid w:val="68FD23E4"/>
    <w:rsid w:val="692D388F"/>
    <w:rsid w:val="69B42AF7"/>
    <w:rsid w:val="69E41B3B"/>
    <w:rsid w:val="6B4E5B09"/>
    <w:rsid w:val="6BBB0CC6"/>
    <w:rsid w:val="6C4838F4"/>
    <w:rsid w:val="6E582E85"/>
    <w:rsid w:val="6EB1235D"/>
    <w:rsid w:val="6F520277"/>
    <w:rsid w:val="6F9B6713"/>
    <w:rsid w:val="704C5377"/>
    <w:rsid w:val="70BF5C7A"/>
    <w:rsid w:val="71706F00"/>
    <w:rsid w:val="728F3818"/>
    <w:rsid w:val="729A42C4"/>
    <w:rsid w:val="731E7004"/>
    <w:rsid w:val="73535858"/>
    <w:rsid w:val="73B97203"/>
    <w:rsid w:val="73BD7DF0"/>
    <w:rsid w:val="75CD0D5C"/>
    <w:rsid w:val="76424A39"/>
    <w:rsid w:val="764E0276"/>
    <w:rsid w:val="77AD4FE1"/>
    <w:rsid w:val="7807665E"/>
    <w:rsid w:val="781E6151"/>
    <w:rsid w:val="7B7754C9"/>
    <w:rsid w:val="7C087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annotation text"/>
    <w:basedOn w:val="1"/>
    <w:semiHidden/>
    <w:unhideWhenUsed/>
    <w:qFormat/>
    <w:uiPriority w:val="99"/>
    <w:pPr>
      <w:jc w:val="left"/>
    </w:pPr>
  </w:style>
  <w:style w:type="paragraph" w:styleId="8">
    <w:name w:val="Body Text"/>
    <w:basedOn w:val="1"/>
    <w:qFormat/>
    <w:uiPriority w:val="0"/>
    <w:pPr>
      <w:spacing w:after="120"/>
    </w:p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8"/>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1"/>
    <w:qFormat/>
    <w:uiPriority w:val="99"/>
    <w:rPr>
      <w:sz w:val="18"/>
      <w:szCs w:val="18"/>
    </w:rPr>
  </w:style>
  <w:style w:type="character" w:customStyle="1" w:styleId="23">
    <w:name w:val="页脚 字符"/>
    <w:basedOn w:val="18"/>
    <w:link w:val="10"/>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字符"/>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批注框文本 字符"/>
    <w:basedOn w:val="18"/>
    <w:link w:val="9"/>
    <w:semiHidden/>
    <w:qFormat/>
    <w:uiPriority w:val="99"/>
    <w:rPr>
      <w:sz w:val="18"/>
      <w:szCs w:val="18"/>
    </w:rPr>
  </w:style>
  <w:style w:type="character" w:customStyle="1" w:styleId="29">
    <w:name w:val="font11"/>
    <w:basedOn w:val="18"/>
    <w:qFormat/>
    <w:uiPriority w:val="0"/>
    <w:rPr>
      <w:rFonts w:hint="eastAsia" w:ascii="宋体" w:hAnsi="宋体" w:eastAsia="宋体" w:cs="宋体"/>
      <w:color w:val="000000"/>
      <w:sz w:val="21"/>
      <w:szCs w:val="21"/>
      <w:u w:val="none"/>
    </w:rPr>
  </w:style>
  <w:style w:type="character" w:customStyle="1" w:styleId="30">
    <w:name w:val="font01"/>
    <w:basedOn w:val="18"/>
    <w:qFormat/>
    <w:uiPriority w:val="0"/>
    <w:rPr>
      <w:rFonts w:ascii="Calibri" w:hAnsi="Calibri" w:cs="Calibri"/>
      <w:color w:val="000000"/>
      <w:sz w:val="21"/>
      <w:szCs w:val="21"/>
      <w:u w:val="none"/>
    </w:rPr>
  </w:style>
  <w:style w:type="paragraph" w:customStyle="1" w:styleId="31">
    <w:name w:val="样式 首行缩进:  2 字符"/>
    <w:basedOn w:val="1"/>
    <w:qFormat/>
    <w:uiPriority w:val="99"/>
    <w:pPr>
      <w:spacing w:line="400" w:lineRule="exact"/>
      <w:ind w:firstLine="200" w:firstLineChars="200"/>
    </w:pPr>
    <w:rPr>
      <w:rFonts w:cs="宋体"/>
      <w:sz w:val="24"/>
    </w:rPr>
  </w:style>
  <w:style w:type="paragraph" w:customStyle="1" w:styleId="32">
    <w:name w:val="Body Text First Indent 21"/>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3522</Words>
  <Characters>3938</Characters>
  <Lines>26</Lines>
  <Paragraphs>7</Paragraphs>
  <TotalTime>12</TotalTime>
  <ScaleCrop>false</ScaleCrop>
  <LinksUpToDate>false</LinksUpToDate>
  <CharactersWithSpaces>4163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2023-06-26T02:28:00Z</cp:lastPrinted>
  <dcterms:modified xsi:type="dcterms:W3CDTF">2023-07-04T07:11:41Z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