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jc w:val="center"/>
        <w:rPr>
          <w:rFonts w:hint="eastAsia" w:eastAsiaTheme="minorEastAsia"/>
          <w:b/>
          <w:sz w:val="36"/>
          <w:szCs w:val="36"/>
          <w:lang w:val="en-US" w:eastAsia="zh-CN"/>
        </w:rPr>
      </w:pPr>
      <w:r>
        <w:rPr>
          <w:rFonts w:hint="eastAsia"/>
          <w:b/>
          <w:sz w:val="36"/>
          <w:szCs w:val="36"/>
          <w:lang w:val="zh-CN"/>
        </w:rPr>
        <w:t>预防接种数字化门诊</w:t>
      </w:r>
      <w:r>
        <w:rPr>
          <w:rFonts w:hint="eastAsia" w:eastAsiaTheme="minorEastAsia"/>
          <w:b/>
          <w:sz w:val="36"/>
          <w:szCs w:val="36"/>
          <w:lang w:val="en-US" w:eastAsia="zh-CN"/>
        </w:rPr>
        <w:t>升级</w:t>
      </w:r>
      <w:r>
        <w:rPr>
          <w:rFonts w:hint="eastAsia"/>
          <w:b/>
          <w:sz w:val="36"/>
          <w:szCs w:val="36"/>
          <w:lang w:val="zh-CN"/>
        </w:rPr>
        <w:t>建设服务项目</w:t>
      </w:r>
      <w:r>
        <w:rPr>
          <w:rFonts w:hint="eastAsia"/>
          <w:b/>
          <w:sz w:val="36"/>
          <w:szCs w:val="36"/>
        </w:rPr>
        <w:t>比选</w:t>
      </w:r>
      <w:r>
        <w:rPr>
          <w:rFonts w:hint="eastAsia"/>
          <w:b/>
          <w:sz w:val="36"/>
          <w:szCs w:val="36"/>
          <w:lang w:eastAsia="zh-CN"/>
        </w:rPr>
        <w:t>公告</w:t>
      </w:r>
    </w:p>
    <w:p>
      <w:pPr>
        <w:numPr>
          <w:ilvl w:val="-1"/>
          <w:numId w:val="0"/>
        </w:numPr>
        <w:spacing w:line="600" w:lineRule="exact"/>
        <w:ind w:left="0" w:firstLine="0"/>
        <w:rPr>
          <w:rFonts w:hint="eastAsia"/>
          <w:sz w:val="28"/>
          <w:szCs w:val="28"/>
          <w:lang w:val="en-US" w:eastAsia="zh-CN"/>
        </w:rPr>
      </w:pPr>
      <w:r>
        <w:rPr>
          <w:rFonts w:hint="eastAsia"/>
          <w:b/>
          <w:bCs/>
          <w:sz w:val="28"/>
          <w:szCs w:val="28"/>
          <w:lang w:val="en-US" w:eastAsia="zh-CN"/>
        </w:rPr>
        <w:t>一、</w:t>
      </w:r>
      <w:r>
        <w:rPr>
          <w:rFonts w:hint="eastAsia"/>
          <w:b/>
          <w:bCs/>
          <w:sz w:val="28"/>
          <w:szCs w:val="28"/>
        </w:rPr>
        <w:t>项目名称：</w:t>
      </w:r>
      <w:r>
        <w:rPr>
          <w:rFonts w:hint="eastAsia" w:cstheme="minorBidi"/>
          <w:b w:val="0"/>
          <w:sz w:val="28"/>
          <w:szCs w:val="28"/>
          <w:lang w:val="en-US" w:eastAsia="zh-CN"/>
        </w:rPr>
        <w:t>预防接种数字化门诊升级建设服务采购项目</w:t>
      </w:r>
      <w:r>
        <w:rPr>
          <w:rFonts w:hint="eastAsia" w:ascii="宋体" w:hAnsi="宋体" w:eastAsia="宋体" w:cs="宋体"/>
          <w:sz w:val="28"/>
          <w:szCs w:val="28"/>
          <w:lang w:val="en-US" w:eastAsia="zh-CN"/>
        </w:rPr>
        <w:t>，</w:t>
      </w:r>
      <w:r>
        <w:rPr>
          <w:rFonts w:hint="eastAsia"/>
          <w:sz w:val="28"/>
          <w:szCs w:val="28"/>
          <w:lang w:val="en-US" w:eastAsia="zh-CN"/>
        </w:rPr>
        <w:t>预算15万元。</w:t>
      </w:r>
    </w:p>
    <w:p>
      <w:pPr>
        <w:numPr>
          <w:ilvl w:val="-1"/>
          <w:numId w:val="0"/>
        </w:numPr>
        <w:spacing w:line="600" w:lineRule="exact"/>
        <w:ind w:firstLine="0"/>
        <w:rPr>
          <w:sz w:val="28"/>
          <w:szCs w:val="28"/>
        </w:rPr>
      </w:pPr>
      <w:r>
        <w:rPr>
          <w:rFonts w:hint="eastAsia"/>
          <w:b/>
          <w:bCs/>
          <w:sz w:val="28"/>
          <w:szCs w:val="28"/>
        </w:rPr>
        <w:t>二、项目业主：</w:t>
      </w:r>
      <w:r>
        <w:rPr>
          <w:rFonts w:hint="eastAsia"/>
          <w:sz w:val="28"/>
          <w:szCs w:val="28"/>
        </w:rPr>
        <w:t>成都市龙泉驿区妇幼保健院</w:t>
      </w:r>
    </w:p>
    <w:p>
      <w:pPr>
        <w:spacing w:after="0" w:afterLines="-2147483648" w:line="360" w:lineRule="auto"/>
        <w:ind w:firstLine="0" w:firstLineChars="0"/>
        <w:outlineLvl w:val="1"/>
        <w:rPr>
          <w:rFonts w:hint="eastAsia" w:asciiTheme="minorHAnsi" w:hAnsiTheme="minorHAnsi"/>
          <w:b/>
          <w:bCs/>
          <w:sz w:val="28"/>
          <w:szCs w:val="28"/>
        </w:rPr>
      </w:pPr>
      <w:r>
        <w:rPr>
          <w:rFonts w:hint="eastAsia"/>
          <w:b/>
          <w:bCs/>
          <w:sz w:val="28"/>
          <w:szCs w:val="28"/>
          <w:lang w:val="en-US" w:eastAsia="zh-CN"/>
        </w:rPr>
        <w:t>三</w:t>
      </w:r>
      <w:r>
        <w:rPr>
          <w:rFonts w:hint="eastAsia"/>
          <w:b/>
          <w:bCs/>
          <w:sz w:val="28"/>
          <w:szCs w:val="28"/>
        </w:rPr>
        <w:t>、</w:t>
      </w:r>
      <w:r>
        <w:rPr>
          <w:rFonts w:hint="eastAsia" w:asciiTheme="minorHAnsi" w:hAnsiTheme="minorHAnsi"/>
          <w:b/>
          <w:bCs/>
          <w:sz w:val="28"/>
          <w:szCs w:val="28"/>
        </w:rPr>
        <w:t>比选报名</w:t>
      </w:r>
    </w:p>
    <w:p>
      <w:pPr>
        <w:spacing w:after="0" w:afterLines="-2147483648" w:line="360" w:lineRule="auto"/>
        <w:ind w:firstLine="0" w:firstLineChars="0"/>
        <w:outlineLvl w:val="1"/>
        <w:rPr>
          <w:rFonts w:hint="eastAsia" w:asciiTheme="minorHAnsi" w:hAnsiTheme="minorHAnsi" w:eastAsiaTheme="minorEastAsia"/>
          <w:b w:val="0"/>
          <w:bCs w:val="0"/>
          <w:sz w:val="28"/>
          <w:szCs w:val="28"/>
          <w:lang w:eastAsia="zh-CN"/>
        </w:rPr>
      </w:pPr>
      <w:r>
        <w:rPr>
          <w:rFonts w:hint="eastAsia" w:asciiTheme="minorHAnsi" w:hAnsiTheme="minorHAnsi"/>
          <w:b w:val="0"/>
          <w:sz w:val="28"/>
          <w:szCs w:val="28"/>
        </w:rPr>
        <w:t>（一）</w:t>
      </w:r>
      <w:r>
        <w:rPr>
          <w:rFonts w:hint="eastAsia" w:asciiTheme="minorHAnsi" w:hAnsiTheme="minorHAnsi" w:eastAsiaTheme="minorEastAsia"/>
          <w:b w:val="0"/>
          <w:sz w:val="28"/>
          <w:szCs w:val="28"/>
        </w:rPr>
        <w:t>供应商参加本次采购活动应具备下列条件</w:t>
      </w:r>
      <w:r>
        <w:rPr>
          <w:rFonts w:hint="eastAsia"/>
          <w:b w:val="0"/>
          <w:sz w:val="28"/>
          <w:szCs w:val="28"/>
          <w:lang w:eastAsia="zh-CN"/>
        </w:rPr>
        <w:t>：</w:t>
      </w:r>
    </w:p>
    <w:p>
      <w:pPr>
        <w:pStyle w:val="30"/>
        <w:ind w:firstLine="0" w:firstLineChars="0"/>
        <w:rPr>
          <w:rFonts w:hint="eastAsia" w:ascii="宋体" w:hAnsi="宋体" w:eastAsia="宋体" w:cs="宋体"/>
          <w:sz w:val="28"/>
          <w:szCs w:val="28"/>
        </w:rPr>
      </w:pPr>
      <w:bookmarkStart w:id="2" w:name="PO_供应商资格条件_1"/>
      <w:r>
        <w:rPr>
          <w:rFonts w:hint="eastAsia" w:ascii="宋体" w:hAnsi="宋体" w:eastAsia="宋体" w:cs="宋体"/>
          <w:sz w:val="28"/>
          <w:szCs w:val="28"/>
        </w:rPr>
        <w:t>1、具有独立承担民事责任的能力；</w:t>
      </w:r>
    </w:p>
    <w:p>
      <w:pPr>
        <w:pStyle w:val="30"/>
        <w:ind w:firstLine="0" w:firstLineChars="0"/>
        <w:rPr>
          <w:rFonts w:hint="eastAsia" w:ascii="宋体" w:hAnsi="宋体" w:eastAsia="宋体" w:cs="宋体"/>
          <w:sz w:val="28"/>
          <w:szCs w:val="28"/>
        </w:rPr>
      </w:pPr>
      <w:r>
        <w:rPr>
          <w:rFonts w:hint="eastAsia" w:ascii="宋体" w:hAnsi="宋体" w:eastAsia="宋体" w:cs="宋体"/>
          <w:sz w:val="28"/>
          <w:szCs w:val="28"/>
        </w:rPr>
        <w:t>2、具有良好的商业信誉和健全的财务会计制度；</w:t>
      </w:r>
    </w:p>
    <w:p>
      <w:pPr>
        <w:pStyle w:val="30"/>
        <w:ind w:firstLine="0" w:firstLineChars="0"/>
        <w:rPr>
          <w:rFonts w:hint="eastAsia" w:ascii="宋体" w:hAnsi="宋体" w:eastAsia="宋体" w:cs="宋体"/>
          <w:sz w:val="28"/>
          <w:szCs w:val="28"/>
        </w:rPr>
      </w:pPr>
      <w:r>
        <w:rPr>
          <w:rFonts w:hint="eastAsia" w:ascii="宋体" w:hAnsi="宋体" w:eastAsia="宋体" w:cs="宋体"/>
          <w:sz w:val="28"/>
          <w:szCs w:val="28"/>
        </w:rPr>
        <w:t>3、具有履行合同所必需的设备和专业技术能力；</w:t>
      </w:r>
    </w:p>
    <w:p>
      <w:pPr>
        <w:pStyle w:val="30"/>
        <w:ind w:firstLine="0" w:firstLineChars="0"/>
        <w:rPr>
          <w:rFonts w:hint="eastAsia" w:ascii="宋体" w:hAnsi="宋体" w:eastAsia="宋体" w:cs="宋体"/>
          <w:sz w:val="28"/>
          <w:szCs w:val="28"/>
        </w:rPr>
      </w:pPr>
      <w:r>
        <w:rPr>
          <w:rFonts w:hint="eastAsia" w:ascii="宋体" w:hAnsi="宋体" w:eastAsia="宋体" w:cs="宋体"/>
          <w:sz w:val="28"/>
          <w:szCs w:val="28"/>
        </w:rPr>
        <w:t>4、有依法缴纳税收和社会保障资金的良好记录；</w:t>
      </w:r>
    </w:p>
    <w:p>
      <w:pPr>
        <w:pStyle w:val="30"/>
        <w:ind w:firstLine="0" w:firstLineChars="0"/>
        <w:rPr>
          <w:rFonts w:hint="eastAsia" w:ascii="宋体" w:hAnsi="宋体" w:eastAsia="宋体" w:cs="宋体"/>
          <w:sz w:val="28"/>
          <w:szCs w:val="28"/>
        </w:rPr>
      </w:pPr>
      <w:r>
        <w:rPr>
          <w:rFonts w:hint="eastAsia" w:ascii="宋体" w:hAnsi="宋体" w:eastAsia="宋体" w:cs="宋体"/>
          <w:sz w:val="28"/>
          <w:szCs w:val="28"/>
        </w:rPr>
        <w:t>5、参加采购活动前三年内，在经营活动中没有重大违法记录；</w:t>
      </w:r>
    </w:p>
    <w:p>
      <w:pPr>
        <w:pStyle w:val="30"/>
        <w:ind w:firstLine="0" w:firstLineChars="0"/>
        <w:rPr>
          <w:rFonts w:hint="eastAsia" w:ascii="宋体" w:hAnsi="宋体" w:eastAsia="宋体" w:cs="宋体"/>
          <w:i w:val="0"/>
          <w:iCs w:val="0"/>
          <w:caps w:val="0"/>
          <w:spacing w:val="0"/>
          <w:sz w:val="28"/>
          <w:szCs w:val="28"/>
          <w:shd w:val="clear"/>
        </w:rPr>
      </w:pPr>
      <w:r>
        <w:rPr>
          <w:rFonts w:hint="eastAsia" w:ascii="宋体" w:hAnsi="宋体" w:eastAsia="宋体" w:cs="宋体"/>
          <w:sz w:val="28"/>
          <w:szCs w:val="28"/>
          <w:lang w:val="en-US" w:eastAsia="zh-CN"/>
        </w:rPr>
        <w:t>6、</w:t>
      </w:r>
      <w:r>
        <w:rPr>
          <w:rFonts w:hint="eastAsia" w:ascii="宋体" w:hAnsi="宋体" w:eastAsia="宋体" w:cs="宋体"/>
          <w:i w:val="0"/>
          <w:iCs w:val="0"/>
          <w:caps w:val="0"/>
          <w:spacing w:val="0"/>
          <w:sz w:val="28"/>
          <w:szCs w:val="28"/>
          <w:shd w:val="clear"/>
        </w:rPr>
        <w:t>申请人或者其他相关利害关系人在本项目招标投标活动中如出现围标串标、以他人名义或弄虚作假投标的，或者捏造事实、伪造材料、以非法手段或非法途径取得证明材料进行异议和投诉、或者恶意投诉、无理缠诉等行为的，将严格按相关法律法规规定处理；给他人造成损失的，依法承担赔偿责任；</w:t>
      </w:r>
    </w:p>
    <w:p>
      <w:pPr>
        <w:pStyle w:val="30"/>
        <w:ind w:firstLine="0" w:firstLineChars="0"/>
        <w:rPr>
          <w:rFonts w:hint="eastAsia" w:ascii="宋体" w:hAnsi="宋体" w:eastAsia="宋体" w:cs="宋体"/>
          <w:i w:val="0"/>
          <w:iCs w:val="0"/>
          <w:caps w:val="0"/>
          <w:spacing w:val="0"/>
          <w:sz w:val="28"/>
          <w:szCs w:val="28"/>
          <w:shd w:val="clear"/>
        </w:rPr>
      </w:pPr>
      <w:r>
        <w:rPr>
          <w:rFonts w:hint="eastAsia" w:ascii="宋体" w:hAnsi="宋体" w:eastAsia="宋体" w:cs="宋体"/>
          <w:i w:val="0"/>
          <w:iCs w:val="0"/>
          <w:caps w:val="0"/>
          <w:spacing w:val="0"/>
          <w:sz w:val="28"/>
          <w:szCs w:val="28"/>
          <w:shd w:val="clear"/>
          <w:lang w:val="en-US" w:eastAsia="zh-CN"/>
        </w:rPr>
        <w:t>7、申请人</w:t>
      </w:r>
      <w:r>
        <w:rPr>
          <w:rFonts w:hint="eastAsia" w:ascii="宋体" w:hAnsi="宋体" w:eastAsia="宋体" w:cs="宋体"/>
          <w:i w:val="0"/>
          <w:iCs w:val="0"/>
          <w:caps w:val="0"/>
          <w:spacing w:val="0"/>
          <w:sz w:val="28"/>
          <w:szCs w:val="28"/>
          <w:shd w:val="clear"/>
        </w:rPr>
        <w:t>必须要保证所投内容标准符合国家及行业、地方相关的要求，并承担其全部法律责任，同时采购人有权对在项目持续期间存在的问题提出整改措施及验收检查；</w:t>
      </w:r>
    </w:p>
    <w:p>
      <w:pPr>
        <w:pStyle w:val="30"/>
        <w:ind w:firstLine="0" w:firstLineChars="0"/>
        <w:rPr>
          <w:rFonts w:hint="eastAsia" w:ascii="宋体" w:hAnsi="宋体" w:eastAsia="宋体" w:cs="宋体"/>
          <w:sz w:val="28"/>
          <w:szCs w:val="28"/>
          <w:lang w:val="en-US" w:eastAsia="zh-CN"/>
        </w:rPr>
      </w:pPr>
      <w:r>
        <w:rPr>
          <w:rFonts w:hint="eastAsia" w:ascii="宋体" w:hAnsi="宋体" w:eastAsia="宋体" w:cs="宋体"/>
          <w:i w:val="0"/>
          <w:iCs w:val="0"/>
          <w:caps w:val="0"/>
          <w:spacing w:val="0"/>
          <w:sz w:val="28"/>
          <w:szCs w:val="28"/>
          <w:shd w:val="clear"/>
          <w:lang w:val="en-US" w:eastAsia="zh-CN"/>
        </w:rPr>
        <w:t>8、</w:t>
      </w:r>
      <w:r>
        <w:rPr>
          <w:rFonts w:hint="eastAsia" w:ascii="宋体" w:hAnsi="宋体" w:eastAsia="宋体" w:cs="宋体"/>
          <w:sz w:val="28"/>
          <w:szCs w:val="28"/>
        </w:rPr>
        <w:t>截至递交响应文件截止日，供应商未被列入失信被执行人、重大税收违法案件当事人名单、政府采购严重违法失信行为记录名单。</w:t>
      </w:r>
    </w:p>
    <w:p>
      <w:pPr>
        <w:pStyle w:val="30"/>
        <w:ind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、法律、行政法规规定的其他条件。</w:t>
      </w:r>
    </w:p>
    <w:p>
      <w:pPr>
        <w:pStyle w:val="30"/>
        <w:ind w:firstLine="700" w:firstLineChars="250"/>
        <w:rPr>
          <w:rFonts w:hint="eastAsia" w:ascii="宋体" w:hAnsi="宋体" w:eastAsia="宋体" w:cs="宋体"/>
          <w:sz w:val="28"/>
          <w:szCs w:val="28"/>
        </w:rPr>
      </w:pPr>
      <w:r>
        <w:rPr>
          <w:rFonts w:hint="eastAsia" w:ascii="宋体" w:hAnsi="宋体" w:eastAsia="宋体" w:cs="宋体"/>
          <w:sz w:val="28"/>
          <w:szCs w:val="28"/>
        </w:rPr>
        <w:t>注：将于资格审查时在“信用中国”网站、“中国政府采购网”网站等渠道对</w:t>
      </w:r>
      <w:r>
        <w:rPr>
          <w:rFonts w:hint="eastAsia" w:ascii="宋体" w:hAnsi="宋体" w:eastAsia="宋体" w:cs="宋体"/>
          <w:sz w:val="28"/>
          <w:szCs w:val="28"/>
          <w:lang w:val="en-US" w:eastAsia="zh-CN"/>
        </w:rPr>
        <w:t>申请人</w:t>
      </w:r>
      <w:r>
        <w:rPr>
          <w:rFonts w:hint="eastAsia" w:ascii="宋体" w:hAnsi="宋体" w:eastAsia="宋体" w:cs="宋体"/>
          <w:sz w:val="28"/>
          <w:szCs w:val="28"/>
        </w:rPr>
        <w:t>进行信用记录查询，并将查询记录存档。凡被列入失信被执行人、重大税收违法案件当事人名单、政府采购严重违法失信行为记录名单的，视为存在不良信用记录，参与本项目的将被视为无效响应。</w:t>
      </w:r>
    </w:p>
    <w:p>
      <w:pPr>
        <w:pStyle w:val="30"/>
        <w:ind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10、本项目的特定资格要求：/</w:t>
      </w:r>
    </w:p>
    <w:bookmarkEnd w:id="2"/>
    <w:p>
      <w:pPr>
        <w:pStyle w:val="30"/>
        <w:ind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11、</w:t>
      </w:r>
      <w:r>
        <w:rPr>
          <w:rFonts w:hint="eastAsia" w:ascii="宋体" w:hAnsi="宋体" w:eastAsia="宋体" w:cs="宋体"/>
          <w:sz w:val="28"/>
          <w:szCs w:val="28"/>
        </w:rPr>
        <w:t>本项目不接受联合体参与。</w:t>
      </w:r>
      <w:r>
        <w:rPr>
          <w:rFonts w:hint="eastAsia" w:ascii="宋体" w:hAnsi="宋体" w:eastAsia="宋体" w:cs="宋体"/>
          <w:sz w:val="28"/>
          <w:szCs w:val="28"/>
          <w:lang w:val="en-US" w:eastAsia="zh-CN"/>
        </w:rPr>
        <w:t xml:space="preserve"> </w:t>
      </w:r>
    </w:p>
    <w:p>
      <w:pPr>
        <w:ind w:firstLine="0" w:firstLineChars="0"/>
        <w:rPr>
          <w:rFonts w:hint="eastAsia" w:ascii="宋体" w:hAnsi="宋体" w:eastAsia="宋体" w:cs="宋体"/>
          <w:sz w:val="28"/>
          <w:szCs w:val="28"/>
        </w:rPr>
      </w:pPr>
      <w:r>
        <w:rPr>
          <w:rFonts w:hint="eastAsia" w:ascii="宋体" w:hAnsi="宋体" w:eastAsia="宋体" w:cs="宋体"/>
          <w:b w:val="0"/>
          <w:sz w:val="28"/>
          <w:szCs w:val="28"/>
        </w:rPr>
        <w:t>（二）比选文件领取</w:t>
      </w:r>
      <w:r>
        <w:rPr>
          <w:rFonts w:hint="eastAsia" w:ascii="宋体" w:hAnsi="宋体" w:eastAsia="宋体" w:cs="宋体"/>
          <w:sz w:val="28"/>
          <w:szCs w:val="28"/>
        </w:rPr>
        <w:t>：</w:t>
      </w:r>
    </w:p>
    <w:p>
      <w:pPr>
        <w:rPr>
          <w:rFonts w:hint="eastAsia" w:ascii="宋体" w:hAnsi="宋体" w:eastAsia="宋体" w:cs="宋体"/>
          <w:sz w:val="28"/>
          <w:szCs w:val="28"/>
          <w:lang w:val="en-US" w:eastAsia="zh-CN"/>
        </w:rPr>
      </w:pPr>
      <w:r>
        <w:rPr>
          <w:rFonts w:hint="eastAsia" w:ascii="宋体" w:hAnsi="宋体"/>
          <w:sz w:val="28"/>
          <w:szCs w:val="28"/>
        </w:rPr>
        <w:t>通过医院官网下载比选文件。</w:t>
      </w:r>
    </w:p>
    <w:p>
      <w:pPr>
        <w:numPr>
          <w:ilvl w:val="0"/>
          <w:numId w:val="1"/>
        </w:numPr>
        <w:spacing w:line="600" w:lineRule="exact"/>
        <w:ind w:firstLine="0"/>
        <w:rPr>
          <w:rFonts w:hint="eastAsia"/>
          <w:b/>
          <w:bCs/>
          <w:sz w:val="28"/>
          <w:szCs w:val="28"/>
        </w:rPr>
      </w:pPr>
      <w:r>
        <w:rPr>
          <w:rFonts w:hint="eastAsia"/>
          <w:b/>
          <w:bCs/>
          <w:sz w:val="28"/>
          <w:szCs w:val="28"/>
        </w:rPr>
        <w:t>比选方式：</w:t>
      </w:r>
    </w:p>
    <w:p>
      <w:pPr>
        <w:numPr>
          <w:ilvl w:val="-1"/>
          <w:numId w:val="0"/>
        </w:numPr>
        <w:spacing w:line="600" w:lineRule="exact"/>
        <w:ind w:firstLine="560" w:firstLineChars="200"/>
        <w:rPr>
          <w:sz w:val="28"/>
          <w:szCs w:val="28"/>
        </w:rPr>
      </w:pPr>
      <w:r>
        <w:rPr>
          <w:rFonts w:hint="eastAsia" w:ascii="宋体" w:hAnsi="宋体"/>
          <w:sz w:val="28"/>
          <w:szCs w:val="28"/>
        </w:rPr>
        <w:t>本次项目按综合评分法，按照得分由高到低的顺序推荐中选候选人。</w:t>
      </w:r>
    </w:p>
    <w:p>
      <w:pPr>
        <w:spacing w:line="360" w:lineRule="auto"/>
        <w:ind w:firstLine="0"/>
        <w:rPr>
          <w:sz w:val="28"/>
          <w:szCs w:val="28"/>
        </w:rPr>
      </w:pPr>
      <w:r>
        <w:rPr>
          <w:rFonts w:hint="eastAsia"/>
          <w:b/>
          <w:bCs/>
          <w:sz w:val="28"/>
          <w:szCs w:val="28"/>
          <w:lang w:val="en-US" w:eastAsia="zh-CN"/>
        </w:rPr>
        <w:t>五</w:t>
      </w:r>
      <w:r>
        <w:rPr>
          <w:rFonts w:hint="eastAsia"/>
          <w:b/>
          <w:bCs/>
          <w:sz w:val="28"/>
          <w:szCs w:val="28"/>
        </w:rPr>
        <w:t>、</w:t>
      </w:r>
      <w:r>
        <w:rPr>
          <w:rFonts w:hint="eastAsia" w:ascii="宋体" w:hAnsi="宋体"/>
          <w:b/>
          <w:sz w:val="28"/>
          <w:szCs w:val="28"/>
        </w:rPr>
        <w:t>响应文件接收时间和地点</w:t>
      </w:r>
    </w:p>
    <w:p>
      <w:pPr>
        <w:spacing w:line="600" w:lineRule="exact"/>
        <w:ind w:firstLine="0"/>
        <w:rPr>
          <w:sz w:val="28"/>
          <w:szCs w:val="28"/>
        </w:rPr>
      </w:pPr>
      <w:r>
        <w:rPr>
          <w:rFonts w:hint="eastAsia"/>
          <w:sz w:val="28"/>
          <w:szCs w:val="28"/>
          <w:lang w:val="en-US" w:eastAsia="zh-CN"/>
        </w:rPr>
        <w:t>1、采购人</w:t>
      </w:r>
      <w:r>
        <w:rPr>
          <w:rFonts w:hint="eastAsia"/>
          <w:sz w:val="28"/>
          <w:szCs w:val="28"/>
        </w:rPr>
        <w:t>联系</w:t>
      </w:r>
      <w:r>
        <w:rPr>
          <w:rFonts w:hint="eastAsia"/>
          <w:sz w:val="28"/>
          <w:szCs w:val="28"/>
          <w:lang w:val="en-US" w:eastAsia="zh-CN"/>
        </w:rPr>
        <w:t>方式</w:t>
      </w:r>
      <w:r>
        <w:rPr>
          <w:rFonts w:hint="eastAsia"/>
          <w:sz w:val="28"/>
          <w:szCs w:val="28"/>
        </w:rPr>
        <w:t>（可以通过以下电话进行比选报名）</w:t>
      </w:r>
    </w:p>
    <w:p>
      <w:pPr>
        <w:spacing w:line="600" w:lineRule="exact"/>
        <w:ind w:firstLine="588"/>
        <w:rPr>
          <w:sz w:val="28"/>
          <w:szCs w:val="28"/>
        </w:rPr>
      </w:pPr>
      <w:r>
        <w:rPr>
          <w:rFonts w:hint="eastAsia"/>
          <w:sz w:val="28"/>
          <w:szCs w:val="28"/>
        </w:rPr>
        <w:t>曹老师   69330808</w:t>
      </w:r>
    </w:p>
    <w:p>
      <w:pPr>
        <w:spacing w:line="600" w:lineRule="exact"/>
        <w:ind w:firstLine="0"/>
        <w:rPr>
          <w:sz w:val="28"/>
          <w:szCs w:val="28"/>
        </w:rPr>
      </w:pPr>
      <w:r>
        <w:rPr>
          <w:rFonts w:hint="eastAsia"/>
          <w:sz w:val="28"/>
          <w:szCs w:val="28"/>
          <w:lang w:val="en-US" w:eastAsia="zh-CN"/>
        </w:rPr>
        <w:t xml:space="preserve">2、 </w:t>
      </w:r>
      <w:r>
        <w:rPr>
          <w:rFonts w:hint="eastAsia"/>
          <w:sz w:val="28"/>
          <w:szCs w:val="28"/>
        </w:rPr>
        <w:t>报名及比选资料递交要求：</w:t>
      </w:r>
    </w:p>
    <w:p>
      <w:pPr>
        <w:spacing w:line="600" w:lineRule="exact"/>
        <w:ind w:firstLine="588"/>
        <w:rPr>
          <w:sz w:val="28"/>
          <w:szCs w:val="28"/>
        </w:rPr>
      </w:pPr>
      <w:r>
        <w:rPr>
          <w:rFonts w:hint="eastAsia"/>
          <w:sz w:val="28"/>
          <w:szCs w:val="28"/>
        </w:rPr>
        <w:t>①公司盖章，密封</w:t>
      </w:r>
    </w:p>
    <w:p>
      <w:pPr>
        <w:spacing w:line="600" w:lineRule="exact"/>
        <w:ind w:firstLine="588"/>
        <w:rPr>
          <w:sz w:val="28"/>
          <w:szCs w:val="28"/>
        </w:rPr>
      </w:pPr>
      <w:r>
        <w:rPr>
          <w:rFonts w:hint="eastAsia"/>
          <w:sz w:val="28"/>
          <w:szCs w:val="28"/>
        </w:rPr>
        <w:t>②资料必须编制目录、页码并成册</w:t>
      </w:r>
    </w:p>
    <w:p>
      <w:pPr>
        <w:spacing w:line="600" w:lineRule="exact"/>
        <w:ind w:firstLine="588"/>
        <w:rPr>
          <w:sz w:val="28"/>
          <w:szCs w:val="28"/>
        </w:rPr>
      </w:pPr>
      <w:r>
        <w:rPr>
          <w:rFonts w:hint="eastAsia"/>
          <w:sz w:val="28"/>
          <w:szCs w:val="28"/>
        </w:rPr>
        <w:t>报名及比选资料递交截止时间：</w:t>
      </w:r>
      <w:r>
        <w:rPr>
          <w:rFonts w:hint="eastAsia"/>
          <w:sz w:val="28"/>
          <w:szCs w:val="28"/>
          <w:lang w:val="en-US" w:eastAsia="zh-CN"/>
        </w:rPr>
        <w:t>2023</w:t>
      </w:r>
      <w:r>
        <w:rPr>
          <w:rFonts w:hint="eastAsia"/>
          <w:sz w:val="28"/>
          <w:szCs w:val="28"/>
        </w:rPr>
        <w:t>年</w:t>
      </w:r>
      <w:r>
        <w:rPr>
          <w:rFonts w:hint="eastAsia"/>
          <w:sz w:val="28"/>
          <w:szCs w:val="28"/>
          <w:lang w:val="en-US" w:eastAsia="zh-CN"/>
        </w:rPr>
        <w:t>*</w:t>
      </w:r>
      <w:r>
        <w:rPr>
          <w:rFonts w:hint="eastAsia"/>
          <w:sz w:val="28"/>
          <w:szCs w:val="28"/>
        </w:rPr>
        <w:t>月</w:t>
      </w:r>
      <w:r>
        <w:rPr>
          <w:rFonts w:hint="eastAsia"/>
          <w:sz w:val="28"/>
          <w:szCs w:val="28"/>
          <w:lang w:val="en-US" w:eastAsia="zh-CN"/>
        </w:rPr>
        <w:t>*</w:t>
      </w:r>
      <w:r>
        <w:rPr>
          <w:rFonts w:hint="eastAsia"/>
          <w:sz w:val="28"/>
          <w:szCs w:val="28"/>
        </w:rPr>
        <w:t>日</w:t>
      </w:r>
      <w:r>
        <w:rPr>
          <w:rFonts w:hint="eastAsia"/>
          <w:sz w:val="28"/>
          <w:szCs w:val="28"/>
          <w:lang w:val="en-US" w:eastAsia="zh-CN"/>
        </w:rPr>
        <w:t>17:00</w:t>
      </w:r>
      <w:r>
        <w:rPr>
          <w:rFonts w:hint="eastAsia"/>
          <w:sz w:val="28"/>
          <w:szCs w:val="28"/>
        </w:rPr>
        <w:t>时</w:t>
      </w:r>
    </w:p>
    <w:p>
      <w:pPr>
        <w:spacing w:line="600" w:lineRule="exact"/>
        <w:ind w:firstLine="588"/>
        <w:rPr>
          <w:sz w:val="28"/>
          <w:szCs w:val="28"/>
        </w:rPr>
      </w:pPr>
      <w:r>
        <w:rPr>
          <w:rFonts w:hint="eastAsia"/>
          <w:sz w:val="28"/>
          <w:szCs w:val="28"/>
        </w:rPr>
        <w:t>递交地址：成都市龙泉驿区妇幼保健院后勤科</w:t>
      </w:r>
    </w:p>
    <w:p>
      <w:pPr>
        <w:spacing w:line="360" w:lineRule="auto"/>
        <w:rPr>
          <w:rFonts w:ascii="宋体" w:hAnsi="宋体"/>
          <w:b/>
          <w:sz w:val="28"/>
          <w:szCs w:val="28"/>
        </w:rPr>
      </w:pPr>
      <w:r>
        <w:rPr>
          <w:rFonts w:hint="eastAsia"/>
          <w:b/>
          <w:bCs/>
          <w:sz w:val="28"/>
          <w:szCs w:val="28"/>
          <w:lang w:val="en-US" w:eastAsia="zh-CN"/>
        </w:rPr>
        <w:t>六</w:t>
      </w:r>
      <w:r>
        <w:rPr>
          <w:rFonts w:hint="eastAsia"/>
          <w:b/>
          <w:bCs/>
          <w:sz w:val="28"/>
          <w:szCs w:val="28"/>
        </w:rPr>
        <w:t>、</w:t>
      </w:r>
      <w:r>
        <w:rPr>
          <w:rFonts w:hint="eastAsia" w:ascii="宋体" w:hAnsi="宋体"/>
          <w:b/>
          <w:bCs/>
          <w:sz w:val="28"/>
          <w:szCs w:val="28"/>
        </w:rPr>
        <w:t>比选</w:t>
      </w:r>
      <w:r>
        <w:rPr>
          <w:rFonts w:hint="eastAsia" w:ascii="宋体" w:hAnsi="宋体"/>
          <w:b/>
          <w:sz w:val="28"/>
          <w:szCs w:val="28"/>
        </w:rPr>
        <w:t>时间、地点及方式</w:t>
      </w:r>
    </w:p>
    <w:p>
      <w:pPr>
        <w:spacing w:line="600" w:lineRule="exact"/>
        <w:ind w:firstLine="0" w:firstLineChars="0"/>
        <w:rPr>
          <w:rFonts w:hint="eastAsia"/>
          <w:sz w:val="28"/>
          <w:szCs w:val="28"/>
        </w:rPr>
      </w:pPr>
      <w:r>
        <w:rPr>
          <w:rFonts w:hint="eastAsia"/>
          <w:sz w:val="28"/>
          <w:szCs w:val="28"/>
          <w:lang w:val="en-US" w:eastAsia="zh-CN"/>
        </w:rPr>
        <w:t xml:space="preserve">1、 </w:t>
      </w:r>
      <w:r>
        <w:rPr>
          <w:rFonts w:hint="eastAsia"/>
          <w:sz w:val="28"/>
          <w:szCs w:val="28"/>
        </w:rPr>
        <w:t>比选时间：</w:t>
      </w:r>
      <w:r>
        <w:rPr>
          <w:rFonts w:hint="eastAsia"/>
          <w:sz w:val="28"/>
          <w:szCs w:val="28"/>
          <w:lang w:val="en-US" w:eastAsia="zh-CN"/>
        </w:rPr>
        <w:t>2023</w:t>
      </w:r>
      <w:r>
        <w:rPr>
          <w:rFonts w:hint="eastAsia"/>
          <w:sz w:val="28"/>
          <w:szCs w:val="28"/>
        </w:rPr>
        <w:t>年</w:t>
      </w:r>
      <w:r>
        <w:rPr>
          <w:rFonts w:hint="eastAsia"/>
          <w:sz w:val="28"/>
          <w:szCs w:val="28"/>
          <w:lang w:val="en-US" w:eastAsia="zh-CN"/>
        </w:rPr>
        <w:t>*</w:t>
      </w:r>
      <w:r>
        <w:rPr>
          <w:rFonts w:hint="eastAsia"/>
          <w:sz w:val="28"/>
          <w:szCs w:val="28"/>
        </w:rPr>
        <w:t>月</w:t>
      </w:r>
      <w:r>
        <w:rPr>
          <w:rFonts w:hint="eastAsia"/>
          <w:sz w:val="28"/>
          <w:szCs w:val="28"/>
          <w:lang w:val="en-US" w:eastAsia="zh-CN"/>
        </w:rPr>
        <w:t>*</w:t>
      </w:r>
      <w:r>
        <w:rPr>
          <w:rFonts w:hint="eastAsia"/>
          <w:sz w:val="28"/>
          <w:szCs w:val="28"/>
        </w:rPr>
        <w:t>日</w:t>
      </w:r>
      <w:r>
        <w:rPr>
          <w:rFonts w:hint="eastAsia"/>
          <w:sz w:val="28"/>
          <w:szCs w:val="28"/>
          <w:lang w:val="en-US" w:eastAsia="zh-CN"/>
        </w:rPr>
        <w:t>16:00</w:t>
      </w:r>
      <w:r>
        <w:rPr>
          <w:rFonts w:hint="eastAsia"/>
          <w:sz w:val="28"/>
          <w:szCs w:val="28"/>
        </w:rPr>
        <w:t>时</w:t>
      </w:r>
    </w:p>
    <w:p>
      <w:pPr>
        <w:spacing w:line="600" w:lineRule="exact"/>
        <w:rPr>
          <w:sz w:val="28"/>
          <w:szCs w:val="28"/>
        </w:rPr>
      </w:pPr>
      <w:r>
        <w:rPr>
          <w:rFonts w:hint="eastAsia"/>
          <w:sz w:val="28"/>
          <w:szCs w:val="28"/>
        </w:rPr>
        <w:t>（</w:t>
      </w:r>
      <w:r>
        <w:rPr>
          <w:rFonts w:hint="eastAsia" w:asciiTheme="minorHAnsi" w:hAnsiTheme="minorHAnsi" w:eastAsiaTheme="minorEastAsia" w:cstheme="minorBidi"/>
          <w:i w:val="0"/>
          <w:iCs w:val="0"/>
          <w:caps w:val="0"/>
          <w:spacing w:val="0"/>
          <w:sz w:val="28"/>
          <w:szCs w:val="28"/>
          <w:shd w:val="clear"/>
        </w:rPr>
        <w:t>投标人不到现场</w:t>
      </w:r>
      <w:r>
        <w:rPr>
          <w:rFonts w:hint="eastAsia" w:asciiTheme="minorHAnsi" w:hAnsiTheme="minorHAnsi" w:eastAsiaTheme="minorEastAsia" w:cstheme="minorBidi"/>
          <w:i w:val="0"/>
          <w:iCs w:val="0"/>
          <w:caps w:val="0"/>
          <w:spacing w:val="0"/>
          <w:sz w:val="28"/>
          <w:szCs w:val="28"/>
          <w:shd w:val="clear"/>
          <w:lang w:eastAsia="zh-CN"/>
        </w:rPr>
        <w:t>，</w:t>
      </w:r>
      <w:r>
        <w:rPr>
          <w:rFonts w:hint="eastAsia"/>
          <w:sz w:val="28"/>
          <w:szCs w:val="28"/>
        </w:rPr>
        <w:t>若有变更，采购人根据递送资料时留存的公司电话联系投标人）</w:t>
      </w:r>
    </w:p>
    <w:p>
      <w:pPr>
        <w:numPr>
          <w:ilvl w:val="0"/>
          <w:numId w:val="2"/>
        </w:numPr>
        <w:spacing w:line="600" w:lineRule="exact"/>
        <w:ind w:left="140"/>
        <w:rPr>
          <w:rFonts w:hint="eastAsia"/>
          <w:sz w:val="28"/>
          <w:szCs w:val="28"/>
        </w:rPr>
      </w:pPr>
      <w:r>
        <w:rPr>
          <w:rFonts w:hint="eastAsia"/>
          <w:sz w:val="28"/>
          <w:szCs w:val="28"/>
        </w:rPr>
        <w:t>比选地点：成都市龙泉驿区妇幼保健院</w:t>
      </w:r>
      <w:r>
        <w:rPr>
          <w:rFonts w:hint="eastAsia"/>
          <w:sz w:val="28"/>
          <w:szCs w:val="28"/>
          <w:lang w:val="en-US" w:eastAsia="zh-CN"/>
        </w:rPr>
        <w:t>三楼行政</w:t>
      </w:r>
      <w:r>
        <w:rPr>
          <w:rFonts w:hint="eastAsia"/>
          <w:sz w:val="28"/>
          <w:szCs w:val="28"/>
        </w:rPr>
        <w:t>会议室</w:t>
      </w:r>
      <w:r>
        <w:rPr>
          <w:rFonts w:hint="eastAsia"/>
          <w:sz w:val="28"/>
          <w:szCs w:val="28"/>
          <w:lang w:eastAsia="zh-CN"/>
        </w:rPr>
        <w:t>。</w:t>
      </w:r>
    </w:p>
    <w:p>
      <w:pPr>
        <w:numPr>
          <w:ilvl w:val="0"/>
          <w:numId w:val="2"/>
        </w:numPr>
        <w:spacing w:line="360" w:lineRule="auto"/>
        <w:rPr>
          <w:rFonts w:hint="eastAsia"/>
          <w:sz w:val="28"/>
          <w:szCs w:val="28"/>
        </w:rPr>
      </w:pPr>
      <w:r>
        <w:rPr>
          <w:rFonts w:hint="eastAsia" w:ascii="宋体" w:hAnsi="宋体"/>
          <w:sz w:val="28"/>
          <w:szCs w:val="28"/>
        </w:rPr>
        <w:t>比选方式：采购人组织进</w:t>
      </w:r>
      <w:r>
        <w:rPr>
          <w:rFonts w:hint="eastAsia" w:asciiTheme="minorHAnsi" w:hAnsiTheme="minorHAnsi"/>
          <w:sz w:val="28"/>
          <w:szCs w:val="28"/>
        </w:rPr>
        <w:t>行</w:t>
      </w:r>
      <w:r>
        <w:rPr>
          <w:rFonts w:hint="eastAsia" w:asciiTheme="minorHAnsi" w:hAnsiTheme="minorHAnsi"/>
          <w:b w:val="0"/>
          <w:sz w:val="28"/>
          <w:szCs w:val="28"/>
        </w:rPr>
        <w:t>现场评审</w:t>
      </w:r>
      <w:r>
        <w:rPr>
          <w:rFonts w:hint="eastAsia" w:asciiTheme="minorHAnsi" w:hAnsiTheme="minorHAnsi"/>
          <w:b w:val="0"/>
          <w:sz w:val="28"/>
          <w:szCs w:val="28"/>
          <w:lang w:eastAsia="zh-CN"/>
        </w:rPr>
        <w:t>。</w:t>
      </w:r>
    </w:p>
    <w:p>
      <w:pPr>
        <w:numPr>
          <w:ilvl w:val="-1"/>
          <w:numId w:val="0"/>
        </w:numPr>
        <w:spacing w:line="600" w:lineRule="exact"/>
        <w:ind w:firstLine="0"/>
        <w:rPr>
          <w:rFonts w:hint="eastAsia"/>
          <w:b/>
          <w:bCs/>
          <w:sz w:val="28"/>
          <w:szCs w:val="28"/>
        </w:rPr>
      </w:pPr>
      <w:r>
        <w:rPr>
          <w:rFonts w:hint="eastAsia"/>
          <w:b/>
          <w:bCs/>
          <w:sz w:val="28"/>
          <w:szCs w:val="28"/>
          <w:lang w:val="en-US" w:eastAsia="zh-CN"/>
        </w:rPr>
        <w:t>七、</w:t>
      </w:r>
      <w:r>
        <w:rPr>
          <w:rFonts w:hint="eastAsia"/>
          <w:b/>
          <w:bCs/>
          <w:sz w:val="28"/>
          <w:szCs w:val="28"/>
        </w:rPr>
        <w:t>附件：</w:t>
      </w:r>
    </w:p>
    <w:p>
      <w:pPr>
        <w:numPr>
          <w:ilvl w:val="-1"/>
          <w:numId w:val="0"/>
        </w:numPr>
        <w:spacing w:line="600" w:lineRule="exact"/>
        <w:ind w:firstLine="560" w:firstLineChars="200"/>
        <w:rPr>
          <w:sz w:val="28"/>
          <w:szCs w:val="28"/>
        </w:rPr>
      </w:pPr>
      <w:r>
        <w:rPr>
          <w:rFonts w:hint="eastAsia"/>
          <w:sz w:val="28"/>
          <w:szCs w:val="28"/>
          <w:lang w:val="en-US" w:eastAsia="zh-CN"/>
        </w:rPr>
        <w:t>附件一：项目</w:t>
      </w:r>
      <w:r>
        <w:rPr>
          <w:rFonts w:hint="eastAsia"/>
          <w:sz w:val="28"/>
          <w:szCs w:val="28"/>
        </w:rPr>
        <w:t>需求</w:t>
      </w:r>
    </w:p>
    <w:p>
      <w:pPr>
        <w:numPr>
          <w:ilvl w:val="-1"/>
          <w:numId w:val="0"/>
        </w:numPr>
        <w:spacing w:line="600" w:lineRule="exact"/>
        <w:ind w:left="0" w:firstLine="588"/>
        <w:rPr>
          <w:rFonts w:hint="eastAsia"/>
          <w:sz w:val="28"/>
          <w:szCs w:val="28"/>
        </w:rPr>
      </w:pPr>
      <w:r>
        <w:rPr>
          <w:rFonts w:hint="eastAsia"/>
          <w:sz w:val="28"/>
          <w:szCs w:val="28"/>
          <w:lang w:val="en-US" w:eastAsia="zh-CN"/>
        </w:rPr>
        <w:t>附件二：</w:t>
      </w:r>
      <w:r>
        <w:rPr>
          <w:rFonts w:hint="eastAsia"/>
          <w:sz w:val="28"/>
          <w:szCs w:val="28"/>
        </w:rPr>
        <w:t>比选文件格式</w:t>
      </w:r>
    </w:p>
    <w:p>
      <w:pPr>
        <w:spacing w:line="600" w:lineRule="exact"/>
        <w:ind w:firstLine="588" w:firstLineChars="0"/>
        <w:jc w:val="left"/>
        <w:rPr>
          <w:rFonts w:hint="eastAsia" w:asciiTheme="minorHAnsi" w:hAnsiTheme="minorHAnsi" w:eastAsiaTheme="minorEastAsia"/>
          <w:b w:val="0"/>
          <w:sz w:val="28"/>
          <w:szCs w:val="28"/>
        </w:rPr>
      </w:pPr>
      <w:r>
        <w:rPr>
          <w:rFonts w:hint="eastAsia" w:asciiTheme="minorHAnsi" w:hAnsiTheme="minorHAnsi" w:eastAsiaTheme="minorEastAsia"/>
          <w:b w:val="0"/>
          <w:sz w:val="28"/>
          <w:szCs w:val="28"/>
          <w:lang w:val="en-US" w:eastAsia="zh-CN"/>
        </w:rPr>
        <w:t>附件三：</w:t>
      </w:r>
      <w:r>
        <w:rPr>
          <w:rFonts w:hint="eastAsia" w:asciiTheme="minorHAnsi" w:hAnsiTheme="minorHAnsi" w:eastAsiaTheme="minorEastAsia"/>
          <w:b w:val="0"/>
          <w:sz w:val="28"/>
          <w:szCs w:val="28"/>
        </w:rPr>
        <w:t>综合评分明细表</w:t>
      </w:r>
    </w:p>
    <w:p>
      <w:pPr>
        <w:pStyle w:val="6"/>
        <w:numPr>
          <w:ilvl w:val="-1"/>
          <w:numId w:val="0"/>
        </w:numPr>
        <w:ind w:left="900"/>
        <w:rPr>
          <w:rFonts w:hint="eastAsia" w:eastAsiaTheme="minorEastAsia"/>
          <w:sz w:val="28"/>
          <w:szCs w:val="28"/>
          <w:lang w:val="en-US" w:eastAsia="zh-CN"/>
        </w:rPr>
      </w:pPr>
    </w:p>
    <w:p>
      <w:pPr>
        <w:spacing w:line="600" w:lineRule="exact"/>
        <w:ind w:firstLine="4480" w:firstLineChars="1600"/>
        <w:jc w:val="both"/>
        <w:rPr>
          <w:sz w:val="28"/>
          <w:szCs w:val="28"/>
        </w:rPr>
      </w:pPr>
      <w:r>
        <w:rPr>
          <w:rFonts w:hint="eastAsia"/>
          <w:sz w:val="28"/>
          <w:szCs w:val="28"/>
        </w:rPr>
        <w:t>成都市龙泉驿区妇幼保健院</w:t>
      </w:r>
    </w:p>
    <w:p>
      <w:pPr>
        <w:spacing w:line="600" w:lineRule="exact"/>
        <w:jc w:val="center"/>
        <w:rPr>
          <w:sz w:val="28"/>
          <w:szCs w:val="28"/>
        </w:rPr>
      </w:pPr>
      <w:r>
        <w:rPr>
          <w:rFonts w:hint="eastAsia"/>
          <w:sz w:val="28"/>
          <w:szCs w:val="28"/>
          <w:lang w:val="en-US" w:eastAsia="zh-CN"/>
        </w:rPr>
        <w:t xml:space="preserve">                            2023</w:t>
      </w:r>
      <w:r>
        <w:rPr>
          <w:rFonts w:hint="eastAsia"/>
          <w:sz w:val="28"/>
          <w:szCs w:val="28"/>
        </w:rPr>
        <w:t>年</w:t>
      </w:r>
      <w:r>
        <w:rPr>
          <w:rFonts w:hint="eastAsia"/>
          <w:sz w:val="28"/>
          <w:szCs w:val="28"/>
          <w:lang w:val="en-US" w:eastAsia="zh-CN"/>
        </w:rPr>
        <w:t>*</w:t>
      </w:r>
      <w:r>
        <w:rPr>
          <w:rFonts w:hint="eastAsia"/>
          <w:sz w:val="28"/>
          <w:szCs w:val="28"/>
        </w:rPr>
        <w:t>月</w:t>
      </w:r>
      <w:r>
        <w:rPr>
          <w:rFonts w:hint="eastAsia"/>
          <w:sz w:val="28"/>
          <w:szCs w:val="28"/>
          <w:lang w:val="en-US" w:eastAsia="zh-CN"/>
        </w:rPr>
        <w:t>*</w:t>
      </w:r>
      <w:r>
        <w:rPr>
          <w:rFonts w:hint="eastAsia"/>
          <w:sz w:val="28"/>
          <w:szCs w:val="28"/>
        </w:rPr>
        <w:t>日</w:t>
      </w:r>
    </w:p>
    <w:p>
      <w:pPr>
        <w:jc w:val="left"/>
        <w:rPr>
          <w:rFonts w:hint="eastAsia" w:ascii="华文中宋" w:hAnsi="华文中宋" w:eastAsia="华文中宋"/>
          <w:b/>
          <w:sz w:val="28"/>
          <w:szCs w:val="28"/>
        </w:rPr>
      </w:pPr>
    </w:p>
    <w:p>
      <w:pPr>
        <w:jc w:val="left"/>
        <w:rPr>
          <w:rFonts w:hint="eastAsia" w:ascii="华文中宋" w:hAnsi="华文中宋" w:eastAsia="华文中宋"/>
          <w:b/>
          <w:sz w:val="32"/>
        </w:rPr>
      </w:pPr>
    </w:p>
    <w:p>
      <w:pPr>
        <w:jc w:val="left"/>
        <w:rPr>
          <w:rFonts w:hint="eastAsia" w:ascii="Arial" w:hAnsi="Arial" w:eastAsia="黑体" w:cs="Times New Roman"/>
          <w:b/>
          <w:bCs/>
          <w:sz w:val="32"/>
          <w:szCs w:val="32"/>
        </w:rPr>
      </w:pPr>
    </w:p>
    <w:p>
      <w:pPr>
        <w:pStyle w:val="6"/>
        <w:rPr>
          <w:rFonts w:hint="eastAsia" w:ascii="Arial" w:hAnsi="Arial" w:eastAsia="黑体" w:cs="Times New Roman"/>
          <w:b/>
          <w:bCs/>
          <w:sz w:val="32"/>
          <w:szCs w:val="32"/>
        </w:rPr>
      </w:pPr>
    </w:p>
    <w:p>
      <w:pPr>
        <w:rPr>
          <w:rFonts w:hint="eastAsia" w:ascii="Arial" w:hAnsi="Arial" w:eastAsia="黑体" w:cs="Times New Roman"/>
          <w:b/>
          <w:bCs/>
          <w:sz w:val="32"/>
          <w:szCs w:val="32"/>
        </w:rPr>
      </w:pPr>
    </w:p>
    <w:p>
      <w:pPr>
        <w:pStyle w:val="6"/>
        <w:rPr>
          <w:rFonts w:hint="eastAsia" w:ascii="Arial" w:hAnsi="Arial" w:eastAsia="黑体" w:cs="Times New Roman"/>
          <w:b/>
          <w:bCs/>
          <w:sz w:val="32"/>
          <w:szCs w:val="32"/>
        </w:rPr>
      </w:pPr>
    </w:p>
    <w:p>
      <w:pPr>
        <w:rPr>
          <w:rFonts w:hint="eastAsia" w:ascii="Arial" w:hAnsi="Arial" w:eastAsia="黑体" w:cs="Times New Roman"/>
          <w:b/>
          <w:bCs/>
          <w:sz w:val="32"/>
          <w:szCs w:val="32"/>
        </w:rPr>
      </w:pPr>
    </w:p>
    <w:p>
      <w:pPr>
        <w:pStyle w:val="6"/>
        <w:rPr>
          <w:rFonts w:hint="eastAsia" w:ascii="Arial" w:hAnsi="Arial" w:eastAsia="黑体" w:cs="Times New Roman"/>
          <w:b/>
          <w:bCs/>
          <w:sz w:val="32"/>
          <w:szCs w:val="32"/>
        </w:rPr>
      </w:pPr>
    </w:p>
    <w:p>
      <w:pPr>
        <w:rPr>
          <w:rFonts w:hint="eastAsia" w:ascii="Arial" w:hAnsi="Arial" w:eastAsia="黑体" w:cs="Times New Roman"/>
          <w:b/>
          <w:bCs/>
          <w:sz w:val="32"/>
          <w:szCs w:val="32"/>
        </w:rPr>
      </w:pPr>
    </w:p>
    <w:p>
      <w:pPr>
        <w:jc w:val="left"/>
        <w:rPr>
          <w:rFonts w:hint="eastAsia" w:ascii="Arial" w:hAnsi="Arial" w:eastAsia="黑体" w:cs="Times New Roman"/>
          <w:b/>
          <w:bCs/>
          <w:sz w:val="32"/>
          <w:szCs w:val="32"/>
        </w:rPr>
      </w:pPr>
    </w:p>
    <w:p>
      <w:pPr>
        <w:jc w:val="left"/>
        <w:rPr>
          <w:rFonts w:hint="eastAsia" w:ascii="Arial" w:hAnsi="Arial" w:eastAsia="黑体" w:cs="Times New Roman"/>
          <w:b/>
          <w:bCs/>
          <w:sz w:val="32"/>
          <w:szCs w:val="32"/>
        </w:rPr>
      </w:pPr>
    </w:p>
    <w:p>
      <w:pPr>
        <w:jc w:val="left"/>
        <w:rPr>
          <w:rFonts w:hint="eastAsia" w:ascii="Arial" w:hAnsi="Arial" w:eastAsia="黑体" w:cs="Times New Roman"/>
          <w:b/>
          <w:bCs/>
          <w:sz w:val="32"/>
          <w:szCs w:val="32"/>
        </w:rPr>
      </w:pPr>
      <w:r>
        <w:rPr>
          <w:rFonts w:hint="eastAsia" w:ascii="Arial" w:hAnsi="Arial" w:eastAsia="黑体" w:cs="Times New Roman"/>
          <w:b/>
          <w:bCs/>
          <w:sz w:val="32"/>
          <w:szCs w:val="32"/>
        </w:rPr>
        <w:t>附件1：</w:t>
      </w:r>
      <w:r>
        <w:rPr>
          <w:rFonts w:hint="eastAsia" w:ascii="Arial" w:hAnsi="Arial" w:eastAsia="黑体" w:cs="Times New Roman"/>
          <w:b/>
          <w:bCs/>
          <w:sz w:val="32"/>
          <w:szCs w:val="32"/>
          <w:lang w:val="en-US" w:eastAsia="zh-CN"/>
        </w:rPr>
        <w:t>项目</w:t>
      </w:r>
      <w:r>
        <w:rPr>
          <w:rFonts w:hint="eastAsia" w:ascii="Arial" w:hAnsi="Arial" w:eastAsia="黑体" w:cs="Times New Roman"/>
          <w:b/>
          <w:bCs/>
          <w:sz w:val="32"/>
          <w:szCs w:val="32"/>
        </w:rPr>
        <w:t>需求</w:t>
      </w:r>
    </w:p>
    <w:p>
      <w:pPr>
        <w:spacing w:line="500" w:lineRule="exact"/>
        <w:rPr>
          <w:rFonts w:hint="eastAsia" w:ascii="宋体" w:hAnsi="宋体" w:eastAsia="宋体" w:cs="宋体"/>
          <w:sz w:val="24"/>
          <w:highlight w:val="none"/>
          <w:lang w:eastAsia="zh-CN"/>
        </w:rPr>
      </w:pPr>
      <w:r>
        <w:rPr>
          <w:rFonts w:hint="eastAsia" w:ascii="宋体" w:hAnsi="宋体" w:eastAsia="宋体" w:cs="宋体"/>
          <w:b w:val="0"/>
          <w:bCs w:val="0"/>
          <w:sz w:val="24"/>
          <w:szCs w:val="22"/>
          <w:highlight w:val="none"/>
          <w:lang w:eastAsia="zh-CN"/>
        </w:rPr>
        <w:t>（</w:t>
      </w:r>
      <w:r>
        <w:rPr>
          <w:rFonts w:hint="eastAsia" w:ascii="宋体" w:hAnsi="宋体" w:eastAsia="宋体" w:cs="宋体"/>
          <w:sz w:val="24"/>
          <w:highlight w:val="none"/>
        </w:rPr>
        <w:t>本章中标注“*”的条款为本项目的实质性条款，投标人不满足的，将按照无效投标处理。</w:t>
      </w:r>
      <w:r>
        <w:rPr>
          <w:rFonts w:hint="eastAsia" w:ascii="宋体" w:hAnsi="宋体" w:eastAsia="宋体" w:cs="宋体"/>
          <w:b w:val="0"/>
          <w:bCs w:val="0"/>
          <w:sz w:val="24"/>
          <w:szCs w:val="22"/>
          <w:highlight w:val="none"/>
          <w:lang w:eastAsia="zh-CN"/>
        </w:rPr>
        <w:t>）</w:t>
      </w:r>
    </w:p>
    <w:p>
      <w:pPr>
        <w:spacing w:line="500" w:lineRule="exact"/>
        <w:rPr>
          <w:rFonts w:hint="eastAsia" w:ascii="宋体" w:hAnsi="宋体" w:eastAsia="宋体" w:cs="宋体"/>
          <w:b w:val="0"/>
          <w:bCs w:val="0"/>
          <w:sz w:val="24"/>
          <w:szCs w:val="22"/>
          <w:highlight w:val="none"/>
          <w:lang w:eastAsia="zh-CN"/>
        </w:rPr>
      </w:pPr>
      <w:r>
        <w:rPr>
          <w:rFonts w:hint="eastAsia" w:ascii="宋体" w:hAnsi="宋体" w:eastAsia="宋体" w:cs="宋体"/>
          <w:b/>
          <w:bCs/>
          <w:sz w:val="24"/>
          <w:szCs w:val="22"/>
          <w:highlight w:val="none"/>
          <w:lang w:val="en-US" w:eastAsia="zh-CN"/>
        </w:rPr>
        <w:t>一、</w:t>
      </w:r>
      <w:r>
        <w:rPr>
          <w:rFonts w:hint="eastAsia" w:ascii="宋体" w:hAnsi="宋体" w:eastAsia="宋体" w:cs="宋体"/>
          <w:b/>
          <w:bCs/>
          <w:sz w:val="24"/>
          <w:szCs w:val="22"/>
          <w:highlight w:val="none"/>
        </w:rPr>
        <w:t>项目概述</w:t>
      </w:r>
      <w:r>
        <w:rPr>
          <w:rFonts w:hint="eastAsia" w:ascii="宋体" w:hAnsi="宋体" w:eastAsia="宋体" w:cs="宋体"/>
          <w:b/>
          <w:bCs/>
          <w:sz w:val="24"/>
          <w:szCs w:val="22"/>
          <w:highlight w:val="none"/>
          <w:lang w:eastAsia="zh-CN"/>
        </w:rPr>
        <w:t>：</w:t>
      </w:r>
    </w:p>
    <w:tbl>
      <w:tblPr>
        <w:tblStyle w:val="16"/>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890"/>
        <w:gridCol w:w="834"/>
        <w:gridCol w:w="1101"/>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24" w:type="dxa"/>
            <w:vAlign w:val="center"/>
          </w:tcPr>
          <w:p>
            <w:pPr>
              <w:pStyle w:val="6"/>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包号</w:t>
            </w:r>
          </w:p>
        </w:tc>
        <w:tc>
          <w:tcPr>
            <w:tcW w:w="3890" w:type="dxa"/>
            <w:vAlign w:val="center"/>
          </w:tcPr>
          <w:p>
            <w:pPr>
              <w:pStyle w:val="6"/>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标的名称</w:t>
            </w:r>
          </w:p>
        </w:tc>
        <w:tc>
          <w:tcPr>
            <w:tcW w:w="834" w:type="dxa"/>
            <w:vAlign w:val="center"/>
          </w:tcPr>
          <w:p>
            <w:pPr>
              <w:pStyle w:val="6"/>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1101" w:type="dxa"/>
            <w:vAlign w:val="center"/>
          </w:tcPr>
          <w:p>
            <w:pPr>
              <w:pStyle w:val="6"/>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2205" w:type="dxa"/>
            <w:vAlign w:val="center"/>
          </w:tcPr>
          <w:p>
            <w:pPr>
              <w:pStyle w:val="6"/>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最高限价（万元）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24" w:type="dxa"/>
            <w:vAlign w:val="center"/>
          </w:tcPr>
          <w:p>
            <w:pPr>
              <w:pStyle w:val="6"/>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01</w:t>
            </w:r>
          </w:p>
        </w:tc>
        <w:tc>
          <w:tcPr>
            <w:tcW w:w="3890" w:type="dxa"/>
            <w:vAlign w:val="center"/>
          </w:tcPr>
          <w:p>
            <w:pPr>
              <w:pStyle w:val="6"/>
              <w:jc w:val="center"/>
              <w:rPr>
                <w:rFonts w:hint="eastAsia" w:ascii="宋体" w:hAnsi="宋体" w:eastAsia="宋体" w:cs="宋体"/>
                <w:sz w:val="24"/>
                <w:szCs w:val="24"/>
                <w:vertAlign w:val="baseline"/>
                <w:lang w:val="en-US"/>
              </w:rPr>
            </w:pPr>
            <w:r>
              <w:rPr>
                <w:rFonts w:hint="eastAsia" w:ascii="宋体" w:hAnsi="宋体" w:eastAsia="宋体" w:cs="宋体"/>
                <w:b w:val="0"/>
                <w:sz w:val="24"/>
                <w:szCs w:val="24"/>
                <w:lang w:val="en-US" w:eastAsia="zh-CN"/>
              </w:rPr>
              <w:t>预防接种数字化门诊升级建设服务</w:t>
            </w:r>
          </w:p>
        </w:tc>
        <w:tc>
          <w:tcPr>
            <w:tcW w:w="834" w:type="dxa"/>
            <w:vAlign w:val="center"/>
          </w:tcPr>
          <w:p>
            <w:pPr>
              <w:pStyle w:val="6"/>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101" w:type="dxa"/>
            <w:vAlign w:val="center"/>
          </w:tcPr>
          <w:p>
            <w:pPr>
              <w:pStyle w:val="6"/>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2205" w:type="dxa"/>
            <w:vAlign w:val="center"/>
          </w:tcPr>
          <w:p>
            <w:pPr>
              <w:pStyle w:val="6"/>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15</w:t>
            </w:r>
          </w:p>
        </w:tc>
      </w:tr>
    </w:tbl>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eastAsia"/>
          <w:sz w:val="24"/>
          <w:szCs w:val="24"/>
        </w:rPr>
      </w:pPr>
      <w:r>
        <w:rPr>
          <w:rFonts w:hint="eastAsia" w:ascii="宋体" w:hAnsi="宋体" w:eastAsia="宋体" w:cs="宋体"/>
          <w:b w:val="0"/>
          <w:sz w:val="24"/>
          <w:szCs w:val="24"/>
          <w:lang w:val="en-US" w:eastAsia="zh-CN"/>
        </w:rPr>
        <w:t>预防接种数字化门诊升级建设服务</w:t>
      </w:r>
      <w:r>
        <w:rPr>
          <w:rFonts w:hint="eastAsia"/>
          <w:sz w:val="24"/>
          <w:szCs w:val="24"/>
        </w:rPr>
        <w:t>基于已经的四川省免疫规划系统架构，构建数字化预防接种门诊服务，通过与省平台推出的微信公众号和四川省免疫规划系统集成，将计算机、通讯、多媒体、互联网、物联网等信息技术应用于预防接种的预约、健康询问、登记、候诊、接种、留观等各环节的信息系统，实现预防接种全过程信息管理和质量控制，体现人性化服务，确保预防接种工作高效、便捷、安全、规范，并能实现准确、实时记录预防接种服务过程中各类信息或数据。在此过程中数字化智能预防接种门诊系统与四川省免疫规划系统无缝集成。实现网络预约、远程或现场取号、预检登记、现场叫号、显示终端显示、电子签名、扫码核验接种、留观提醒等功能。</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0" w:firstLineChars="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
          <w:bCs/>
          <w:sz w:val="24"/>
          <w:szCs w:val="22"/>
          <w:highlight w:val="none"/>
          <w:lang w:val="en-US" w:eastAsia="zh-CN"/>
        </w:rPr>
        <w:t>二、</w:t>
      </w:r>
      <w:r>
        <w:rPr>
          <w:rFonts w:hint="eastAsia" w:ascii="宋体" w:hAnsi="宋体" w:eastAsia="宋体" w:cs="宋体"/>
          <w:sz w:val="24"/>
          <w:highlight w:val="none"/>
        </w:rPr>
        <w:t>*</w:t>
      </w:r>
      <w:r>
        <w:rPr>
          <w:rFonts w:hint="eastAsia" w:ascii="宋体" w:hAnsi="宋体" w:eastAsia="宋体" w:cs="宋体"/>
          <w:b/>
          <w:bCs/>
          <w:sz w:val="24"/>
          <w:szCs w:val="22"/>
          <w:highlight w:val="none"/>
          <w:lang w:val="en-US" w:eastAsia="zh-CN"/>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1．交货时间及地点</w:t>
      </w:r>
    </w:p>
    <w:p>
      <w:pPr>
        <w:autoSpaceDE/>
        <w:autoSpaceDN/>
        <w:adjustRightInd/>
        <w:snapToGrid/>
        <w:spacing w:before="0" w:after="0" w:line="440" w:lineRule="exact"/>
        <w:ind w:firstLine="480" w:firstLineChars="200"/>
        <w:rPr>
          <w:rFonts w:hint="default" w:ascii="宋体" w:hAnsi="宋体" w:eastAsia="宋体" w:cs="宋体"/>
          <w:bCs/>
          <w:sz w:val="24"/>
          <w:szCs w:val="24"/>
          <w:lang w:bidi="ar"/>
        </w:rPr>
      </w:pPr>
      <w:r>
        <w:rPr>
          <w:rFonts w:hint="eastAsia" w:ascii="宋体" w:hAnsi="宋体" w:eastAsia="宋体" w:cs="宋体"/>
          <w:bCs/>
          <w:kern w:val="2"/>
          <w:sz w:val="24"/>
          <w:szCs w:val="24"/>
          <w:lang w:val="en-US" w:eastAsia="zh-CN" w:bidi="ar"/>
        </w:rPr>
        <w:t>1.1 交货时间：</w:t>
      </w:r>
      <w:r>
        <w:rPr>
          <w:rFonts w:hint="default" w:ascii="宋体" w:hAnsi="宋体" w:eastAsia="宋体" w:cs="宋体"/>
          <w:bCs/>
          <w:sz w:val="24"/>
          <w:szCs w:val="24"/>
          <w:lang w:bidi="ar"/>
        </w:rPr>
        <w:t>按双方正式合同签署生效后</w:t>
      </w:r>
      <w:r>
        <w:rPr>
          <w:rFonts w:hint="eastAsia" w:ascii="宋体" w:hAnsi="宋体" w:eastAsia="宋体" w:cs="宋体"/>
          <w:bCs/>
          <w:sz w:val="24"/>
          <w:szCs w:val="24"/>
          <w:lang w:val="en-US" w:eastAsia="zh-CN" w:bidi="ar"/>
        </w:rPr>
        <w:t>45</w:t>
      </w:r>
      <w:r>
        <w:rPr>
          <w:rFonts w:hint="default" w:ascii="宋体" w:hAnsi="宋体" w:eastAsia="宋体" w:cs="宋体"/>
          <w:bCs/>
          <w:sz w:val="24"/>
          <w:szCs w:val="24"/>
          <w:lang w:bidi="ar"/>
        </w:rPr>
        <w:t>天期限内实施完成安装、调试。由于医院场地等原因导致实施安装调试延期，成交人予以配合和理解。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宋体" w:hAnsi="宋体" w:eastAsia="宋体" w:cs="宋体"/>
          <w:bCs/>
          <w:sz w:val="24"/>
          <w:szCs w:val="24"/>
          <w:lang w:val="en-US" w:bidi="ar"/>
        </w:rPr>
      </w:pPr>
      <w:r>
        <w:rPr>
          <w:rFonts w:hint="eastAsia" w:ascii="宋体" w:hAnsi="宋体" w:eastAsia="宋体" w:cs="宋体"/>
          <w:bCs/>
          <w:kern w:val="2"/>
          <w:sz w:val="24"/>
          <w:szCs w:val="24"/>
          <w:lang w:val="en-US" w:eastAsia="zh-CN" w:bidi="ar"/>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宋体" w:hAnsi="宋体" w:eastAsia="宋体" w:cs="宋体"/>
          <w:bCs/>
          <w:sz w:val="24"/>
          <w:szCs w:val="24"/>
          <w:lang w:val="en-US" w:bidi="ar"/>
        </w:rPr>
      </w:pPr>
      <w:r>
        <w:rPr>
          <w:rFonts w:hint="eastAsia" w:ascii="宋体" w:hAnsi="宋体" w:eastAsia="宋体" w:cs="宋体"/>
          <w:bCs/>
          <w:kern w:val="2"/>
          <w:sz w:val="24"/>
          <w:szCs w:val="24"/>
          <w:lang w:val="en-US" w:eastAsia="zh-CN" w:bidi="ar"/>
        </w:rPr>
        <w:t>2．付款方法：</w:t>
      </w:r>
    </w:p>
    <w:p>
      <w:pPr>
        <w:autoSpaceDE/>
        <w:autoSpaceDN/>
        <w:adjustRightInd/>
        <w:snapToGrid/>
        <w:spacing w:before="0" w:after="0" w:line="440" w:lineRule="exact"/>
        <w:ind w:firstLine="480" w:firstLineChars="200"/>
        <w:rPr>
          <w:rFonts w:ascii="宋体" w:hAnsi="宋体" w:eastAsia="宋体" w:cs="宋体"/>
          <w:bCs/>
          <w:sz w:val="24"/>
          <w:szCs w:val="24"/>
          <w:lang w:bidi="ar"/>
        </w:rPr>
      </w:pPr>
      <w:r>
        <w:rPr>
          <w:rFonts w:hint="eastAsia" w:ascii="宋体" w:hAnsi="宋体" w:eastAsia="宋体" w:cs="宋体"/>
          <w:bCs/>
          <w:kern w:val="2"/>
          <w:sz w:val="24"/>
          <w:szCs w:val="24"/>
          <w:lang w:val="en-US" w:eastAsia="zh-CN" w:bidi="ar"/>
        </w:rPr>
        <w:t>2.1</w:t>
      </w:r>
      <w:r>
        <w:rPr>
          <w:rFonts w:ascii="宋体" w:hAnsi="宋体" w:eastAsia="宋体" w:cs="宋体"/>
          <w:bCs/>
          <w:sz w:val="24"/>
          <w:szCs w:val="24"/>
          <w:lang w:bidi="ar"/>
        </w:rPr>
        <w:t>付款周期及比例：</w:t>
      </w:r>
      <w:r>
        <w:rPr>
          <w:rFonts w:hint="default" w:ascii="宋体" w:hAnsi="宋体" w:eastAsia="宋体" w:cs="宋体"/>
          <w:bCs/>
          <w:kern w:val="2"/>
          <w:sz w:val="24"/>
          <w:szCs w:val="24"/>
          <w:lang w:val="en-US" w:eastAsia="zh-CN" w:bidi="ar"/>
        </w:rPr>
        <w:t>付款周期及比例：合同签订生效后，采购人支付成交金额的30%作为预付款，成交人出具工作实施方案交付采购人确认后，采购人支付合同金额的30%，成交人按照要求完成后续全部工作，经采购人验收合格结束后，采购人支付合同金额的</w:t>
      </w:r>
      <w:r>
        <w:rPr>
          <w:rFonts w:hint="eastAsia" w:ascii="宋体" w:hAnsi="宋体" w:eastAsia="宋体" w:cs="宋体"/>
          <w:bCs/>
          <w:kern w:val="2"/>
          <w:sz w:val="24"/>
          <w:szCs w:val="24"/>
          <w:u w:val="none"/>
          <w:lang w:val="en-US" w:eastAsia="zh-CN" w:bidi="ar"/>
        </w:rPr>
        <w:t>剩余款项。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default" w:ascii="宋体" w:hAnsi="宋体" w:eastAsia="宋体" w:cs="宋体"/>
          <w:bCs/>
          <w:sz w:val="24"/>
          <w:szCs w:val="24"/>
          <w:lang w:val="en-US" w:bidi="ar"/>
        </w:rPr>
      </w:pPr>
      <w:r>
        <w:rPr>
          <w:rFonts w:hint="eastAsia" w:ascii="宋体" w:hAnsi="宋体" w:eastAsia="宋体" w:cs="宋体"/>
          <w:bCs/>
          <w:kern w:val="2"/>
          <w:sz w:val="24"/>
          <w:szCs w:val="24"/>
          <w:lang w:val="en-US" w:eastAsia="zh-CN" w:bidi="ar"/>
        </w:rPr>
        <w:t>2.2付款条件：每次款项的支付前提均为采购人收到成交人出具的正规发票后30日内办理款项支付事宜。</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440" w:lineRule="exact"/>
        <w:ind w:left="0" w:leftChars="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成交人与采购人按照财政部关于印发《财政部关于进一步加强政府采购需求和履约验收管理的指导意见》的通知要求进行验收，采购方有权邀请第三方机构或质检部门共同验收。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3.1验收方法：成交人在完成安装培训并投入正式使用后进行验收，并提供全部有关技术文件、资料，以及安装、测试、验收报告等文档汇集成册交付采购单位。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3.2验收标准：符合国家相关规定，并按照相关技术要求进行工作，并完全满足采购人提出的工作需要；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 xml:space="preserve">3.3验收时间要求：成交人必须响应对其所提供的全部系统进行安装、测试和联网调试。经试运行30日内，正常运行双方确认合格行验收。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3.4其他要求：验收不合格时，采购人和成交人应协商一致，成交人应根据相关验收要求及时补足或整改，所产生费用用成交人自行承担。</w:t>
      </w:r>
    </w:p>
    <w:p>
      <w:pPr>
        <w:numPr>
          <w:ilvl w:val="0"/>
          <w:numId w:val="3"/>
        </w:numPr>
        <w:spacing w:line="440" w:lineRule="exact"/>
        <w:ind w:left="0" w:leftChars="0" w:firstLine="0" w:firstLineChars="0"/>
        <w:rPr>
          <w:rFonts w:hint="eastAsia" w:ascii="宋体" w:hAnsi="宋体" w:eastAsia="宋体" w:cs="宋体"/>
          <w:b w:val="0"/>
          <w:bCs/>
          <w:sz w:val="24"/>
          <w:szCs w:val="24"/>
          <w:lang w:bidi="ar"/>
        </w:rPr>
      </w:pPr>
      <w:r>
        <w:rPr>
          <w:rFonts w:hint="eastAsia" w:ascii="宋体" w:hAnsi="宋体" w:eastAsia="宋体" w:cs="宋体"/>
          <w:b w:val="0"/>
          <w:bCs/>
          <w:sz w:val="24"/>
          <w:szCs w:val="24"/>
          <w:lang w:val="en-US" w:eastAsia="zh-CN" w:bidi="ar"/>
        </w:rPr>
        <w:t>服务</w:t>
      </w:r>
      <w:r>
        <w:rPr>
          <w:rFonts w:hint="eastAsia" w:ascii="宋体" w:hAnsi="宋体" w:eastAsia="宋体" w:cs="宋体"/>
          <w:b w:val="0"/>
          <w:bCs/>
          <w:sz w:val="24"/>
          <w:szCs w:val="24"/>
          <w:lang w:bidi="ar"/>
        </w:rPr>
        <w:t>要求</w:t>
      </w:r>
    </w:p>
    <w:p>
      <w:pPr>
        <w:pStyle w:val="7"/>
        <w:snapToGrid w:val="0"/>
        <w:spacing w:before="120" w:after="120" w:line="440" w:lineRule="exact"/>
        <w:ind w:firstLine="480" w:firstLineChars="200"/>
        <w:rPr>
          <w:rFonts w:hint="eastAsia" w:ascii="宋体" w:hAnsi="宋体" w:eastAsia="宋体" w:cs="宋体"/>
          <w:bCs/>
          <w:kern w:val="2"/>
          <w:sz w:val="24"/>
          <w:szCs w:val="24"/>
          <w:lang w:bidi="ar"/>
        </w:rPr>
      </w:pPr>
      <w:r>
        <w:rPr>
          <w:rFonts w:hint="eastAsia" w:ascii="宋体" w:hAnsi="宋体" w:eastAsia="宋体" w:cs="宋体"/>
          <w:bCs/>
          <w:sz w:val="24"/>
          <w:szCs w:val="24"/>
          <w:lang w:val="en-US" w:eastAsia="zh-CN" w:bidi="ar"/>
        </w:rPr>
        <w:t>4.1</w:t>
      </w:r>
      <w:r>
        <w:rPr>
          <w:rFonts w:hint="eastAsia" w:ascii="宋体" w:hAnsi="宋体" w:eastAsia="宋体" w:cs="宋体"/>
          <w:bCs/>
          <w:kern w:val="2"/>
          <w:sz w:val="24"/>
          <w:szCs w:val="24"/>
          <w:lang w:bidi="ar"/>
        </w:rPr>
        <w:t>质保期限：项目验收后售后质保服务至少</w:t>
      </w:r>
      <w:r>
        <w:rPr>
          <w:rFonts w:hint="eastAsia" w:hAnsi="宋体" w:eastAsia="宋体" w:cs="宋体"/>
          <w:bCs/>
          <w:kern w:val="2"/>
          <w:sz w:val="24"/>
          <w:szCs w:val="24"/>
          <w:lang w:val="en-US" w:eastAsia="zh-CN" w:bidi="ar"/>
        </w:rPr>
        <w:t>三</w:t>
      </w:r>
      <w:r>
        <w:rPr>
          <w:rFonts w:hint="eastAsia" w:ascii="宋体" w:hAnsi="宋体" w:eastAsia="宋体" w:cs="宋体"/>
          <w:bCs/>
          <w:kern w:val="2"/>
          <w:sz w:val="24"/>
          <w:szCs w:val="24"/>
          <w:lang w:bidi="ar"/>
        </w:rPr>
        <w:t>年</w:t>
      </w:r>
      <w:r>
        <w:rPr>
          <w:rFonts w:hint="eastAsia" w:hAnsi="宋体" w:eastAsia="宋体" w:cs="宋体"/>
          <w:bCs/>
          <w:kern w:val="2"/>
          <w:sz w:val="24"/>
          <w:szCs w:val="24"/>
          <w:lang w:eastAsia="zh-CN" w:bidi="ar"/>
        </w:rPr>
        <w:t>（</w:t>
      </w:r>
      <w:r>
        <w:rPr>
          <w:rFonts w:hint="eastAsia" w:hAnsi="宋体" w:eastAsia="宋体" w:cs="宋体"/>
          <w:bCs/>
          <w:kern w:val="2"/>
          <w:sz w:val="24"/>
          <w:szCs w:val="24"/>
          <w:lang w:val="en-US" w:eastAsia="zh-CN" w:bidi="ar"/>
        </w:rPr>
        <w:t>提供承诺函</w:t>
      </w:r>
      <w:r>
        <w:rPr>
          <w:rFonts w:hint="eastAsia" w:hAnsi="宋体" w:eastAsia="宋体" w:cs="宋体"/>
          <w:bCs/>
          <w:kern w:val="2"/>
          <w:sz w:val="24"/>
          <w:szCs w:val="24"/>
          <w:lang w:eastAsia="zh-CN" w:bidi="ar"/>
        </w:rPr>
        <w:t>）</w:t>
      </w:r>
      <w:r>
        <w:rPr>
          <w:rFonts w:hint="eastAsia" w:ascii="宋体" w:hAnsi="宋体" w:eastAsia="宋体" w:cs="宋体"/>
          <w:bCs/>
          <w:kern w:val="2"/>
          <w:sz w:val="24"/>
          <w:szCs w:val="24"/>
          <w:lang w:bidi="ar"/>
        </w:rPr>
        <w:t>。</w:t>
      </w:r>
    </w:p>
    <w:p>
      <w:pPr>
        <w:pStyle w:val="7"/>
        <w:snapToGrid w:val="0"/>
        <w:spacing w:before="120" w:after="120" w:line="440" w:lineRule="exact"/>
        <w:ind w:firstLine="480" w:firstLineChars="2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4.2</w:t>
      </w:r>
      <w:r>
        <w:rPr>
          <w:rFonts w:hint="eastAsia" w:ascii="宋体" w:hAnsi="宋体" w:eastAsia="宋体" w:cs="宋体"/>
          <w:bCs/>
          <w:kern w:val="2"/>
          <w:sz w:val="24"/>
          <w:szCs w:val="24"/>
          <w:lang w:bidi="ar"/>
        </w:rPr>
        <w:t>质保服务内容：包括操作培训、故障解决、接口更新升级。维护方式包括电话、远程及现场维护，若因电话及远程维护均无法解决问题，供货商必须及时响应并在2小时内到现场维护，且以上售后内容及维护方式在维护期内均应免费提供。</w:t>
      </w:r>
    </w:p>
    <w:p>
      <w:pPr>
        <w:pStyle w:val="7"/>
        <w:snapToGrid w:val="0"/>
        <w:spacing w:before="120" w:after="120" w:line="440" w:lineRule="exact"/>
        <w:ind w:firstLine="480" w:firstLineChars="20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4.</w:t>
      </w:r>
      <w:r>
        <w:rPr>
          <w:rFonts w:hint="eastAsia" w:hAnsi="宋体" w:eastAsia="宋体" w:cs="宋体"/>
          <w:bCs/>
          <w:kern w:val="2"/>
          <w:sz w:val="24"/>
          <w:szCs w:val="24"/>
          <w:lang w:val="en-US" w:eastAsia="zh-CN" w:bidi="ar"/>
        </w:rPr>
        <w:t>3</w:t>
      </w:r>
      <w:r>
        <w:rPr>
          <w:rFonts w:hint="eastAsia" w:ascii="宋体" w:hAnsi="宋体" w:eastAsia="宋体" w:cs="宋体"/>
          <w:bCs/>
          <w:kern w:val="2"/>
          <w:sz w:val="24"/>
          <w:szCs w:val="24"/>
          <w:lang w:bidi="ar"/>
        </w:rPr>
        <w:t>项目管理要求：项目</w:t>
      </w:r>
      <w:r>
        <w:rPr>
          <w:rFonts w:hint="eastAsia" w:ascii="宋体" w:hAnsi="宋体" w:eastAsia="宋体" w:cs="宋体"/>
          <w:bCs/>
          <w:kern w:val="2"/>
          <w:sz w:val="24"/>
          <w:szCs w:val="24"/>
          <w:lang w:val="en-US" w:eastAsia="zh-CN" w:bidi="ar"/>
        </w:rPr>
        <w:t>开始实施至</w:t>
      </w:r>
      <w:r>
        <w:rPr>
          <w:rFonts w:hint="eastAsia" w:hAnsi="宋体" w:eastAsia="宋体" w:cs="宋体"/>
          <w:bCs/>
          <w:kern w:val="2"/>
          <w:sz w:val="24"/>
          <w:szCs w:val="24"/>
          <w:lang w:val="en-US" w:eastAsia="zh-CN" w:bidi="ar"/>
        </w:rPr>
        <w:t>安装调试</w:t>
      </w:r>
      <w:r>
        <w:rPr>
          <w:rFonts w:hint="eastAsia" w:ascii="宋体" w:hAnsi="宋体" w:eastAsia="宋体" w:cs="宋体"/>
          <w:bCs/>
          <w:kern w:val="2"/>
          <w:sz w:val="24"/>
          <w:szCs w:val="24"/>
          <w:lang w:val="en-US" w:eastAsia="zh-CN" w:bidi="ar"/>
        </w:rPr>
        <w:t>期间</w:t>
      </w:r>
      <w:r>
        <w:rPr>
          <w:rFonts w:hint="eastAsia" w:ascii="宋体" w:hAnsi="宋体" w:eastAsia="宋体" w:cs="宋体"/>
          <w:bCs/>
          <w:kern w:val="2"/>
          <w:sz w:val="24"/>
          <w:szCs w:val="24"/>
          <w:lang w:bidi="ar"/>
        </w:rPr>
        <w:t>，安排至少1名开发人员驻场负责此项目研发。</w:t>
      </w:r>
    </w:p>
    <w:p>
      <w:pPr>
        <w:keepNext w:val="0"/>
        <w:keepLines w:val="0"/>
        <w:widowControl/>
        <w:numPr>
          <w:ilvl w:val="0"/>
          <w:numId w:val="4"/>
        </w:numPr>
        <w:spacing w:line="500" w:lineRule="exact"/>
        <w:rPr>
          <w:rFonts w:hint="eastAsia"/>
          <w:b/>
          <w:bCs/>
          <w:lang w:eastAsia="zh-CN"/>
        </w:rPr>
      </w:pPr>
      <w:r>
        <w:rPr>
          <w:rFonts w:hint="eastAsia" w:ascii="宋体" w:hAnsi="宋体" w:eastAsia="宋体" w:cs="宋体"/>
          <w:b/>
          <w:bCs/>
          <w:sz w:val="24"/>
          <w:highlight w:val="none"/>
          <w:lang w:val="en-US" w:eastAsia="zh-CN"/>
        </w:rPr>
        <w:t>技术服务要求</w:t>
      </w:r>
      <w:r>
        <w:rPr>
          <w:rFonts w:hint="eastAsia" w:ascii="宋体" w:hAnsi="宋体" w:eastAsia="宋体" w:cs="宋体"/>
          <w:b/>
          <w:bCs/>
          <w:sz w:val="24"/>
          <w:highlight w:val="none"/>
        </w:rPr>
        <w:t>：</w:t>
      </w:r>
    </w:p>
    <w:p>
      <w:pPr>
        <w:pStyle w:val="2"/>
        <w:numPr>
          <w:ilvl w:val="0"/>
          <w:numId w:val="5"/>
        </w:numPr>
        <w:rPr>
          <w:rFonts w:hint="eastAsia" w:ascii="宋体" w:hAnsi="宋体" w:eastAsia="宋体" w:cs="宋体"/>
          <w:b/>
          <w:bCs w:val="0"/>
          <w:sz w:val="24"/>
          <w:highlight w:val="none"/>
          <w:lang w:val="en-US" w:eastAsia="zh-CN"/>
        </w:rPr>
      </w:pPr>
      <w:r>
        <w:rPr>
          <w:rFonts w:hint="eastAsia" w:ascii="宋体" w:hAnsi="宋体" w:eastAsia="宋体" w:cs="宋体"/>
          <w:b/>
          <w:bCs w:val="0"/>
          <w:sz w:val="24"/>
          <w:highlight w:val="none"/>
          <w:lang w:val="en-US" w:eastAsia="zh-CN"/>
        </w:rPr>
        <w:t>总体要求</w:t>
      </w:r>
    </w:p>
    <w:p>
      <w:pPr>
        <w:spacing w:line="360" w:lineRule="auto"/>
        <w:ind w:firstLine="420" w:firstLineChars="200"/>
        <w:rPr>
          <w:sz w:val="24"/>
          <w:szCs w:val="24"/>
        </w:rPr>
      </w:pPr>
      <w:r>
        <w:rPr>
          <w:rFonts w:hint="eastAsia"/>
          <w:lang w:val="en-US" w:eastAsia="zh-CN"/>
        </w:rPr>
        <w:t xml:space="preserve"> </w:t>
      </w:r>
      <w:r>
        <w:rPr>
          <w:rFonts w:hint="eastAsia"/>
          <w:sz w:val="24"/>
          <w:szCs w:val="24"/>
        </w:rPr>
        <w:t>数字化智能预防接种门诊系统集成是预防接种门诊标准化建设的重要内容之一，作为儿童预防接种的一个环节，需要在四川省免疫规划系统上进行设备对接和扩展，须达到以下技术要求：</w:t>
      </w:r>
    </w:p>
    <w:p>
      <w:pPr>
        <w:spacing w:line="360" w:lineRule="auto"/>
        <w:ind w:firstLine="480" w:firstLineChars="200"/>
        <w:rPr>
          <w:sz w:val="24"/>
          <w:szCs w:val="24"/>
        </w:rPr>
      </w:pPr>
      <w:r>
        <w:rPr>
          <w:rFonts w:hint="eastAsia"/>
          <w:sz w:val="24"/>
          <w:szCs w:val="24"/>
        </w:rPr>
        <w:t>1、与四川省免疫规划系统无缝集成，基于四川省集成软件构建的数字化智能预防接种门诊系统，是全省预防接种工作的组成部分之一，实现接种人员可以利用二维码、电子监管码进行扫码接种，实现叫号、登记、候诊、接种、留观等全流程管理，预防接种信息管理和接种风险控制管理。</w:t>
      </w:r>
    </w:p>
    <w:p>
      <w:pPr>
        <w:spacing w:line="360" w:lineRule="auto"/>
        <w:ind w:firstLine="480" w:firstLineChars="200"/>
        <w:jc w:val="left"/>
        <w:rPr>
          <w:sz w:val="24"/>
          <w:szCs w:val="24"/>
        </w:rPr>
      </w:pPr>
      <w:r>
        <w:rPr>
          <w:rFonts w:hint="eastAsia"/>
          <w:sz w:val="24"/>
          <w:szCs w:val="24"/>
        </w:rPr>
        <w:t>2、与四川省免疫规划系统推出的相关微信公众号对接，实现接种预约、网上排队等功能，提高接种效率和用户体验，有效的建立接种门诊与家长沟通的桥梁；</w:t>
      </w:r>
    </w:p>
    <w:p>
      <w:pPr>
        <w:spacing w:after="120" w:line="360" w:lineRule="auto"/>
        <w:ind w:firstLine="480" w:firstLineChars="200"/>
        <w:jc w:val="left"/>
        <w:rPr>
          <w:sz w:val="24"/>
          <w:szCs w:val="24"/>
        </w:rPr>
      </w:pPr>
      <w:r>
        <w:rPr>
          <w:rFonts w:hint="eastAsia"/>
          <w:sz w:val="24"/>
          <w:szCs w:val="24"/>
        </w:rPr>
        <w:t>3、承诺预防接种数字化门诊系统能与四川省免疫规划信息系统推出的相关功能同步对接升级。比如所有接种对象数据必须保存至四川省免疫规划信息管理系统平台，所有核签数据必须保证至四川省免疫规划信息管理系统平台，上级部门随时通过四川省免疫规划信息管理系统平台查询和统计相关数据。</w:t>
      </w:r>
    </w:p>
    <w:p>
      <w:pPr>
        <w:spacing w:after="120" w:line="360" w:lineRule="auto"/>
        <w:ind w:firstLine="480" w:firstLineChars="200"/>
        <w:jc w:val="left"/>
        <w:rPr>
          <w:sz w:val="24"/>
          <w:szCs w:val="24"/>
        </w:rPr>
      </w:pPr>
      <w:r>
        <w:rPr>
          <w:rFonts w:hint="eastAsia"/>
          <w:sz w:val="24"/>
          <w:szCs w:val="24"/>
        </w:rPr>
        <w:t>4、为便利基层应用及有效管理，数字化智能接种门诊系统排队叫号功能须与四川省免疫规划信息系统接种登记台和接种台集成在一个界面，实现无缝集成。不采用外挂方式的排队叫号系统。</w:t>
      </w:r>
    </w:p>
    <w:p>
      <w:pPr>
        <w:numPr>
          <w:ilvl w:val="-1"/>
          <w:numId w:val="0"/>
        </w:numPr>
        <w:rPr>
          <w:rFonts w:hint="default"/>
          <w:lang w:val="en-US" w:eastAsia="zh-CN"/>
        </w:rPr>
      </w:pPr>
      <w:r>
        <w:rPr>
          <w:rFonts w:hint="eastAsia"/>
          <w:lang w:val="en-US" w:eastAsia="zh-CN"/>
        </w:rPr>
        <w:t>（二）升级建设服务具体要求：</w:t>
      </w:r>
    </w:p>
    <w:tbl>
      <w:tblPr>
        <w:tblStyle w:val="15"/>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377"/>
        <w:gridCol w:w="4311"/>
        <w:gridCol w:w="733"/>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blHeader/>
          <w:jc w:val="center"/>
        </w:trPr>
        <w:tc>
          <w:tcPr>
            <w:tcW w:w="1542" w:type="dxa"/>
            <w:shd w:val="clear" w:color="auto" w:fill="BFBFBF"/>
            <w:vAlign w:val="center"/>
          </w:tcPr>
          <w:p>
            <w:pPr>
              <w:pStyle w:val="33"/>
              <w:rPr>
                <w:b w:val="0"/>
                <w:bCs w:val="0"/>
              </w:rPr>
            </w:pPr>
            <w:r>
              <w:rPr>
                <w:rFonts w:hint="eastAsia"/>
                <w:b w:val="0"/>
                <w:bCs w:val="0"/>
                <w:lang w:val="en-US" w:eastAsia="zh-CN"/>
              </w:rPr>
              <w:t>项目</w:t>
            </w:r>
            <w:r>
              <w:rPr>
                <w:rFonts w:hint="eastAsia"/>
                <w:b w:val="0"/>
                <w:bCs w:val="0"/>
              </w:rPr>
              <w:t>名称</w:t>
            </w:r>
          </w:p>
        </w:tc>
        <w:tc>
          <w:tcPr>
            <w:tcW w:w="1377" w:type="dxa"/>
            <w:shd w:val="clear" w:color="auto" w:fill="BFBFBF"/>
            <w:vAlign w:val="center"/>
          </w:tcPr>
          <w:p>
            <w:pPr>
              <w:pStyle w:val="33"/>
              <w:rPr>
                <w:b w:val="0"/>
                <w:bCs w:val="0"/>
              </w:rPr>
            </w:pPr>
            <w:r>
              <w:rPr>
                <w:rFonts w:hint="eastAsia"/>
                <w:b w:val="0"/>
                <w:bCs w:val="0"/>
              </w:rPr>
              <w:t>模块名称</w:t>
            </w:r>
          </w:p>
        </w:tc>
        <w:tc>
          <w:tcPr>
            <w:tcW w:w="4311" w:type="dxa"/>
            <w:shd w:val="clear" w:color="auto" w:fill="BFBFBF"/>
            <w:vAlign w:val="center"/>
          </w:tcPr>
          <w:p>
            <w:pPr>
              <w:pStyle w:val="33"/>
              <w:jc w:val="center"/>
              <w:rPr>
                <w:b w:val="0"/>
                <w:bCs w:val="0"/>
              </w:rPr>
            </w:pPr>
            <w:r>
              <w:rPr>
                <w:rFonts w:hint="eastAsia"/>
                <w:b w:val="0"/>
                <w:bCs w:val="0"/>
              </w:rPr>
              <w:t>参数描述</w:t>
            </w:r>
          </w:p>
        </w:tc>
        <w:tc>
          <w:tcPr>
            <w:tcW w:w="733" w:type="dxa"/>
            <w:shd w:val="clear" w:color="auto" w:fill="BFBFBF"/>
            <w:vAlign w:val="center"/>
          </w:tcPr>
          <w:p>
            <w:pPr>
              <w:pStyle w:val="33"/>
              <w:rPr>
                <w:b w:val="0"/>
                <w:bCs w:val="0"/>
              </w:rPr>
            </w:pPr>
            <w:r>
              <w:rPr>
                <w:rFonts w:hint="eastAsia"/>
                <w:b w:val="0"/>
                <w:bCs w:val="0"/>
              </w:rPr>
              <w:t>数量</w:t>
            </w:r>
          </w:p>
        </w:tc>
        <w:tc>
          <w:tcPr>
            <w:tcW w:w="661" w:type="dxa"/>
            <w:shd w:val="clear" w:color="auto" w:fill="BFBFBF"/>
            <w:vAlign w:val="center"/>
          </w:tcPr>
          <w:p>
            <w:pPr>
              <w:pStyle w:val="33"/>
              <w:jc w:val="center"/>
              <w:rPr>
                <w:b w:val="0"/>
                <w:bCs w:val="0"/>
              </w:rPr>
            </w:pPr>
            <w:r>
              <w:rPr>
                <w:rFonts w:hint="eastAsia"/>
                <w:b w:val="0"/>
                <w:bCs w:val="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542" w:type="dxa"/>
            <w:vMerge w:val="restart"/>
            <w:shd w:val="clear" w:color="auto" w:fill="auto"/>
            <w:vAlign w:val="center"/>
          </w:tcPr>
          <w:p>
            <w:pPr>
              <w:pStyle w:val="33"/>
              <w:spacing w:line="300" w:lineRule="exact"/>
              <w:rPr>
                <w:rFonts w:hint="eastAsia" w:ascii="宋体" w:hAnsi="宋体" w:eastAsia="宋体" w:cs="宋体"/>
                <w:b w:val="0"/>
                <w:bCs w:val="0"/>
                <w:lang w:eastAsia="zh-CN"/>
              </w:rPr>
            </w:pPr>
            <w:r>
              <w:rPr>
                <w:rFonts w:hint="eastAsia" w:ascii="宋体" w:hAnsi="宋体" w:eastAsia="宋体" w:cs="宋体"/>
                <w:b w:val="0"/>
                <w:bCs w:val="0"/>
                <w:lang w:val="en-US" w:eastAsia="zh-CN"/>
              </w:rPr>
              <w:t>1、</w:t>
            </w:r>
            <w:r>
              <w:rPr>
                <w:rFonts w:hint="eastAsia" w:ascii="宋体" w:hAnsi="宋体" w:eastAsia="宋体" w:cs="宋体"/>
                <w:b w:val="0"/>
                <w:bCs w:val="0"/>
              </w:rPr>
              <w:t>数字化智能接种门诊系统</w:t>
            </w: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1.1</w:t>
            </w:r>
            <w:r>
              <w:rPr>
                <w:rFonts w:hint="eastAsia" w:ascii="宋体" w:hAnsi="宋体" w:eastAsia="宋体" w:cs="宋体"/>
                <w:b w:val="0"/>
                <w:bCs w:val="0"/>
              </w:rPr>
              <w:t>云排队主控制系统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1.1.</w:t>
            </w: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整体系统模块控制。控制叫号模块、显示模块等所有模块。实现各控制模块联动，信息串联。</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1.1.</w:t>
            </w:r>
            <w:r>
              <w:rPr>
                <w:rFonts w:hint="eastAsia" w:ascii="宋体" w:hAnsi="宋体" w:eastAsia="宋体" w:cs="宋体"/>
                <w:b w:val="0"/>
                <w:bCs w:val="0"/>
                <w:szCs w:val="21"/>
              </w:rPr>
              <w:t>2</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与四川省免疫规划系统达到无缝对接（提供系统使用功能界面截图）</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1.2</w:t>
            </w:r>
            <w:r>
              <w:rPr>
                <w:rFonts w:hint="eastAsia" w:ascii="宋体" w:hAnsi="宋体" w:eastAsia="宋体" w:cs="宋体"/>
                <w:b w:val="0"/>
                <w:bCs w:val="0"/>
              </w:rPr>
              <w:t>云语音叫号控制系统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用于播报排队信息和安卓智能终端相连，实现：</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1.2.</w:t>
            </w: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与护士工作站、登记台，显示模块能够协同工作。</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1.2.</w:t>
            </w:r>
            <w:r>
              <w:rPr>
                <w:rFonts w:hint="eastAsia" w:ascii="宋体" w:hAnsi="宋体" w:eastAsia="宋体" w:cs="宋体"/>
                <w:b w:val="0"/>
                <w:bCs w:val="0"/>
                <w:szCs w:val="21"/>
              </w:rPr>
              <w:t>2</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支持等候号逐字播报、千百十位号数播报选择。</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1.2.</w:t>
            </w:r>
            <w:r>
              <w:rPr>
                <w:rFonts w:hint="eastAsia" w:ascii="宋体" w:hAnsi="宋体" w:eastAsia="宋体" w:cs="宋体"/>
                <w:b w:val="0"/>
                <w:bCs w:val="0"/>
                <w:szCs w:val="21"/>
              </w:rPr>
              <w:t>3</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支持分线路分队列同时播放动态语音内容，支持同线路排队播放动态语音内容。</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1.2.</w:t>
            </w:r>
            <w:r>
              <w:rPr>
                <w:rFonts w:hint="eastAsia" w:ascii="宋体" w:hAnsi="宋体" w:eastAsia="宋体" w:cs="宋体"/>
                <w:b w:val="0"/>
                <w:bCs w:val="0"/>
                <w:szCs w:val="21"/>
              </w:rPr>
              <w:t>4</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与四川省免疫规划系统达到无缝对接（提供承诺书）</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1.3</w:t>
            </w:r>
            <w:r>
              <w:rPr>
                <w:rFonts w:hint="eastAsia" w:ascii="宋体" w:hAnsi="宋体" w:eastAsia="宋体" w:cs="宋体"/>
                <w:b w:val="0"/>
                <w:bCs w:val="0"/>
              </w:rPr>
              <w:t>云综合显示控制系统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用于控制安卓智能终端显示，实现：</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1.3.</w:t>
            </w: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控制不同的屏幕显示不同的内容。</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1.3.</w:t>
            </w:r>
            <w:r>
              <w:rPr>
                <w:rFonts w:hint="eastAsia" w:ascii="宋体" w:hAnsi="宋体" w:eastAsia="宋体" w:cs="宋体"/>
                <w:b w:val="0"/>
                <w:bCs w:val="0"/>
                <w:szCs w:val="21"/>
              </w:rPr>
              <w:t>2</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能够与登记台、接种台、综合屏、留观屏无缝协同工作。实现待接种显示功能，告知家长儿童在登记完毕后系统将该儿童分配到那个接种室,还有多少儿童等待，方便家长对时间的规划，减少工作人员接待家长询问的时间。</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1.3.</w:t>
            </w:r>
            <w:r>
              <w:rPr>
                <w:rFonts w:hint="eastAsia" w:ascii="宋体" w:hAnsi="宋体" w:eastAsia="宋体" w:cs="宋体"/>
                <w:b w:val="0"/>
                <w:bCs w:val="0"/>
                <w:szCs w:val="21"/>
              </w:rPr>
              <w:t>3</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与四川省免疫规划系统达到无缝对接（提供系统使用功能界面截图）</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1.4</w:t>
            </w:r>
            <w:r>
              <w:rPr>
                <w:rFonts w:hint="eastAsia" w:ascii="宋体" w:hAnsi="宋体" w:eastAsia="宋体" w:cs="宋体"/>
                <w:b w:val="0"/>
                <w:bCs w:val="0"/>
              </w:rPr>
              <w:t>登记接种分屏系统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1.4.1</w:t>
            </w:r>
            <w:r>
              <w:rPr>
                <w:rFonts w:hint="eastAsia" w:ascii="宋体" w:hAnsi="宋体" w:eastAsia="宋体" w:cs="宋体"/>
                <w:b w:val="0"/>
                <w:bCs w:val="0"/>
                <w:szCs w:val="21"/>
              </w:rPr>
              <w:t>实现登记台显示设备可实现显示排队序号、受种者姓名、服务台号等信息;接种台显示器可实现显示接种台号、排队序号、受种者姓名和待接种接种疫苗等信息。</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1.5</w:t>
            </w:r>
            <w:r>
              <w:rPr>
                <w:rFonts w:hint="eastAsia" w:ascii="宋体" w:hAnsi="宋体" w:eastAsia="宋体" w:cs="宋体"/>
                <w:b w:val="0"/>
                <w:bCs w:val="0"/>
              </w:rPr>
              <w:t>登记接种综合信息系统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1.5.1</w:t>
            </w:r>
            <w:r>
              <w:rPr>
                <w:rFonts w:hint="eastAsia" w:ascii="宋体" w:hAnsi="宋体" w:eastAsia="宋体" w:cs="宋体"/>
                <w:b w:val="0"/>
                <w:bCs w:val="0"/>
                <w:szCs w:val="21"/>
              </w:rPr>
              <w:t>显示候种人数、排队序号、等待列表、受种者姓名等信息</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sz w:val="21"/>
                <w:lang w:val="en-US" w:eastAsia="zh-CN"/>
              </w:rPr>
              <w:t>1.6</w:t>
            </w:r>
            <w:r>
              <w:rPr>
                <w:rFonts w:hint="eastAsia" w:ascii="宋体" w:hAnsi="宋体" w:eastAsia="宋体" w:cs="宋体"/>
                <w:b w:val="0"/>
                <w:bCs w:val="0"/>
              </w:rPr>
              <w:t>云留观系统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.6.1 </w:t>
            </w:r>
            <w:r>
              <w:rPr>
                <w:rFonts w:hint="eastAsia" w:ascii="宋体" w:hAnsi="宋体" w:eastAsia="宋体" w:cs="宋体"/>
                <w:b w:val="0"/>
                <w:bCs w:val="0"/>
                <w:sz w:val="21"/>
                <w:lang w:val="en-US" w:eastAsia="zh-CN"/>
              </w:rPr>
              <w:t>★</w:t>
            </w:r>
            <w:r>
              <w:rPr>
                <w:rFonts w:hint="eastAsia" w:ascii="宋体" w:hAnsi="宋体" w:eastAsia="宋体" w:cs="宋体"/>
                <w:b w:val="0"/>
                <w:bCs w:val="0"/>
                <w:szCs w:val="21"/>
              </w:rPr>
              <w:t>与云排队控制系统无缝对接、个案信息扫码取号、登记、接种全流程信息对接，实现留观时间精准推送。</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1.6.</w:t>
            </w:r>
            <w:r>
              <w:rPr>
                <w:rFonts w:hint="eastAsia" w:ascii="宋体" w:hAnsi="宋体" w:eastAsia="宋体" w:cs="宋体"/>
                <w:b w:val="0"/>
                <w:bCs w:val="0"/>
                <w:szCs w:val="21"/>
              </w:rPr>
              <w:t>2</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 w:val="21"/>
                <w:lang w:val="en-US" w:eastAsia="zh-CN"/>
              </w:rPr>
              <w:t>★</w:t>
            </w:r>
            <w:r>
              <w:rPr>
                <w:rFonts w:hint="eastAsia" w:ascii="宋体" w:hAnsi="宋体" w:eastAsia="宋体" w:cs="宋体"/>
                <w:b w:val="0"/>
                <w:bCs w:val="0"/>
                <w:szCs w:val="21"/>
              </w:rPr>
              <w:t>与四川省免疫规划系统达到无缝对接（提供系统使用功能界面截图）</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ind w:left="0" w:firstLine="0" w:firstLineChars="0"/>
              <w:rPr>
                <w:rFonts w:hint="eastAsia" w:ascii="宋体" w:hAnsi="宋体" w:eastAsia="宋体" w:cs="宋体"/>
                <w:b w:val="0"/>
                <w:bCs w:val="0"/>
              </w:rPr>
            </w:pPr>
            <w:r>
              <w:rPr>
                <w:rFonts w:hint="eastAsia" w:ascii="宋体" w:hAnsi="宋体" w:eastAsia="宋体" w:cs="宋体"/>
                <w:b w:val="0"/>
                <w:bCs w:val="0"/>
                <w:sz w:val="21"/>
                <w:lang w:val="en-US" w:eastAsia="zh-CN"/>
              </w:rPr>
              <w:t>1.7</w:t>
            </w:r>
            <w:r>
              <w:rPr>
                <w:rFonts w:hint="eastAsia" w:ascii="宋体" w:hAnsi="宋体" w:eastAsia="宋体" w:cs="宋体"/>
                <w:b w:val="0"/>
                <w:bCs w:val="0"/>
              </w:rPr>
              <w:t>疫苗信息公示系统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 xml:space="preserve">1.7.1 </w:t>
            </w:r>
            <w:r>
              <w:rPr>
                <w:rFonts w:hint="eastAsia" w:ascii="宋体" w:hAnsi="宋体" w:eastAsia="宋体" w:cs="宋体"/>
                <w:b w:val="0"/>
                <w:bCs w:val="0"/>
                <w:sz w:val="21"/>
                <w:lang w:val="en-US" w:eastAsia="zh-CN"/>
              </w:rPr>
              <w:t>★</w:t>
            </w:r>
            <w:r>
              <w:rPr>
                <w:rFonts w:hint="eastAsia" w:ascii="宋体" w:hAnsi="宋体" w:eastAsia="宋体" w:cs="宋体"/>
                <w:b w:val="0"/>
                <w:bCs w:val="0"/>
                <w:szCs w:val="21"/>
              </w:rPr>
              <w:t>疫苗价格公示。与四川省免疫规划信息系统无缝对接，把免疫系统中本单位设置的疫苗价格通过公示系统展示。</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rPr>
            </w:pPr>
          </w:p>
        </w:tc>
        <w:tc>
          <w:tcPr>
            <w:tcW w:w="1377" w:type="dxa"/>
            <w:vAlign w:val="center"/>
          </w:tcPr>
          <w:p>
            <w:pPr>
              <w:pStyle w:val="33"/>
              <w:spacing w:line="300" w:lineRule="exact"/>
              <w:ind w:left="0" w:firstLine="0" w:firstLineChars="0"/>
              <w:rPr>
                <w:rFonts w:hint="eastAsia" w:ascii="宋体" w:hAnsi="宋体" w:eastAsia="宋体" w:cs="宋体"/>
                <w:b w:val="0"/>
                <w:bCs w:val="0"/>
                <w:sz w:val="21"/>
              </w:rPr>
            </w:pPr>
            <w:r>
              <w:rPr>
                <w:rFonts w:hint="eastAsia" w:ascii="宋体" w:hAnsi="宋体" w:eastAsia="宋体" w:cs="宋体"/>
                <w:b w:val="0"/>
                <w:bCs w:val="0"/>
                <w:lang w:val="en-US" w:eastAsia="zh-CN"/>
              </w:rPr>
              <w:t>1.8</w:t>
            </w:r>
            <w:r>
              <w:rPr>
                <w:rFonts w:hint="eastAsia" w:ascii="宋体" w:hAnsi="宋体" w:eastAsia="宋体" w:cs="宋体"/>
                <w:b w:val="0"/>
                <w:bCs w:val="0"/>
              </w:rPr>
              <w:t>预防接种综合资料公示系统</w:t>
            </w:r>
          </w:p>
        </w:tc>
        <w:tc>
          <w:tcPr>
            <w:tcW w:w="4311" w:type="dxa"/>
            <w:vAlign w:val="center"/>
          </w:tcPr>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1.8.1</w:t>
            </w:r>
            <w:r>
              <w:rPr>
                <w:rFonts w:hint="eastAsia" w:ascii="宋体" w:hAnsi="宋体" w:eastAsia="宋体" w:cs="宋体"/>
                <w:b w:val="0"/>
                <w:bCs w:val="0"/>
                <w:szCs w:val="21"/>
              </w:rPr>
              <w:t>把预防接种工作流程、国家免疫规划疫苗的品种、免疫程序、预防接种方法、预防接种服务时间、咨询电话、门诊信息、科普宣传资料等通过系统公示</w:t>
            </w:r>
          </w:p>
        </w:tc>
        <w:tc>
          <w:tcPr>
            <w:tcW w:w="733"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rPr>
            </w:pPr>
            <w:r>
              <w:rPr>
                <w:rFonts w:hint="eastAsia" w:ascii="宋体" w:hAnsi="宋体" w:eastAsia="宋体" w:cs="宋体"/>
                <w:b w:val="0"/>
                <w:bCs w:val="0"/>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542" w:type="dxa"/>
            <w:vMerge w:val="restart"/>
            <w:shd w:val="clear" w:color="auto" w:fill="auto"/>
            <w:vAlign w:val="center"/>
          </w:tcPr>
          <w:p>
            <w:pPr>
              <w:pStyle w:val="33"/>
              <w:spacing w:line="300" w:lineRule="exact"/>
              <w:rPr>
                <w:rFonts w:hint="eastAsia" w:ascii="宋体" w:hAnsi="宋体" w:eastAsia="宋体" w:cs="宋体"/>
                <w:b w:val="0"/>
                <w:bCs w:val="0"/>
              </w:rPr>
            </w:pPr>
            <w:r>
              <w:rPr>
                <w:rFonts w:hint="eastAsia" w:ascii="宋体" w:hAnsi="宋体" w:eastAsia="宋体" w:cs="宋体"/>
                <w:b w:val="0"/>
                <w:bCs w:val="0"/>
                <w:lang w:val="en-US" w:eastAsia="zh-CN"/>
              </w:rPr>
              <w:t>2、</w:t>
            </w:r>
            <w:r>
              <w:rPr>
                <w:rFonts w:hint="eastAsia" w:ascii="宋体" w:hAnsi="宋体" w:eastAsia="宋体" w:cs="宋体"/>
                <w:b w:val="0"/>
                <w:bCs w:val="0"/>
                <w:lang w:val="zh-CN"/>
              </w:rPr>
              <w:t>相关配套终端设备</w:t>
            </w: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2.1</w:t>
            </w:r>
            <w:r>
              <w:rPr>
                <w:rFonts w:hint="eastAsia" w:ascii="宋体" w:hAnsi="宋体" w:eastAsia="宋体" w:cs="宋体"/>
                <w:b w:val="0"/>
                <w:bCs w:val="0"/>
                <w:szCs w:val="21"/>
              </w:rPr>
              <w:t>排队一体机终端</w:t>
            </w:r>
          </w:p>
        </w:tc>
        <w:tc>
          <w:tcPr>
            <w:tcW w:w="4311" w:type="dxa"/>
            <w:vAlign w:val="center"/>
          </w:tcPr>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17寸红外、液晶触摸屏</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2</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速热敏打印机（纸宽80mm）</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3</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安卓主板</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4</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二维码扫描模块</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5</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内置WIFI</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6</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Android操作系统</w:t>
            </w:r>
          </w:p>
          <w:p>
            <w:pP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7</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测温模块（支持排号单打印测温温度）</w:t>
            </w:r>
          </w:p>
          <w:p>
            <w:pPr>
              <w:spacing w:line="300" w:lineRule="exact"/>
              <w:rPr>
                <w:rFonts w:hint="eastAsia" w:ascii="宋体" w:hAnsi="宋体" w:eastAsia="宋体" w:cs="宋体"/>
                <w:b w:val="0"/>
                <w:bCs w:val="0"/>
                <w:szCs w:val="21"/>
              </w:rPr>
            </w:pPr>
            <w:r>
              <w:rPr>
                <w:rFonts w:hint="eastAsia" w:ascii="宋体" w:hAnsi="宋体" w:eastAsia="宋体" w:cs="宋体"/>
                <w:b w:val="0"/>
                <w:bCs w:val="0"/>
                <w:sz w:val="21"/>
                <w:szCs w:val="21"/>
                <w:lang w:val="en-US" w:eastAsia="zh-CN"/>
              </w:rPr>
              <w:t>2.1.</w:t>
            </w:r>
            <w:r>
              <w:rPr>
                <w:rFonts w:hint="eastAsia" w:ascii="宋体" w:hAnsi="宋体" w:eastAsia="宋体" w:cs="宋体"/>
                <w:b w:val="0"/>
                <w:bCs w:val="0"/>
                <w:sz w:val="21"/>
                <w:szCs w:val="21"/>
              </w:rPr>
              <w:t>8</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内置专用排队取号软件，和四川省免疫规划系统无缝对接，实现现场取号，远程取号，支持排号单打印温度数据。</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 xml:space="preserve">2.2 </w:t>
            </w:r>
            <w:r>
              <w:rPr>
                <w:rFonts w:hint="eastAsia" w:ascii="宋体" w:hAnsi="宋体" w:eastAsia="宋体" w:cs="宋体"/>
                <w:b w:val="0"/>
                <w:bCs w:val="0"/>
                <w:szCs w:val="21"/>
              </w:rPr>
              <w:t>留观机一体终端</w:t>
            </w:r>
          </w:p>
        </w:tc>
        <w:tc>
          <w:tcPr>
            <w:tcW w:w="4311" w:type="dxa"/>
            <w:vAlign w:val="center"/>
          </w:tcPr>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用于</w:t>
            </w:r>
            <w:r>
              <w:rPr>
                <w:rFonts w:hint="eastAsia" w:ascii="宋体" w:hAnsi="宋体" w:eastAsia="宋体" w:cs="宋体"/>
                <w:b w:val="0"/>
                <w:bCs w:val="0"/>
                <w:sz w:val="21"/>
                <w:szCs w:val="21"/>
              </w:rPr>
              <w:t>留观结束，家长扫码后离开，采集最后离开现场时间信息。</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1</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17寸红外、液晶触摸屏</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2</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安卓主板</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3</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二维码扫描模块</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4</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内置WIFI</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5</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Android操作系统</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2.2.</w:t>
            </w:r>
            <w:r>
              <w:rPr>
                <w:rFonts w:hint="eastAsia" w:ascii="宋体" w:hAnsi="宋体" w:eastAsia="宋体" w:cs="宋体"/>
                <w:b w:val="0"/>
                <w:bCs w:val="0"/>
                <w:sz w:val="21"/>
                <w:szCs w:val="21"/>
              </w:rPr>
              <w:t>6</w:t>
            </w:r>
            <w:r>
              <w:rPr>
                <w:rFonts w:hint="eastAsia" w:ascii="宋体" w:hAnsi="宋体" w:eastAsia="宋体" w:cs="宋体"/>
                <w:b w:val="0"/>
                <w:bCs w:val="0"/>
                <w:sz w:val="21"/>
                <w:szCs w:val="21"/>
                <w:lang w:val="en-US" w:eastAsia="zh-CN"/>
              </w:rPr>
              <w:t xml:space="preserve"> </w:t>
            </w:r>
            <w:r>
              <w:rPr>
                <w:rFonts w:hint="eastAsia" w:ascii="宋体" w:hAnsi="宋体" w:eastAsia="宋体" w:cs="宋体"/>
                <w:b w:val="0"/>
                <w:bCs w:val="0"/>
                <w:sz w:val="21"/>
                <w:szCs w:val="21"/>
              </w:rPr>
              <w:t>内置专用软件，和四川省免疫规划系统无缝对接，实现留观信息扫码查询、系统留存。</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 xml:space="preserve">2.3 </w:t>
            </w:r>
            <w:r>
              <w:rPr>
                <w:rFonts w:hint="eastAsia" w:ascii="宋体" w:hAnsi="宋体" w:eastAsia="宋体" w:cs="宋体"/>
                <w:b w:val="0"/>
                <w:bCs w:val="0"/>
                <w:szCs w:val="21"/>
              </w:rPr>
              <w:t>登记</w:t>
            </w:r>
            <w:r>
              <w:rPr>
                <w:rFonts w:hint="eastAsia" w:ascii="宋体" w:hAnsi="宋体" w:eastAsia="宋体" w:cs="宋体"/>
                <w:b w:val="0"/>
                <w:bCs w:val="0"/>
                <w:szCs w:val="21"/>
                <w:lang w:eastAsia="zh-CN"/>
              </w:rPr>
              <w:t>、接种台</w:t>
            </w:r>
            <w:r>
              <w:rPr>
                <w:rFonts w:hint="eastAsia" w:ascii="宋体" w:hAnsi="宋体" w:eastAsia="宋体" w:cs="宋体"/>
                <w:b w:val="0"/>
                <w:bCs w:val="0"/>
                <w:szCs w:val="21"/>
              </w:rPr>
              <w:t>安卓显示终端</w:t>
            </w:r>
          </w:p>
        </w:tc>
        <w:tc>
          <w:tcPr>
            <w:tcW w:w="4311" w:type="dxa"/>
            <w:vAlign w:val="center"/>
          </w:tcPr>
          <w:p>
            <w:pPr>
              <w:spacing w:line="300" w:lineRule="exac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2.3.1 32寸显示屏；</w:t>
            </w:r>
          </w:p>
          <w:p>
            <w:pPr>
              <w:spacing w:line="300" w:lineRule="exac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2.3.2显示屏必须带网口、HDMI；</w:t>
            </w:r>
          </w:p>
          <w:p>
            <w:pPr>
              <w:spacing w:line="300" w:lineRule="exac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2.3.3 Android4.0以上操作系统；</w:t>
            </w:r>
          </w:p>
          <w:p>
            <w:pPr>
              <w:spacing w:line="300" w:lineRule="exact"/>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2.3.4 </w:t>
            </w:r>
            <w:r>
              <w:rPr>
                <w:rFonts w:hint="eastAsia" w:ascii="宋体" w:hAnsi="宋体" w:eastAsia="宋体" w:cs="宋体"/>
                <w:b w:val="0"/>
                <w:bCs w:val="0"/>
                <w:sz w:val="21"/>
                <w:szCs w:val="21"/>
              </w:rPr>
              <w:t>内置专用软件，和四川省免疫规划系统无缝对接</w:t>
            </w:r>
            <w:r>
              <w:rPr>
                <w:rFonts w:hint="eastAsia" w:ascii="宋体" w:hAnsi="宋体" w:eastAsia="宋体" w:cs="宋体"/>
                <w:b w:val="0"/>
                <w:bCs w:val="0"/>
                <w:sz w:val="21"/>
                <w:szCs w:val="21"/>
                <w:lang w:val="en-US" w:eastAsia="zh-CN"/>
              </w:rPr>
              <w:t>.</w:t>
            </w:r>
            <w:r>
              <w:rPr>
                <w:rFonts w:hint="eastAsia" w:ascii="宋体" w:hAnsi="宋体" w:eastAsia="宋体" w:cs="宋体"/>
                <w:b w:val="0"/>
                <w:bCs w:val="0"/>
                <w:sz w:val="21"/>
                <w:szCs w:val="21"/>
              </w:rPr>
              <w:t>用于推送预检、登记、接种台信息显示。</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5</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2.4</w:t>
            </w:r>
            <w:r>
              <w:rPr>
                <w:rFonts w:hint="eastAsia" w:ascii="宋体" w:hAnsi="宋体" w:eastAsia="宋体" w:cs="宋体"/>
                <w:b w:val="0"/>
                <w:bCs w:val="0"/>
                <w:szCs w:val="21"/>
                <w:lang w:eastAsia="zh-CN"/>
              </w:rPr>
              <w:t>卡介苗</w:t>
            </w:r>
            <w:r>
              <w:rPr>
                <w:rFonts w:hint="eastAsia" w:ascii="宋体" w:hAnsi="宋体" w:eastAsia="宋体" w:cs="宋体"/>
                <w:b w:val="0"/>
                <w:bCs w:val="0"/>
                <w:szCs w:val="21"/>
              </w:rPr>
              <w:t>接种</w:t>
            </w:r>
            <w:r>
              <w:rPr>
                <w:rFonts w:hint="eastAsia" w:ascii="宋体" w:hAnsi="宋体" w:eastAsia="宋体" w:cs="宋体"/>
                <w:b w:val="0"/>
                <w:bCs w:val="0"/>
                <w:szCs w:val="21"/>
                <w:lang w:eastAsia="zh-CN"/>
              </w:rPr>
              <w:t>室</w:t>
            </w:r>
            <w:r>
              <w:rPr>
                <w:rFonts w:hint="eastAsia" w:ascii="宋体" w:hAnsi="宋体" w:eastAsia="宋体" w:cs="宋体"/>
                <w:b w:val="0"/>
                <w:bCs w:val="0"/>
                <w:szCs w:val="21"/>
              </w:rPr>
              <w:t>安卓显示终端</w:t>
            </w:r>
          </w:p>
        </w:tc>
        <w:tc>
          <w:tcPr>
            <w:tcW w:w="4311" w:type="dxa"/>
            <w:vAlign w:val="center"/>
          </w:tcPr>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 xml:space="preserve">2.4.1 </w:t>
            </w:r>
            <w:r>
              <w:rPr>
                <w:rFonts w:hint="eastAsia" w:ascii="宋体" w:hAnsi="宋体" w:eastAsia="宋体" w:cs="宋体"/>
                <w:b w:val="0"/>
                <w:bCs w:val="0"/>
                <w:sz w:val="21"/>
                <w:szCs w:val="21"/>
              </w:rPr>
              <w:t>屏幕尺寸不小于23寸</w:t>
            </w:r>
            <w:r>
              <w:rPr>
                <w:rFonts w:hint="eastAsia" w:ascii="宋体" w:hAnsi="宋体" w:eastAsia="宋体" w:cs="宋体"/>
                <w:b w:val="0"/>
                <w:bCs w:val="0"/>
                <w:sz w:val="21"/>
                <w:szCs w:val="21"/>
                <w:lang w:val="en-US" w:eastAsia="zh-CN"/>
              </w:rPr>
              <w:t>显示屏</w:t>
            </w:r>
            <w:r>
              <w:rPr>
                <w:rFonts w:hint="eastAsia" w:ascii="宋体" w:hAnsi="宋体" w:eastAsia="宋体" w:cs="宋体"/>
                <w:b w:val="0"/>
                <w:bCs w:val="0"/>
                <w:sz w:val="21"/>
                <w:szCs w:val="21"/>
                <w:lang w:eastAsia="zh-CN"/>
              </w:rPr>
              <w:t>；</w:t>
            </w:r>
          </w:p>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2.4.2 支持</w:t>
            </w:r>
            <w:r>
              <w:rPr>
                <w:rFonts w:hint="eastAsia" w:ascii="宋体" w:hAnsi="宋体" w:eastAsia="宋体" w:cs="宋体"/>
                <w:b w:val="0"/>
                <w:bCs w:val="0"/>
                <w:sz w:val="21"/>
                <w:szCs w:val="21"/>
              </w:rPr>
              <w:t>安卓7.0以上系统</w:t>
            </w:r>
            <w:r>
              <w:rPr>
                <w:rFonts w:hint="eastAsia" w:ascii="宋体" w:hAnsi="宋体" w:eastAsia="宋体" w:cs="宋体"/>
                <w:b w:val="0"/>
                <w:bCs w:val="0"/>
                <w:sz w:val="21"/>
                <w:szCs w:val="21"/>
                <w:lang w:eastAsia="zh-CN"/>
              </w:rPr>
              <w:t>；</w:t>
            </w:r>
          </w:p>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 xml:space="preserve">2.4.3 </w:t>
            </w:r>
            <w:r>
              <w:rPr>
                <w:rFonts w:hint="eastAsia" w:ascii="宋体" w:hAnsi="宋体" w:eastAsia="宋体" w:cs="宋体"/>
                <w:b w:val="0"/>
                <w:bCs w:val="0"/>
                <w:sz w:val="21"/>
                <w:szCs w:val="21"/>
              </w:rPr>
              <w:t>分辨率</w:t>
            </w:r>
            <w:r>
              <w:rPr>
                <w:rFonts w:hint="eastAsia" w:ascii="宋体" w:hAnsi="宋体" w:eastAsia="宋体" w:cs="宋体"/>
                <w:b w:val="0"/>
                <w:bCs w:val="0"/>
                <w:sz w:val="21"/>
                <w:szCs w:val="21"/>
                <w:lang w:eastAsia="zh-CN"/>
              </w:rPr>
              <w:t>不低于</w:t>
            </w:r>
            <w:r>
              <w:rPr>
                <w:rFonts w:hint="eastAsia" w:ascii="宋体" w:hAnsi="宋体" w:eastAsia="宋体" w:cs="宋体"/>
                <w:b w:val="0"/>
                <w:bCs w:val="0"/>
                <w:sz w:val="21"/>
                <w:szCs w:val="21"/>
              </w:rPr>
              <w:t xml:space="preserve"> 1920*1080</w:t>
            </w:r>
            <w:r>
              <w:rPr>
                <w:rFonts w:hint="eastAsia" w:ascii="宋体" w:hAnsi="宋体" w:eastAsia="宋体" w:cs="宋体"/>
                <w:b w:val="0"/>
                <w:bCs w:val="0"/>
                <w:sz w:val="21"/>
                <w:szCs w:val="21"/>
                <w:lang w:eastAsia="zh-CN"/>
              </w:rPr>
              <w:t>；</w:t>
            </w:r>
          </w:p>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 xml:space="preserve">2.4.4 </w:t>
            </w:r>
            <w:r>
              <w:rPr>
                <w:rFonts w:hint="eastAsia" w:ascii="宋体" w:hAnsi="宋体" w:eastAsia="宋体" w:cs="宋体"/>
                <w:b w:val="0"/>
                <w:bCs w:val="0"/>
                <w:sz w:val="21"/>
                <w:szCs w:val="21"/>
              </w:rPr>
              <w:t>内存+存储 不低于1G+</w:t>
            </w: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G</w:t>
            </w:r>
            <w:r>
              <w:rPr>
                <w:rFonts w:hint="eastAsia" w:ascii="宋体" w:hAnsi="宋体" w:eastAsia="宋体" w:cs="宋体"/>
                <w:b w:val="0"/>
                <w:bCs w:val="0"/>
                <w:sz w:val="21"/>
                <w:szCs w:val="21"/>
                <w:lang w:eastAsia="zh-CN"/>
              </w:rPr>
              <w:t>；</w:t>
            </w:r>
          </w:p>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 xml:space="preserve">2.4.5 </w:t>
            </w:r>
            <w:r>
              <w:rPr>
                <w:rFonts w:hint="eastAsia" w:ascii="宋体" w:hAnsi="宋体" w:eastAsia="宋体" w:cs="宋体"/>
                <w:b w:val="0"/>
                <w:bCs w:val="0"/>
                <w:sz w:val="21"/>
                <w:szCs w:val="21"/>
              </w:rPr>
              <w:t>主板接口</w:t>
            </w:r>
            <w:r>
              <w:rPr>
                <w:rFonts w:hint="eastAsia" w:ascii="宋体" w:hAnsi="宋体" w:eastAsia="宋体" w:cs="宋体"/>
                <w:b w:val="0"/>
                <w:bCs w:val="0"/>
                <w:sz w:val="21"/>
                <w:szCs w:val="21"/>
                <w:lang w:eastAsia="zh-CN"/>
              </w:rPr>
              <w:t>支持</w:t>
            </w:r>
            <w:r>
              <w:rPr>
                <w:rFonts w:hint="eastAsia" w:ascii="宋体" w:hAnsi="宋体" w:eastAsia="宋体" w:cs="宋体"/>
                <w:b w:val="0"/>
                <w:bCs w:val="0"/>
                <w:sz w:val="21"/>
                <w:szCs w:val="21"/>
              </w:rPr>
              <w:t xml:space="preserve"> DC*1 / USB*2 / 网口*1 / TF卡槽*1 / HDMI输出*1 / .5AUX*1</w:t>
            </w:r>
            <w:r>
              <w:rPr>
                <w:rFonts w:hint="eastAsia" w:ascii="宋体" w:hAnsi="宋体" w:eastAsia="宋体" w:cs="宋体"/>
                <w:b w:val="0"/>
                <w:bCs w:val="0"/>
                <w:sz w:val="21"/>
                <w:szCs w:val="21"/>
                <w:lang w:eastAsia="zh-CN"/>
              </w:rPr>
              <w:t>；</w:t>
            </w:r>
          </w:p>
          <w:p>
            <w:pPr>
              <w:spacing w:line="300" w:lineRule="exac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 xml:space="preserve">2.4.6 </w:t>
            </w:r>
            <w:r>
              <w:rPr>
                <w:rFonts w:hint="eastAsia" w:ascii="宋体" w:hAnsi="宋体" w:eastAsia="宋体" w:cs="宋体"/>
                <w:b w:val="0"/>
                <w:bCs w:val="0"/>
                <w:sz w:val="21"/>
                <w:szCs w:val="21"/>
                <w:lang w:eastAsia="zh-CN"/>
              </w:rPr>
              <w:t>机身工艺：</w:t>
            </w:r>
            <w:r>
              <w:rPr>
                <w:rFonts w:hint="eastAsia" w:ascii="宋体" w:hAnsi="宋体" w:eastAsia="宋体" w:cs="宋体"/>
                <w:b w:val="0"/>
                <w:bCs w:val="0"/>
                <w:szCs w:val="21"/>
              </w:rPr>
              <w:t>边框铝型材氧化拉丝、表面4mm钢化玻璃、后盖背板金属喷漆</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2.5</w:t>
            </w:r>
            <w:r>
              <w:rPr>
                <w:rFonts w:hint="eastAsia" w:ascii="宋体" w:hAnsi="宋体" w:eastAsia="宋体" w:cs="宋体"/>
                <w:b w:val="0"/>
                <w:bCs w:val="0"/>
                <w:szCs w:val="21"/>
              </w:rPr>
              <w:t>候种、疫苗信息公示及留观安卓显示终端</w:t>
            </w:r>
          </w:p>
        </w:tc>
        <w:tc>
          <w:tcPr>
            <w:tcW w:w="4311" w:type="dxa"/>
            <w:vAlign w:val="center"/>
          </w:tcPr>
          <w:p>
            <w:pPr>
              <w:spacing w:line="300" w:lineRule="exact"/>
              <w:rPr>
                <w:rFonts w:hint="eastAsia" w:ascii="宋体" w:hAnsi="宋体" w:eastAsia="宋体" w:cs="宋体"/>
                <w:b w:val="0"/>
                <w:bCs w:val="0"/>
                <w:kern w:val="2"/>
                <w:sz w:val="21"/>
                <w:szCs w:val="21"/>
                <w:lang w:val="en-US" w:eastAsia="zh-CN"/>
              </w:rPr>
            </w:pPr>
            <w:r>
              <w:rPr>
                <w:rFonts w:hint="eastAsia" w:ascii="宋体" w:hAnsi="宋体" w:eastAsia="宋体" w:cs="宋体"/>
                <w:b w:val="0"/>
                <w:bCs w:val="0"/>
                <w:kern w:val="2"/>
                <w:sz w:val="21"/>
                <w:szCs w:val="21"/>
                <w:lang w:val="en-US" w:eastAsia="zh-CN"/>
              </w:rPr>
              <w:t>2.5.</w:t>
            </w:r>
            <w:r>
              <w:rPr>
                <w:rFonts w:hint="eastAsia" w:ascii="宋体" w:hAnsi="宋体" w:eastAsia="宋体" w:cs="宋体"/>
                <w:b w:val="0"/>
                <w:bCs w:val="0"/>
                <w:kern w:val="2"/>
                <w:sz w:val="21"/>
                <w:szCs w:val="21"/>
              </w:rPr>
              <w:t>1</w:t>
            </w:r>
            <w:r>
              <w:rPr>
                <w:rFonts w:hint="eastAsia" w:ascii="宋体" w:hAnsi="宋体" w:eastAsia="宋体" w:cs="宋体"/>
                <w:b w:val="0"/>
                <w:bCs w:val="0"/>
                <w:kern w:val="2"/>
                <w:sz w:val="21"/>
                <w:szCs w:val="21"/>
                <w:lang w:val="en-US" w:eastAsia="zh-CN"/>
              </w:rPr>
              <w:t xml:space="preserve"> </w:t>
            </w:r>
            <w:r>
              <w:rPr>
                <w:rFonts w:hint="eastAsia" w:ascii="宋体" w:hAnsi="宋体" w:eastAsia="宋体" w:cs="宋体"/>
                <w:b w:val="0"/>
                <w:bCs w:val="0"/>
                <w:kern w:val="2"/>
                <w:sz w:val="21"/>
                <w:szCs w:val="21"/>
              </w:rPr>
              <w:t>55寸</w:t>
            </w:r>
            <w:r>
              <w:rPr>
                <w:rFonts w:hint="eastAsia" w:ascii="宋体" w:hAnsi="宋体" w:eastAsia="宋体" w:cs="宋体"/>
                <w:b w:val="0"/>
                <w:bCs w:val="0"/>
                <w:kern w:val="2"/>
                <w:sz w:val="21"/>
                <w:szCs w:val="21"/>
                <w:lang w:val="en-US" w:eastAsia="zh-CN"/>
              </w:rPr>
              <w:t>显示屏；</w:t>
            </w:r>
          </w:p>
          <w:p>
            <w:pPr>
              <w:spacing w:line="300" w:lineRule="exact"/>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lang w:val="en-US" w:eastAsia="zh-CN"/>
              </w:rPr>
              <w:t>2.5.</w:t>
            </w:r>
            <w:r>
              <w:rPr>
                <w:rFonts w:hint="eastAsia" w:ascii="宋体" w:hAnsi="宋体" w:eastAsia="宋体" w:cs="宋体"/>
                <w:b w:val="0"/>
                <w:bCs w:val="0"/>
                <w:kern w:val="2"/>
                <w:sz w:val="21"/>
                <w:szCs w:val="21"/>
              </w:rPr>
              <w:t>2</w:t>
            </w:r>
            <w:r>
              <w:rPr>
                <w:rFonts w:hint="eastAsia" w:ascii="宋体" w:hAnsi="宋体" w:eastAsia="宋体" w:cs="宋体"/>
                <w:b w:val="0"/>
                <w:bCs w:val="0"/>
                <w:kern w:val="2"/>
                <w:sz w:val="21"/>
                <w:szCs w:val="21"/>
                <w:lang w:val="en-US" w:eastAsia="zh-CN"/>
              </w:rPr>
              <w:t>显示屏</w:t>
            </w:r>
            <w:r>
              <w:rPr>
                <w:rFonts w:hint="eastAsia" w:ascii="宋体" w:hAnsi="宋体" w:eastAsia="宋体" w:cs="宋体"/>
                <w:b w:val="0"/>
                <w:bCs w:val="0"/>
                <w:kern w:val="2"/>
                <w:sz w:val="21"/>
                <w:szCs w:val="21"/>
              </w:rPr>
              <w:t>必须带网口</w:t>
            </w:r>
          </w:p>
          <w:p>
            <w:pPr>
              <w:spacing w:line="300" w:lineRule="exact"/>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lang w:val="en-US" w:eastAsia="zh-CN"/>
              </w:rPr>
              <w:t>2.5.</w:t>
            </w:r>
            <w:r>
              <w:rPr>
                <w:rFonts w:hint="eastAsia" w:ascii="宋体" w:hAnsi="宋体" w:eastAsia="宋体" w:cs="宋体"/>
                <w:b w:val="0"/>
                <w:bCs w:val="0"/>
                <w:kern w:val="2"/>
                <w:sz w:val="21"/>
                <w:szCs w:val="21"/>
              </w:rPr>
              <w:t>3</w:t>
            </w:r>
            <w:r>
              <w:rPr>
                <w:rFonts w:hint="eastAsia" w:ascii="宋体" w:hAnsi="宋体" w:eastAsia="宋体" w:cs="宋体"/>
                <w:b w:val="0"/>
                <w:bCs w:val="0"/>
                <w:kern w:val="2"/>
                <w:sz w:val="21"/>
                <w:szCs w:val="21"/>
                <w:lang w:val="en-US" w:eastAsia="zh-CN"/>
              </w:rPr>
              <w:t xml:space="preserve"> </w:t>
            </w:r>
            <w:r>
              <w:rPr>
                <w:rFonts w:hint="eastAsia" w:ascii="宋体" w:hAnsi="宋体" w:eastAsia="宋体" w:cs="宋体"/>
                <w:b w:val="0"/>
                <w:bCs w:val="0"/>
                <w:kern w:val="2"/>
                <w:sz w:val="21"/>
                <w:szCs w:val="21"/>
              </w:rPr>
              <w:t>Android4.0以上操作系统</w:t>
            </w:r>
          </w:p>
          <w:p>
            <w:pPr>
              <w:spacing w:line="300" w:lineRule="exact"/>
              <w:jc w:val="left"/>
              <w:rPr>
                <w:rFonts w:hint="eastAsia" w:ascii="宋体" w:hAnsi="宋体" w:eastAsia="宋体" w:cs="宋体"/>
                <w:b w:val="0"/>
                <w:bCs w:val="0"/>
                <w:sz w:val="21"/>
                <w:szCs w:val="21"/>
                <w:lang w:val="en-US" w:eastAsia="zh-CN"/>
              </w:rPr>
            </w:pPr>
            <w:r>
              <w:rPr>
                <w:rFonts w:hint="eastAsia" w:ascii="宋体" w:hAnsi="宋体" w:eastAsia="宋体" w:cs="宋体"/>
                <w:b w:val="0"/>
                <w:bCs w:val="0"/>
                <w:kern w:val="2"/>
                <w:sz w:val="21"/>
                <w:szCs w:val="21"/>
                <w:lang w:val="en-US" w:eastAsia="zh-CN"/>
              </w:rPr>
              <w:t>2.5.</w:t>
            </w:r>
            <w:r>
              <w:rPr>
                <w:rFonts w:hint="eastAsia" w:ascii="宋体" w:hAnsi="宋体" w:eastAsia="宋体" w:cs="宋体"/>
                <w:b w:val="0"/>
                <w:bCs w:val="0"/>
                <w:kern w:val="2"/>
                <w:sz w:val="21"/>
                <w:szCs w:val="21"/>
              </w:rPr>
              <w:t>4</w:t>
            </w:r>
            <w:r>
              <w:rPr>
                <w:rFonts w:hint="eastAsia" w:ascii="宋体" w:hAnsi="宋体" w:eastAsia="宋体" w:cs="宋体"/>
                <w:b w:val="0"/>
                <w:bCs w:val="0"/>
                <w:kern w:val="2"/>
                <w:sz w:val="21"/>
                <w:szCs w:val="21"/>
                <w:lang w:val="en-US" w:eastAsia="zh-CN"/>
              </w:rPr>
              <w:t xml:space="preserve"> </w:t>
            </w:r>
            <w:r>
              <w:rPr>
                <w:rFonts w:hint="eastAsia" w:ascii="宋体" w:hAnsi="宋体" w:eastAsia="宋体" w:cs="宋体"/>
                <w:b w:val="0"/>
                <w:bCs w:val="0"/>
                <w:kern w:val="2"/>
                <w:sz w:val="21"/>
                <w:szCs w:val="21"/>
              </w:rPr>
              <w:t>内置专用软件，和四川省免疫规划系统无缝对接推送综合及留观信息。</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4</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 xml:space="preserve">2.6 </w:t>
            </w:r>
            <w:r>
              <w:rPr>
                <w:rFonts w:hint="eastAsia" w:ascii="宋体" w:hAnsi="宋体" w:eastAsia="宋体" w:cs="宋体"/>
                <w:b w:val="0"/>
                <w:bCs w:val="0"/>
                <w:szCs w:val="21"/>
              </w:rPr>
              <w:t>登记、接种数据服务终端</w:t>
            </w:r>
          </w:p>
        </w:tc>
        <w:tc>
          <w:tcPr>
            <w:tcW w:w="4311" w:type="dxa"/>
            <w:vAlign w:val="center"/>
          </w:tcPr>
          <w:p>
            <w:pPr>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2.6.</w:t>
            </w: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支持处理器I5，云平台打印控件安装；</w:t>
            </w:r>
          </w:p>
          <w:p>
            <w:pPr>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2.6.</w:t>
            </w:r>
            <w:r>
              <w:rPr>
                <w:rFonts w:hint="eastAsia" w:ascii="宋体" w:hAnsi="宋体" w:eastAsia="宋体" w:cs="宋体"/>
                <w:b w:val="0"/>
                <w:bCs w:val="0"/>
                <w:szCs w:val="21"/>
              </w:rPr>
              <w:t>2</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支持四川省免疫规划信息管理系统终端数据录入操作；</w:t>
            </w:r>
          </w:p>
          <w:p>
            <w:pPr>
              <w:spacing w:line="300" w:lineRule="exact"/>
              <w:rPr>
                <w:rFonts w:hint="eastAsia" w:ascii="宋体" w:hAnsi="宋体" w:eastAsia="宋体" w:cs="宋体"/>
                <w:b w:val="0"/>
                <w:bCs w:val="0"/>
                <w:kern w:val="0"/>
                <w:sz w:val="21"/>
                <w:szCs w:val="21"/>
              </w:rPr>
            </w:pPr>
            <w:r>
              <w:rPr>
                <w:rFonts w:hint="eastAsia" w:ascii="宋体" w:hAnsi="宋体" w:eastAsia="宋体" w:cs="宋体"/>
                <w:b w:val="0"/>
                <w:bCs w:val="0"/>
                <w:szCs w:val="21"/>
                <w:lang w:val="en-US" w:eastAsia="zh-CN"/>
              </w:rPr>
              <w:t>2.6.</w:t>
            </w:r>
            <w:r>
              <w:rPr>
                <w:rFonts w:hint="eastAsia" w:ascii="宋体" w:hAnsi="宋体" w:eastAsia="宋体" w:cs="宋体"/>
                <w:b w:val="0"/>
                <w:bCs w:val="0"/>
                <w:szCs w:val="21"/>
              </w:rPr>
              <w:t>3</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支持四川省免疫规划信息管理系统配套信息采集终端的数据录入；</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2</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542" w:type="dxa"/>
            <w:vMerge w:val="continue"/>
            <w:shd w:val="clear" w:color="auto" w:fill="auto"/>
            <w:vAlign w:val="center"/>
          </w:tcPr>
          <w:p>
            <w:pPr>
              <w:pStyle w:val="33"/>
              <w:spacing w:line="300" w:lineRule="exact"/>
              <w:rPr>
                <w:rFonts w:hint="eastAsia" w:ascii="宋体" w:hAnsi="宋体" w:eastAsia="宋体" w:cs="宋体"/>
                <w:b w:val="0"/>
                <w:bCs w:val="0"/>
                <w:lang w:val="zh-CN"/>
              </w:rPr>
            </w:pPr>
          </w:p>
        </w:tc>
        <w:tc>
          <w:tcPr>
            <w:tcW w:w="1377" w:type="dxa"/>
            <w:vAlign w:val="center"/>
          </w:tcPr>
          <w:p>
            <w:pPr>
              <w:bidi w:val="0"/>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2.7</w:t>
            </w:r>
            <w:r>
              <w:rPr>
                <w:rFonts w:hint="eastAsia" w:ascii="宋体" w:hAnsi="宋体" w:eastAsia="宋体" w:cs="宋体"/>
                <w:b w:val="0"/>
                <w:bCs w:val="0"/>
                <w:szCs w:val="21"/>
              </w:rPr>
              <w:t>接种数据</w:t>
            </w:r>
            <w:r>
              <w:rPr>
                <w:rFonts w:hint="eastAsia" w:ascii="宋体" w:hAnsi="宋体" w:eastAsia="宋体" w:cs="宋体"/>
                <w:b w:val="0"/>
                <w:bCs w:val="0"/>
                <w:szCs w:val="21"/>
                <w:lang w:eastAsia="zh-CN"/>
              </w:rPr>
              <w:t>便携式</w:t>
            </w:r>
            <w:r>
              <w:rPr>
                <w:rFonts w:hint="eastAsia" w:ascii="宋体" w:hAnsi="宋体" w:eastAsia="宋体" w:cs="宋体"/>
                <w:b w:val="0"/>
                <w:bCs w:val="0"/>
                <w:szCs w:val="21"/>
              </w:rPr>
              <w:t>服务终端</w:t>
            </w:r>
          </w:p>
        </w:tc>
        <w:tc>
          <w:tcPr>
            <w:tcW w:w="4311" w:type="dxa"/>
            <w:vAlign w:val="center"/>
          </w:tcPr>
          <w:p>
            <w:pPr>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2.7.</w:t>
            </w:r>
            <w:r>
              <w:rPr>
                <w:rFonts w:hint="eastAsia" w:ascii="宋体" w:hAnsi="宋体" w:eastAsia="宋体" w:cs="宋体"/>
                <w:b w:val="0"/>
                <w:bCs w:val="0"/>
                <w:szCs w:val="21"/>
              </w:rPr>
              <w:t>1</w:t>
            </w:r>
            <w:r>
              <w:rPr>
                <w:rFonts w:hint="eastAsia" w:ascii="宋体" w:hAnsi="宋体" w:eastAsia="宋体" w:cs="宋体"/>
                <w:b w:val="0"/>
                <w:bCs w:val="0"/>
                <w:szCs w:val="21"/>
                <w:lang w:val="en-US" w:eastAsia="zh-CN"/>
              </w:rPr>
              <w:t xml:space="preserve"> </w:t>
            </w:r>
            <w:r>
              <w:rPr>
                <w:rFonts w:hint="eastAsia" w:ascii="宋体" w:hAnsi="宋体" w:eastAsia="宋体" w:cs="宋体"/>
                <w:b w:val="0"/>
                <w:bCs w:val="0"/>
                <w:szCs w:val="21"/>
              </w:rPr>
              <w:t>支持处理器I5，云平台打印控件安装；</w:t>
            </w:r>
          </w:p>
          <w:p>
            <w:pPr>
              <w:spacing w:line="300" w:lineRule="exact"/>
              <w:jc w:val="left"/>
              <w:rPr>
                <w:rFonts w:hint="eastAsia" w:ascii="宋体" w:hAnsi="宋体" w:eastAsia="宋体" w:cs="宋体"/>
                <w:b w:val="0"/>
                <w:bCs w:val="0"/>
                <w:szCs w:val="21"/>
              </w:rPr>
            </w:pPr>
            <w:r>
              <w:rPr>
                <w:rFonts w:hint="eastAsia" w:ascii="宋体" w:hAnsi="宋体" w:eastAsia="宋体" w:cs="宋体"/>
                <w:b w:val="0"/>
                <w:bCs w:val="0"/>
                <w:szCs w:val="21"/>
                <w:lang w:val="en-US" w:eastAsia="zh-CN"/>
              </w:rPr>
              <w:t xml:space="preserve">2.7.2 </w:t>
            </w:r>
            <w:r>
              <w:rPr>
                <w:rFonts w:hint="eastAsia" w:ascii="宋体" w:hAnsi="宋体" w:eastAsia="宋体" w:cs="宋体"/>
                <w:b w:val="0"/>
                <w:bCs w:val="0"/>
                <w:szCs w:val="21"/>
              </w:rPr>
              <w:t>支持</w:t>
            </w:r>
            <w:r>
              <w:rPr>
                <w:rFonts w:hint="eastAsia" w:ascii="宋体" w:hAnsi="宋体" w:eastAsia="宋体" w:cs="宋体"/>
                <w:b w:val="0"/>
                <w:bCs w:val="0"/>
                <w:szCs w:val="21"/>
                <w:lang w:eastAsia="zh-CN"/>
              </w:rPr>
              <w:t>便携式远程</w:t>
            </w:r>
            <w:r>
              <w:rPr>
                <w:rFonts w:hint="eastAsia" w:ascii="宋体" w:hAnsi="宋体" w:eastAsia="宋体" w:cs="宋体"/>
                <w:b w:val="0"/>
                <w:bCs w:val="0"/>
                <w:szCs w:val="21"/>
              </w:rPr>
              <w:t>终端数据录入操作；</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lang w:val="en-US" w:eastAsia="zh-CN"/>
              </w:rPr>
              <w:t>2.7.</w:t>
            </w:r>
            <w:r>
              <w:rPr>
                <w:rFonts w:hint="eastAsia" w:ascii="宋体" w:hAnsi="宋体" w:eastAsia="宋体" w:cs="宋体"/>
                <w:b w:val="0"/>
                <w:bCs w:val="0"/>
                <w:szCs w:val="21"/>
              </w:rPr>
              <w:t>3支持</w:t>
            </w:r>
            <w:r>
              <w:rPr>
                <w:rFonts w:hint="eastAsia" w:ascii="宋体" w:hAnsi="宋体" w:eastAsia="宋体" w:cs="宋体"/>
                <w:b w:val="0"/>
                <w:bCs w:val="0"/>
                <w:szCs w:val="21"/>
                <w:lang w:eastAsia="zh-CN"/>
              </w:rPr>
              <w:t>便携式远程</w:t>
            </w:r>
            <w:r>
              <w:rPr>
                <w:rFonts w:hint="eastAsia" w:ascii="宋体" w:hAnsi="宋体" w:eastAsia="宋体" w:cs="宋体"/>
                <w:b w:val="0"/>
                <w:bCs w:val="0"/>
                <w:szCs w:val="21"/>
              </w:rPr>
              <w:t>配套信息采集终端的数据录入；</w:t>
            </w:r>
          </w:p>
        </w:tc>
        <w:tc>
          <w:tcPr>
            <w:tcW w:w="733" w:type="dxa"/>
            <w:shd w:val="clear" w:color="auto" w:fill="auto"/>
            <w:vAlign w:val="center"/>
          </w:tcPr>
          <w:p>
            <w:pPr>
              <w:pStyle w:val="33"/>
              <w:spacing w:line="300" w:lineRule="exact"/>
              <w:jc w:val="center"/>
              <w:rPr>
                <w:rFonts w:hint="eastAsia" w:ascii="宋体" w:hAnsi="宋体" w:eastAsia="宋体" w:cs="宋体"/>
                <w:b w:val="0"/>
                <w:bCs w:val="0"/>
                <w:lang w:val="en-US" w:eastAsia="zh-CN"/>
              </w:rPr>
            </w:pPr>
            <w:r>
              <w:rPr>
                <w:rFonts w:hint="eastAsia" w:ascii="宋体" w:hAnsi="宋体" w:eastAsia="宋体" w:cs="宋体"/>
                <w:b w:val="0"/>
                <w:bCs w:val="0"/>
                <w:lang w:val="en-US" w:eastAsia="zh-CN"/>
              </w:rPr>
              <w:t>1</w:t>
            </w:r>
          </w:p>
        </w:tc>
        <w:tc>
          <w:tcPr>
            <w:tcW w:w="661" w:type="dxa"/>
            <w:shd w:val="clear" w:color="auto" w:fill="auto"/>
            <w:vAlign w:val="center"/>
          </w:tcPr>
          <w:p>
            <w:pPr>
              <w:pStyle w:val="33"/>
              <w:spacing w:line="300" w:lineRule="exact"/>
              <w:jc w:val="center"/>
              <w:rPr>
                <w:rFonts w:hint="eastAsia" w:ascii="宋体" w:hAnsi="宋体" w:eastAsia="宋体" w:cs="宋体"/>
                <w:b w:val="0"/>
                <w:bCs w:val="0"/>
                <w:lang w:eastAsia="zh-CN"/>
              </w:rPr>
            </w:pPr>
            <w:r>
              <w:rPr>
                <w:rFonts w:hint="eastAsia" w:ascii="宋体" w:hAnsi="宋体" w:eastAsia="宋体" w:cs="宋体"/>
                <w:b w:val="0"/>
                <w:bCs w:val="0"/>
                <w:lang w:eastAsia="zh-CN"/>
              </w:rPr>
              <w:t>台</w:t>
            </w:r>
          </w:p>
        </w:tc>
      </w:tr>
    </w:tbl>
    <w:p>
      <w:pPr>
        <w:spacing w:line="360" w:lineRule="auto"/>
        <w:ind w:left="181" w:leftChars="86" w:firstLine="480" w:firstLineChars="200"/>
        <w:rPr>
          <w:rFonts w:hint="eastAsia" w:ascii="宋体" w:hAnsi="宋体" w:eastAsia="宋体" w:cs="宋体"/>
          <w:bCs/>
          <w:sz w:val="24"/>
          <w:szCs w:val="24"/>
          <w:lang w:val="en-US" w:eastAsia="zh-CN" w:bidi="ar"/>
        </w:rPr>
      </w:pPr>
    </w:p>
    <w:p>
      <w:pPr>
        <w:rPr>
          <w:rFonts w:hint="eastAsia" w:ascii="华文中宋" w:hAnsi="华文中宋" w:eastAsia="华文中宋"/>
          <w:b/>
          <w:sz w:val="32"/>
        </w:rPr>
      </w:pPr>
    </w:p>
    <w:p>
      <w:pPr>
        <w:spacing w:line="360" w:lineRule="auto"/>
        <w:jc w:val="left"/>
        <w:rPr>
          <w:rFonts w:hint="eastAsia" w:ascii="华文中宋" w:hAnsi="华文中宋" w:eastAsia="华文中宋"/>
          <w:b/>
          <w:sz w:val="32"/>
          <w:lang w:eastAsia="zh-CN"/>
        </w:rPr>
      </w:pPr>
      <w:r>
        <w:rPr>
          <w:rFonts w:hint="eastAsia" w:ascii="华文中宋" w:hAnsi="华文中宋" w:eastAsia="华文中宋"/>
          <w:b/>
          <w:sz w:val="32"/>
        </w:rPr>
        <w:t>附件2：比选文件格式</w:t>
      </w:r>
      <w:r>
        <w:rPr>
          <w:rFonts w:hint="eastAsia" w:ascii="华文中宋" w:hAnsi="华文中宋" w:eastAsia="华文中宋"/>
          <w:b/>
          <w:sz w:val="32"/>
          <w:lang w:eastAsia="zh-CN"/>
        </w:rPr>
        <w:t>（</w:t>
      </w:r>
      <w:r>
        <w:rPr>
          <w:rFonts w:hint="eastAsia"/>
          <w:color w:val="FF0000"/>
          <w:sz w:val="30"/>
          <w:szCs w:val="30"/>
        </w:rPr>
        <w:t>比选文件一正一副，必须有目录</w:t>
      </w:r>
      <w:r>
        <w:rPr>
          <w:rFonts w:hint="eastAsia" w:ascii="华文中宋" w:hAnsi="华文中宋" w:eastAsia="华文中宋"/>
          <w:b/>
          <w:sz w:val="32"/>
          <w:lang w:eastAsia="zh-CN"/>
        </w:rPr>
        <w:t>）</w:t>
      </w: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格式1</w:t>
      </w: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封面：</w:t>
      </w:r>
    </w:p>
    <w:p>
      <w:pPr>
        <w:spacing w:line="360" w:lineRule="auto"/>
        <w:rPr>
          <w:rFonts w:ascii="仿宋" w:hAnsi="仿宋" w:eastAsia="仿宋"/>
          <w:b/>
          <w:sz w:val="32"/>
          <w:szCs w:val="32"/>
          <w:highlight w:val="none"/>
        </w:rPr>
      </w:pPr>
    </w:p>
    <w:p>
      <w:pPr>
        <w:spacing w:line="360" w:lineRule="auto"/>
        <w:rPr>
          <w:rFonts w:ascii="仿宋" w:hAnsi="仿宋" w:eastAsia="仿宋"/>
          <w:b/>
          <w:sz w:val="32"/>
          <w:szCs w:val="32"/>
          <w:highlight w:val="none"/>
        </w:rPr>
      </w:pPr>
    </w:p>
    <w:p>
      <w:pPr>
        <w:spacing w:line="360" w:lineRule="auto"/>
        <w:jc w:val="center"/>
        <w:rPr>
          <w:rFonts w:ascii="仿宋" w:hAnsi="仿宋" w:eastAsia="仿宋"/>
          <w:b/>
          <w:sz w:val="72"/>
          <w:highlight w:val="none"/>
        </w:rPr>
      </w:pPr>
      <w:r>
        <w:rPr>
          <w:rFonts w:ascii="仿宋" w:hAnsi="仿宋" w:eastAsia="仿宋"/>
          <w:b/>
          <w:sz w:val="40"/>
          <w:szCs w:val="48"/>
          <w:highlight w:val="none"/>
          <w:u w:val="single"/>
        </w:rPr>
        <w:t>xxxxx</w:t>
      </w:r>
      <w:r>
        <w:rPr>
          <w:rFonts w:hint="eastAsia" w:ascii="仿宋" w:hAnsi="仿宋" w:eastAsia="仿宋"/>
          <w:b/>
          <w:sz w:val="40"/>
          <w:szCs w:val="48"/>
          <w:highlight w:val="none"/>
        </w:rPr>
        <w:t>项目</w:t>
      </w:r>
    </w:p>
    <w:p>
      <w:pPr>
        <w:spacing w:line="360" w:lineRule="auto"/>
        <w:rPr>
          <w:rFonts w:ascii="仿宋" w:hAnsi="仿宋" w:eastAsia="仿宋"/>
          <w:b/>
          <w:sz w:val="52"/>
          <w:szCs w:val="52"/>
          <w:highlight w:val="none"/>
        </w:rPr>
      </w:pPr>
    </w:p>
    <w:p>
      <w:pPr>
        <w:spacing w:line="360" w:lineRule="auto"/>
        <w:jc w:val="center"/>
        <w:rPr>
          <w:rFonts w:hint="eastAsia" w:ascii="仿宋" w:hAnsi="仿宋" w:eastAsia="仿宋"/>
          <w:b/>
          <w:sz w:val="52"/>
          <w:szCs w:val="52"/>
          <w:highlight w:val="none"/>
        </w:rPr>
      </w:pPr>
    </w:p>
    <w:p>
      <w:pPr>
        <w:spacing w:line="360" w:lineRule="auto"/>
        <w:jc w:val="center"/>
        <w:rPr>
          <w:rFonts w:ascii="仿宋" w:hAnsi="仿宋" w:eastAsia="仿宋"/>
          <w:b/>
          <w:sz w:val="32"/>
          <w:szCs w:val="32"/>
          <w:highlight w:val="none"/>
        </w:rPr>
      </w:pPr>
      <w:r>
        <w:rPr>
          <w:rFonts w:hint="eastAsia" w:ascii="仿宋" w:hAnsi="仿宋" w:eastAsia="仿宋"/>
          <w:b/>
          <w:sz w:val="52"/>
          <w:szCs w:val="52"/>
          <w:highlight w:val="none"/>
        </w:rPr>
        <w:t>投标文件</w:t>
      </w:r>
    </w:p>
    <w:p>
      <w:pPr>
        <w:spacing w:line="360" w:lineRule="auto"/>
        <w:jc w:val="left"/>
        <w:rPr>
          <w:rFonts w:ascii="仿宋" w:hAnsi="仿宋" w:eastAsia="仿宋"/>
          <w:b/>
          <w:sz w:val="32"/>
          <w:highlight w:val="none"/>
          <w:u w:val="single"/>
        </w:rPr>
      </w:pPr>
      <w:r>
        <w:rPr>
          <w:rFonts w:hint="eastAsia" w:ascii="仿宋" w:hAnsi="仿宋" w:eastAsia="仿宋"/>
          <w:b/>
          <w:sz w:val="32"/>
          <w:highlight w:val="none"/>
        </w:rPr>
        <w:t xml:space="preserve">投 标 人 </w:t>
      </w:r>
      <w:r>
        <w:rPr>
          <w:rFonts w:ascii="仿宋" w:hAnsi="仿宋" w:eastAsia="仿宋"/>
          <w:b/>
          <w:sz w:val="32"/>
          <w:highlight w:val="none"/>
        </w:rPr>
        <w:t>名</w:t>
      </w:r>
      <w:r>
        <w:rPr>
          <w:rFonts w:hint="eastAsia" w:ascii="仿宋" w:hAnsi="仿宋" w:eastAsia="仿宋"/>
          <w:b/>
          <w:sz w:val="32"/>
          <w:highlight w:val="none"/>
        </w:rPr>
        <w:t xml:space="preserve"> </w:t>
      </w:r>
      <w:r>
        <w:rPr>
          <w:rFonts w:ascii="仿宋" w:hAnsi="仿宋" w:eastAsia="仿宋"/>
          <w:b/>
          <w:sz w:val="32"/>
          <w:highlight w:val="none"/>
        </w:rPr>
        <w:t>称：</w:t>
      </w:r>
    </w:p>
    <w:p>
      <w:pPr>
        <w:spacing w:line="360" w:lineRule="auto"/>
        <w:jc w:val="left"/>
        <w:rPr>
          <w:rFonts w:ascii="仿宋" w:hAnsi="仿宋" w:eastAsia="仿宋"/>
          <w:b/>
          <w:sz w:val="32"/>
          <w:highlight w:val="none"/>
          <w:u w:val="single"/>
        </w:rPr>
      </w:pPr>
      <w:r>
        <w:rPr>
          <w:rFonts w:hint="eastAsia" w:ascii="仿宋" w:hAnsi="仿宋" w:eastAsia="仿宋"/>
          <w:b/>
          <w:sz w:val="32"/>
          <w:highlight w:val="none"/>
        </w:rPr>
        <w:t>包        号</w:t>
      </w:r>
      <w:r>
        <w:rPr>
          <w:rFonts w:ascii="仿宋" w:hAnsi="仿宋" w:eastAsia="仿宋"/>
          <w:b/>
          <w:sz w:val="32"/>
          <w:highlight w:val="none"/>
        </w:rPr>
        <w:t>：</w:t>
      </w:r>
    </w:p>
    <w:p>
      <w:pPr>
        <w:spacing w:line="360" w:lineRule="auto"/>
        <w:ind w:firstLine="790" w:firstLineChars="246"/>
        <w:jc w:val="center"/>
        <w:rPr>
          <w:rFonts w:ascii="仿宋" w:hAnsi="仿宋" w:eastAsia="仿宋"/>
          <w:b/>
          <w:sz w:val="32"/>
          <w:highlight w:val="none"/>
        </w:rPr>
      </w:pPr>
    </w:p>
    <w:p>
      <w:pPr>
        <w:pStyle w:val="6"/>
      </w:pPr>
    </w:p>
    <w:p>
      <w:pPr>
        <w:spacing w:line="360" w:lineRule="auto"/>
        <w:ind w:firstLine="790" w:firstLineChars="246"/>
        <w:jc w:val="center"/>
        <w:rPr>
          <w:rFonts w:ascii="仿宋" w:hAnsi="仿宋" w:eastAsia="仿宋"/>
          <w:b/>
          <w:sz w:val="32"/>
          <w:highlight w:val="none"/>
        </w:rPr>
      </w:pPr>
      <w:r>
        <w:rPr>
          <w:rFonts w:hint="eastAsia" w:ascii="仿宋" w:hAnsi="仿宋" w:eastAsia="仿宋"/>
          <w:b/>
          <w:sz w:val="32"/>
          <w:highlight w:val="none"/>
        </w:rPr>
        <w:t>投标时间</w:t>
      </w:r>
      <w:r>
        <w:rPr>
          <w:rFonts w:ascii="仿宋" w:hAnsi="仿宋" w:eastAsia="仿宋"/>
          <w:b/>
          <w:sz w:val="32"/>
          <w:highlight w:val="none"/>
        </w:rPr>
        <w:t>：</w:t>
      </w:r>
      <w:r>
        <w:rPr>
          <w:rFonts w:hint="eastAsia" w:ascii="仿宋" w:hAnsi="仿宋" w:eastAsia="仿宋"/>
          <w:b/>
          <w:sz w:val="32"/>
          <w:highlight w:val="none"/>
        </w:rPr>
        <w:t xml:space="preserve">年 </w:t>
      </w:r>
      <w:r>
        <w:rPr>
          <w:rFonts w:ascii="仿宋" w:hAnsi="仿宋" w:eastAsia="仿宋"/>
          <w:b/>
          <w:sz w:val="32"/>
          <w:highlight w:val="none"/>
        </w:rPr>
        <w:t>月</w:t>
      </w:r>
      <w:r>
        <w:rPr>
          <w:rFonts w:hint="eastAsia" w:ascii="仿宋" w:hAnsi="仿宋" w:eastAsia="仿宋"/>
          <w:b/>
          <w:sz w:val="32"/>
          <w:highlight w:val="none"/>
        </w:rPr>
        <w:t xml:space="preserve"> </w:t>
      </w:r>
      <w:r>
        <w:rPr>
          <w:rFonts w:ascii="仿宋" w:hAnsi="仿宋" w:eastAsia="仿宋"/>
          <w:b/>
          <w:sz w:val="32"/>
          <w:highlight w:val="none"/>
        </w:rPr>
        <w:t>日</w:t>
      </w: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格式2</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承诺函</w:t>
      </w:r>
    </w:p>
    <w:p>
      <w:pPr>
        <w:widowControl/>
        <w:spacing w:line="360" w:lineRule="atLeast"/>
        <w:jc w:val="center"/>
        <w:rPr>
          <w:rFonts w:ascii="仿宋" w:hAnsi="仿宋" w:eastAsia="仿宋"/>
          <w:b/>
          <w:sz w:val="24"/>
          <w:highlight w:val="none"/>
        </w:rPr>
      </w:pPr>
    </w:p>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成都市龙泉驿区妇幼保健院</w:t>
      </w:r>
      <w:r>
        <w:rPr>
          <w:rFonts w:hint="eastAsia" w:ascii="仿宋" w:hAnsi="仿宋" w:eastAsia="仿宋"/>
          <w:sz w:val="24"/>
          <w:highlight w:val="none"/>
        </w:rPr>
        <w:t>：</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我单位作为本次采购项目的投标人，根据招标文件要求，现郑重承诺如下：</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具备《中华人民共和国政府采购法》第二十二条第一款和本项目规定的条件：</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（一）具有独立承担民事责任的能力；</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（二）具有良好的商业信誉和健全的财务会计制度；</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（三）具有履行合同所必需的设备和专业技术能力；</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（四）有依法缴纳税收和社会保障资金的良好记录；</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（五）参加政府采购活动前三年内，在经营活动中没有重大违法记录；</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（六）法律、行政法规规定的其他条件；</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（七）根据采购项目提出的特殊条件</w:t>
      </w:r>
      <w:r>
        <w:rPr>
          <w:rFonts w:ascii="仿宋" w:hAnsi="仿宋" w:eastAsia="仿宋"/>
          <w:sz w:val="24"/>
          <w:highlight w:val="none"/>
        </w:rPr>
        <w:t>。</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本单位对上述承诺的内容事项真实性负责。如经查实上述承诺的内容事项存在虚假，我单位愿意接受以提供虚假材料谋取中标追究法律责任。</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日    期：XXXX。</w:t>
      </w: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rFonts w:hint="eastAsia" w:eastAsia="仿宋"/>
          <w:sz w:val="30"/>
          <w:szCs w:val="30"/>
          <w:lang w:val="en-US"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3</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投 标 函</w:t>
      </w:r>
    </w:p>
    <w:p>
      <w:pPr>
        <w:widowControl/>
        <w:spacing w:line="360" w:lineRule="atLeast"/>
        <w:jc w:val="center"/>
        <w:rPr>
          <w:rFonts w:ascii="仿宋" w:hAnsi="仿宋" w:eastAsia="仿宋"/>
          <w:b/>
          <w:sz w:val="24"/>
          <w:highlight w:val="none"/>
        </w:rPr>
      </w:pPr>
    </w:p>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成都市龙泉驿区妇幼保健院</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我方全面研究了“</w:t>
      </w:r>
      <w:r>
        <w:rPr>
          <w:rFonts w:hint="eastAsia" w:ascii="仿宋" w:hAnsi="仿宋" w:eastAsia="仿宋"/>
          <w:sz w:val="24"/>
          <w:highlight w:val="none"/>
          <w:u w:val="single"/>
        </w:rPr>
        <w:t>XXXXXXXX</w:t>
      </w:r>
      <w:r>
        <w:rPr>
          <w:rFonts w:hint="eastAsia" w:ascii="仿宋" w:hAnsi="仿宋" w:eastAsia="仿宋"/>
          <w:sz w:val="24"/>
          <w:highlight w:val="none"/>
        </w:rPr>
        <w:t>”项目</w:t>
      </w:r>
      <w:r>
        <w:rPr>
          <w:rFonts w:hint="eastAsia" w:ascii="仿宋" w:hAnsi="仿宋" w:eastAsia="仿宋"/>
          <w:sz w:val="24"/>
          <w:highlight w:val="none"/>
          <w:lang w:val="en-US" w:eastAsia="zh-CN"/>
        </w:rPr>
        <w:t>比选</w:t>
      </w:r>
      <w:r>
        <w:rPr>
          <w:rFonts w:hint="eastAsia" w:ascii="仿宋" w:hAnsi="仿宋" w:eastAsia="仿宋"/>
          <w:sz w:val="24"/>
          <w:highlight w:val="none"/>
        </w:rPr>
        <w:t>文件，决定参加贵单位组织的本项目</w:t>
      </w:r>
      <w:r>
        <w:rPr>
          <w:rFonts w:hint="eastAsia" w:ascii="仿宋" w:hAnsi="仿宋" w:eastAsia="仿宋"/>
          <w:sz w:val="24"/>
          <w:highlight w:val="none"/>
          <w:lang w:val="en-US" w:eastAsia="zh-CN"/>
        </w:rPr>
        <w:t>比选</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一、我方自愿按照</w:t>
      </w:r>
      <w:r>
        <w:rPr>
          <w:rFonts w:hint="eastAsia" w:ascii="仿宋" w:hAnsi="仿宋" w:eastAsia="仿宋"/>
          <w:sz w:val="24"/>
          <w:highlight w:val="none"/>
          <w:lang w:val="en-US" w:eastAsia="zh-CN"/>
        </w:rPr>
        <w:t>比选</w:t>
      </w:r>
      <w:r>
        <w:rPr>
          <w:rFonts w:hint="eastAsia" w:ascii="仿宋" w:hAnsi="仿宋" w:eastAsia="仿宋"/>
          <w:sz w:val="24"/>
          <w:highlight w:val="none"/>
        </w:rPr>
        <w:t>文件规定的各项要求向采购人提供所需货物/服务。</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二、一旦我方中标，我方将严格履行采购合同规定的责任和义务。</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三、我方同意本次投标有效期为投标截止时间届满后</w:t>
      </w:r>
      <w:r>
        <w:rPr>
          <w:rFonts w:hint="eastAsia" w:ascii="仿宋" w:hAnsi="仿宋" w:eastAsia="仿宋"/>
          <w:sz w:val="24"/>
          <w:highlight w:val="none"/>
          <w:u w:val="single"/>
        </w:rPr>
        <w:t>XXXX</w:t>
      </w:r>
      <w:r>
        <w:rPr>
          <w:rFonts w:hint="eastAsia" w:ascii="仿宋" w:hAnsi="仿宋" w:eastAsia="仿宋"/>
          <w:sz w:val="24"/>
          <w:highlight w:val="none"/>
        </w:rPr>
        <w:t>天，</w:t>
      </w:r>
      <w:r>
        <w:rPr>
          <w:rFonts w:ascii="仿宋" w:hAnsi="仿宋" w:eastAsia="仿宋"/>
          <w:sz w:val="24"/>
          <w:highlight w:val="none"/>
        </w:rPr>
        <w:t>并满足</w:t>
      </w:r>
      <w:r>
        <w:rPr>
          <w:rFonts w:hint="eastAsia" w:ascii="仿宋" w:hAnsi="仿宋" w:eastAsia="仿宋"/>
          <w:sz w:val="24"/>
          <w:highlight w:val="none"/>
          <w:lang w:val="en-US" w:eastAsia="zh-CN"/>
        </w:rPr>
        <w:t>比选</w:t>
      </w:r>
      <w:r>
        <w:rPr>
          <w:rFonts w:ascii="仿宋" w:hAnsi="仿宋" w:eastAsia="仿宋"/>
          <w:sz w:val="24"/>
          <w:highlight w:val="none"/>
        </w:rPr>
        <w:t>文件</w:t>
      </w:r>
      <w:r>
        <w:rPr>
          <w:rFonts w:hint="eastAsia" w:ascii="仿宋" w:hAnsi="仿宋" w:eastAsia="仿宋"/>
          <w:sz w:val="24"/>
          <w:highlight w:val="none"/>
        </w:rPr>
        <w:t>中其他</w:t>
      </w:r>
      <w:r>
        <w:rPr>
          <w:rFonts w:ascii="仿宋" w:hAnsi="仿宋" w:eastAsia="仿宋"/>
          <w:sz w:val="24"/>
          <w:highlight w:val="none"/>
        </w:rPr>
        <w:t>关于</w:t>
      </w:r>
      <w:r>
        <w:rPr>
          <w:rFonts w:hint="eastAsia" w:ascii="仿宋" w:hAnsi="仿宋" w:eastAsia="仿宋"/>
          <w:sz w:val="24"/>
          <w:highlight w:val="none"/>
        </w:rPr>
        <w:t>投标有效期的</w:t>
      </w:r>
      <w:r>
        <w:rPr>
          <w:rFonts w:ascii="仿宋" w:hAnsi="仿宋" w:eastAsia="仿宋"/>
          <w:sz w:val="24"/>
          <w:highlight w:val="none"/>
        </w:rPr>
        <w:t>实质性要求</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四、我方愿意提供贵单位可能另外要求的，与投标有关的文件资料，并保证我方已提供和将要提供的文件资料是真实、准确的。</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通讯地址：XXXX。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邮政编码：XXXX。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联系电话：XXXX。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传    真：XXXX。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日    期：XXXX年XX月XX日。</w:t>
      </w: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spacing w:line="360" w:lineRule="auto"/>
        <w:rPr>
          <w:rFonts w:hint="eastAsia" w:ascii="仿宋" w:hAnsi="仿宋" w:eastAsia="仿宋"/>
          <w:b/>
          <w:sz w:val="32"/>
          <w:szCs w:val="32"/>
          <w:highlight w:val="none"/>
          <w:lang w:eastAsia="zh-CN"/>
        </w:rPr>
      </w:pPr>
      <w:bookmarkStart w:id="3" w:name="_Toc217446086"/>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4</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报价明细表</w:t>
      </w:r>
      <w:bookmarkEnd w:id="3"/>
    </w:p>
    <w:p>
      <w:pPr>
        <w:widowControl/>
        <w:spacing w:line="360" w:lineRule="atLeast"/>
        <w:ind w:firstLine="472" w:firstLineChars="196"/>
        <w:jc w:val="left"/>
        <w:rPr>
          <w:rFonts w:ascii="仿宋" w:hAnsi="仿宋" w:eastAsia="仿宋"/>
          <w:b/>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第XX包</w:t>
      </w:r>
    </w:p>
    <w:tbl>
      <w:tblPr>
        <w:tblStyle w:val="15"/>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888"/>
        <w:gridCol w:w="1212"/>
        <w:gridCol w:w="840"/>
        <w:gridCol w:w="841"/>
        <w:gridCol w:w="876"/>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77"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序号</w:t>
            </w:r>
          </w:p>
        </w:tc>
        <w:tc>
          <w:tcPr>
            <w:tcW w:w="1275"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lang w:val="en-US" w:eastAsia="zh-CN"/>
              </w:rPr>
              <w:t>项目</w:t>
            </w:r>
            <w:r>
              <w:rPr>
                <w:rFonts w:hint="eastAsia" w:ascii="仿宋" w:hAnsi="仿宋" w:eastAsia="仿宋"/>
                <w:sz w:val="24"/>
                <w:highlight w:val="none"/>
              </w:rPr>
              <w:t>名称</w:t>
            </w:r>
          </w:p>
        </w:tc>
        <w:tc>
          <w:tcPr>
            <w:tcW w:w="1360" w:type="dxa"/>
            <w:vAlign w:val="center"/>
          </w:tcPr>
          <w:p>
            <w:pPr>
              <w:widowControl/>
              <w:spacing w:line="360" w:lineRule="atLeast"/>
              <w:jc w:val="center"/>
              <w:rPr>
                <w:rFonts w:hint="default" w:ascii="仿宋" w:hAnsi="仿宋" w:eastAsia="仿宋"/>
                <w:sz w:val="24"/>
                <w:highlight w:val="none"/>
                <w:lang w:val="en-US" w:eastAsia="zh-CN"/>
              </w:rPr>
            </w:pPr>
            <w:r>
              <w:rPr>
                <w:rFonts w:hint="eastAsia" w:ascii="仿宋" w:hAnsi="仿宋" w:eastAsia="仿宋"/>
                <w:sz w:val="24"/>
                <w:highlight w:val="none"/>
                <w:lang w:val="en-US" w:eastAsia="zh-CN"/>
              </w:rPr>
              <w:t>版本号</w:t>
            </w:r>
          </w:p>
        </w:tc>
        <w:tc>
          <w:tcPr>
            <w:tcW w:w="888"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品牌</w:t>
            </w:r>
          </w:p>
        </w:tc>
        <w:tc>
          <w:tcPr>
            <w:tcW w:w="1212"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单位</w:t>
            </w:r>
          </w:p>
        </w:tc>
        <w:tc>
          <w:tcPr>
            <w:tcW w:w="840"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数量</w:t>
            </w:r>
          </w:p>
        </w:tc>
        <w:tc>
          <w:tcPr>
            <w:tcW w:w="841"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单价</w:t>
            </w:r>
          </w:p>
        </w:tc>
        <w:tc>
          <w:tcPr>
            <w:tcW w:w="876"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金额</w:t>
            </w:r>
          </w:p>
        </w:tc>
        <w:tc>
          <w:tcPr>
            <w:tcW w:w="843" w:type="dxa"/>
            <w:vAlign w:val="center"/>
          </w:tcPr>
          <w:p>
            <w:pPr>
              <w:widowControl/>
              <w:spacing w:line="360" w:lineRule="atLeast"/>
              <w:rPr>
                <w:rFonts w:ascii="仿宋" w:hAnsi="仿宋" w:eastAsia="仿宋"/>
                <w:sz w:val="24"/>
                <w:highlight w:val="none"/>
              </w:rPr>
            </w:pPr>
            <w:r>
              <w:rPr>
                <w:rFonts w:hint="eastAsia" w:ascii="仿宋" w:hAnsi="仿宋" w:eastAsia="仿宋"/>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888" w:type="dxa"/>
            <w:vAlign w:val="center"/>
          </w:tcPr>
          <w:p>
            <w:pPr>
              <w:widowControl/>
              <w:spacing w:line="360" w:lineRule="atLeast"/>
              <w:ind w:firstLine="470" w:firstLineChars="196"/>
              <w:jc w:val="left"/>
              <w:rPr>
                <w:rFonts w:ascii="仿宋" w:hAnsi="仿宋" w:eastAsia="仿宋"/>
                <w:sz w:val="24"/>
                <w:highlight w:val="none"/>
              </w:rPr>
            </w:pPr>
          </w:p>
        </w:tc>
        <w:tc>
          <w:tcPr>
            <w:tcW w:w="1212" w:type="dxa"/>
            <w:vAlign w:val="center"/>
          </w:tcPr>
          <w:p>
            <w:pPr>
              <w:widowControl/>
              <w:spacing w:line="360" w:lineRule="atLeast"/>
              <w:ind w:firstLine="470" w:firstLineChars="196"/>
              <w:jc w:val="left"/>
              <w:rPr>
                <w:rFonts w:ascii="仿宋" w:hAnsi="仿宋" w:eastAsia="仿宋"/>
                <w:sz w:val="24"/>
                <w:highlight w:val="none"/>
              </w:rPr>
            </w:pPr>
          </w:p>
        </w:tc>
        <w:tc>
          <w:tcPr>
            <w:tcW w:w="840" w:type="dxa"/>
            <w:vAlign w:val="center"/>
          </w:tcPr>
          <w:p>
            <w:pPr>
              <w:widowControl/>
              <w:spacing w:line="360" w:lineRule="atLeast"/>
              <w:ind w:firstLine="470" w:firstLineChars="196"/>
              <w:jc w:val="left"/>
              <w:rPr>
                <w:rFonts w:ascii="仿宋" w:hAnsi="仿宋" w:eastAsia="仿宋"/>
                <w:sz w:val="24"/>
                <w:highlight w:val="none"/>
              </w:rPr>
            </w:pPr>
          </w:p>
        </w:tc>
        <w:tc>
          <w:tcPr>
            <w:tcW w:w="841" w:type="dxa"/>
            <w:vAlign w:val="center"/>
          </w:tcPr>
          <w:p>
            <w:pPr>
              <w:widowControl/>
              <w:spacing w:line="360" w:lineRule="atLeast"/>
              <w:ind w:firstLine="470" w:firstLineChars="196"/>
              <w:jc w:val="left"/>
              <w:rPr>
                <w:rFonts w:ascii="仿宋" w:hAnsi="仿宋" w:eastAsia="仿宋"/>
                <w:sz w:val="24"/>
                <w:highlight w:val="none"/>
              </w:rPr>
            </w:pPr>
          </w:p>
        </w:tc>
        <w:tc>
          <w:tcPr>
            <w:tcW w:w="876" w:type="dxa"/>
            <w:vAlign w:val="center"/>
          </w:tcPr>
          <w:p>
            <w:pPr>
              <w:widowControl/>
              <w:spacing w:line="360" w:lineRule="atLeast"/>
              <w:ind w:firstLine="470" w:firstLineChars="196"/>
              <w:jc w:val="left"/>
              <w:rPr>
                <w:rFonts w:ascii="仿宋" w:hAnsi="仿宋" w:eastAsia="仿宋"/>
                <w:sz w:val="24"/>
                <w:highlight w:val="none"/>
              </w:rPr>
            </w:pPr>
          </w:p>
        </w:tc>
        <w:tc>
          <w:tcPr>
            <w:tcW w:w="843"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888" w:type="dxa"/>
            <w:vAlign w:val="center"/>
          </w:tcPr>
          <w:p>
            <w:pPr>
              <w:widowControl/>
              <w:spacing w:line="360" w:lineRule="atLeast"/>
              <w:ind w:firstLine="470" w:firstLineChars="196"/>
              <w:jc w:val="left"/>
              <w:rPr>
                <w:rFonts w:ascii="仿宋" w:hAnsi="仿宋" w:eastAsia="仿宋"/>
                <w:sz w:val="24"/>
                <w:highlight w:val="none"/>
              </w:rPr>
            </w:pPr>
          </w:p>
        </w:tc>
        <w:tc>
          <w:tcPr>
            <w:tcW w:w="1212" w:type="dxa"/>
            <w:vAlign w:val="center"/>
          </w:tcPr>
          <w:p>
            <w:pPr>
              <w:widowControl/>
              <w:spacing w:line="360" w:lineRule="atLeast"/>
              <w:ind w:firstLine="470" w:firstLineChars="196"/>
              <w:jc w:val="left"/>
              <w:rPr>
                <w:rFonts w:ascii="仿宋" w:hAnsi="仿宋" w:eastAsia="仿宋"/>
                <w:sz w:val="24"/>
                <w:highlight w:val="none"/>
              </w:rPr>
            </w:pPr>
          </w:p>
        </w:tc>
        <w:tc>
          <w:tcPr>
            <w:tcW w:w="840" w:type="dxa"/>
            <w:vAlign w:val="center"/>
          </w:tcPr>
          <w:p>
            <w:pPr>
              <w:widowControl/>
              <w:spacing w:line="360" w:lineRule="atLeast"/>
              <w:ind w:firstLine="470" w:firstLineChars="196"/>
              <w:jc w:val="left"/>
              <w:rPr>
                <w:rFonts w:ascii="仿宋" w:hAnsi="仿宋" w:eastAsia="仿宋"/>
                <w:sz w:val="24"/>
                <w:highlight w:val="none"/>
              </w:rPr>
            </w:pPr>
          </w:p>
        </w:tc>
        <w:tc>
          <w:tcPr>
            <w:tcW w:w="841" w:type="dxa"/>
            <w:vAlign w:val="center"/>
          </w:tcPr>
          <w:p>
            <w:pPr>
              <w:widowControl/>
              <w:spacing w:line="360" w:lineRule="atLeast"/>
              <w:ind w:firstLine="470" w:firstLineChars="196"/>
              <w:jc w:val="left"/>
              <w:rPr>
                <w:rFonts w:ascii="仿宋" w:hAnsi="仿宋" w:eastAsia="仿宋"/>
                <w:sz w:val="24"/>
                <w:highlight w:val="none"/>
              </w:rPr>
            </w:pPr>
          </w:p>
        </w:tc>
        <w:tc>
          <w:tcPr>
            <w:tcW w:w="876" w:type="dxa"/>
            <w:vAlign w:val="center"/>
          </w:tcPr>
          <w:p>
            <w:pPr>
              <w:widowControl/>
              <w:spacing w:line="360" w:lineRule="atLeast"/>
              <w:ind w:firstLine="470" w:firstLineChars="196"/>
              <w:jc w:val="left"/>
              <w:rPr>
                <w:rFonts w:ascii="仿宋" w:hAnsi="仿宋" w:eastAsia="仿宋"/>
                <w:sz w:val="24"/>
                <w:highlight w:val="none"/>
              </w:rPr>
            </w:pPr>
          </w:p>
        </w:tc>
        <w:tc>
          <w:tcPr>
            <w:tcW w:w="843"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888" w:type="dxa"/>
            <w:vAlign w:val="center"/>
          </w:tcPr>
          <w:p>
            <w:pPr>
              <w:widowControl/>
              <w:spacing w:line="360" w:lineRule="atLeast"/>
              <w:ind w:firstLine="470" w:firstLineChars="196"/>
              <w:jc w:val="left"/>
              <w:rPr>
                <w:rFonts w:ascii="仿宋" w:hAnsi="仿宋" w:eastAsia="仿宋"/>
                <w:sz w:val="24"/>
                <w:highlight w:val="none"/>
              </w:rPr>
            </w:pPr>
          </w:p>
        </w:tc>
        <w:tc>
          <w:tcPr>
            <w:tcW w:w="1212" w:type="dxa"/>
            <w:vAlign w:val="center"/>
          </w:tcPr>
          <w:p>
            <w:pPr>
              <w:widowControl/>
              <w:spacing w:line="360" w:lineRule="atLeast"/>
              <w:ind w:firstLine="470" w:firstLineChars="196"/>
              <w:jc w:val="left"/>
              <w:rPr>
                <w:rFonts w:ascii="仿宋" w:hAnsi="仿宋" w:eastAsia="仿宋"/>
                <w:sz w:val="24"/>
                <w:highlight w:val="none"/>
              </w:rPr>
            </w:pPr>
          </w:p>
        </w:tc>
        <w:tc>
          <w:tcPr>
            <w:tcW w:w="840" w:type="dxa"/>
            <w:vAlign w:val="center"/>
          </w:tcPr>
          <w:p>
            <w:pPr>
              <w:widowControl/>
              <w:spacing w:line="360" w:lineRule="atLeast"/>
              <w:ind w:firstLine="470" w:firstLineChars="196"/>
              <w:jc w:val="left"/>
              <w:rPr>
                <w:rFonts w:ascii="仿宋" w:hAnsi="仿宋" w:eastAsia="仿宋"/>
                <w:sz w:val="24"/>
                <w:highlight w:val="none"/>
              </w:rPr>
            </w:pPr>
          </w:p>
        </w:tc>
        <w:tc>
          <w:tcPr>
            <w:tcW w:w="841" w:type="dxa"/>
            <w:vAlign w:val="center"/>
          </w:tcPr>
          <w:p>
            <w:pPr>
              <w:widowControl/>
              <w:spacing w:line="360" w:lineRule="atLeast"/>
              <w:ind w:firstLine="470" w:firstLineChars="196"/>
              <w:jc w:val="left"/>
              <w:rPr>
                <w:rFonts w:ascii="仿宋" w:hAnsi="仿宋" w:eastAsia="仿宋"/>
                <w:sz w:val="24"/>
                <w:highlight w:val="none"/>
              </w:rPr>
            </w:pPr>
          </w:p>
        </w:tc>
        <w:tc>
          <w:tcPr>
            <w:tcW w:w="876" w:type="dxa"/>
            <w:vAlign w:val="center"/>
          </w:tcPr>
          <w:p>
            <w:pPr>
              <w:widowControl/>
              <w:spacing w:line="360" w:lineRule="atLeast"/>
              <w:ind w:firstLine="470" w:firstLineChars="196"/>
              <w:jc w:val="left"/>
              <w:rPr>
                <w:rFonts w:ascii="仿宋" w:hAnsi="仿宋" w:eastAsia="仿宋"/>
                <w:sz w:val="24"/>
                <w:highlight w:val="none"/>
              </w:rPr>
            </w:pPr>
          </w:p>
        </w:tc>
        <w:tc>
          <w:tcPr>
            <w:tcW w:w="843"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tcBorders>
              <w:left w:val="single" w:color="auto" w:sz="4" w:space="0"/>
            </w:tcBorders>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888" w:type="dxa"/>
            <w:vAlign w:val="center"/>
          </w:tcPr>
          <w:p>
            <w:pPr>
              <w:widowControl/>
              <w:spacing w:line="360" w:lineRule="atLeast"/>
              <w:ind w:firstLine="470" w:firstLineChars="196"/>
              <w:jc w:val="left"/>
              <w:rPr>
                <w:rFonts w:ascii="仿宋" w:hAnsi="仿宋" w:eastAsia="仿宋"/>
                <w:sz w:val="24"/>
                <w:highlight w:val="none"/>
              </w:rPr>
            </w:pPr>
          </w:p>
        </w:tc>
        <w:tc>
          <w:tcPr>
            <w:tcW w:w="1212" w:type="dxa"/>
            <w:vAlign w:val="center"/>
          </w:tcPr>
          <w:p>
            <w:pPr>
              <w:widowControl/>
              <w:spacing w:line="360" w:lineRule="atLeast"/>
              <w:ind w:firstLine="470" w:firstLineChars="196"/>
              <w:jc w:val="left"/>
              <w:rPr>
                <w:rFonts w:ascii="仿宋" w:hAnsi="仿宋" w:eastAsia="仿宋"/>
                <w:sz w:val="24"/>
                <w:highlight w:val="none"/>
              </w:rPr>
            </w:pPr>
          </w:p>
        </w:tc>
        <w:tc>
          <w:tcPr>
            <w:tcW w:w="840" w:type="dxa"/>
            <w:vAlign w:val="center"/>
          </w:tcPr>
          <w:p>
            <w:pPr>
              <w:widowControl/>
              <w:spacing w:line="360" w:lineRule="atLeast"/>
              <w:ind w:firstLine="470" w:firstLineChars="196"/>
              <w:jc w:val="left"/>
              <w:rPr>
                <w:rFonts w:ascii="仿宋" w:hAnsi="仿宋" w:eastAsia="仿宋"/>
                <w:sz w:val="24"/>
                <w:highlight w:val="none"/>
              </w:rPr>
            </w:pPr>
          </w:p>
        </w:tc>
        <w:tc>
          <w:tcPr>
            <w:tcW w:w="841" w:type="dxa"/>
            <w:vAlign w:val="center"/>
          </w:tcPr>
          <w:p>
            <w:pPr>
              <w:widowControl/>
              <w:spacing w:line="360" w:lineRule="atLeast"/>
              <w:ind w:firstLine="470" w:firstLineChars="196"/>
              <w:jc w:val="left"/>
              <w:rPr>
                <w:rFonts w:ascii="仿宋" w:hAnsi="仿宋" w:eastAsia="仿宋"/>
                <w:sz w:val="24"/>
                <w:highlight w:val="none"/>
              </w:rPr>
            </w:pPr>
          </w:p>
        </w:tc>
        <w:tc>
          <w:tcPr>
            <w:tcW w:w="876" w:type="dxa"/>
            <w:vAlign w:val="center"/>
          </w:tcPr>
          <w:p>
            <w:pPr>
              <w:widowControl/>
              <w:spacing w:line="360" w:lineRule="atLeast"/>
              <w:ind w:firstLine="470" w:firstLineChars="196"/>
              <w:jc w:val="left"/>
              <w:rPr>
                <w:rFonts w:ascii="仿宋" w:hAnsi="仿宋" w:eastAsia="仿宋"/>
                <w:sz w:val="24"/>
                <w:highlight w:val="none"/>
              </w:rPr>
            </w:pPr>
          </w:p>
        </w:tc>
        <w:tc>
          <w:tcPr>
            <w:tcW w:w="843"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888" w:type="dxa"/>
            <w:vAlign w:val="center"/>
          </w:tcPr>
          <w:p>
            <w:pPr>
              <w:widowControl/>
              <w:spacing w:line="360" w:lineRule="atLeast"/>
              <w:ind w:firstLine="470" w:firstLineChars="196"/>
              <w:jc w:val="left"/>
              <w:rPr>
                <w:rFonts w:ascii="仿宋" w:hAnsi="仿宋" w:eastAsia="仿宋"/>
                <w:sz w:val="24"/>
                <w:highlight w:val="none"/>
              </w:rPr>
            </w:pPr>
          </w:p>
        </w:tc>
        <w:tc>
          <w:tcPr>
            <w:tcW w:w="1212" w:type="dxa"/>
            <w:vAlign w:val="center"/>
          </w:tcPr>
          <w:p>
            <w:pPr>
              <w:widowControl/>
              <w:spacing w:line="360" w:lineRule="atLeast"/>
              <w:ind w:firstLine="470" w:firstLineChars="196"/>
              <w:jc w:val="left"/>
              <w:rPr>
                <w:rFonts w:ascii="仿宋" w:hAnsi="仿宋" w:eastAsia="仿宋"/>
                <w:sz w:val="24"/>
                <w:highlight w:val="none"/>
              </w:rPr>
            </w:pPr>
          </w:p>
        </w:tc>
        <w:tc>
          <w:tcPr>
            <w:tcW w:w="840" w:type="dxa"/>
            <w:vAlign w:val="center"/>
          </w:tcPr>
          <w:p>
            <w:pPr>
              <w:widowControl/>
              <w:spacing w:line="360" w:lineRule="atLeast"/>
              <w:ind w:firstLine="470" w:firstLineChars="196"/>
              <w:jc w:val="left"/>
              <w:rPr>
                <w:rFonts w:ascii="仿宋" w:hAnsi="仿宋" w:eastAsia="仿宋"/>
                <w:sz w:val="24"/>
                <w:highlight w:val="none"/>
              </w:rPr>
            </w:pPr>
          </w:p>
        </w:tc>
        <w:tc>
          <w:tcPr>
            <w:tcW w:w="841" w:type="dxa"/>
            <w:vAlign w:val="center"/>
          </w:tcPr>
          <w:p>
            <w:pPr>
              <w:widowControl/>
              <w:spacing w:line="360" w:lineRule="atLeast"/>
              <w:ind w:firstLine="470" w:firstLineChars="196"/>
              <w:jc w:val="left"/>
              <w:rPr>
                <w:rFonts w:ascii="仿宋" w:hAnsi="仿宋" w:eastAsia="仿宋"/>
                <w:sz w:val="24"/>
                <w:highlight w:val="none"/>
              </w:rPr>
            </w:pPr>
          </w:p>
        </w:tc>
        <w:tc>
          <w:tcPr>
            <w:tcW w:w="876" w:type="dxa"/>
            <w:vAlign w:val="center"/>
          </w:tcPr>
          <w:p>
            <w:pPr>
              <w:widowControl/>
              <w:spacing w:line="360" w:lineRule="atLeast"/>
              <w:ind w:firstLine="470" w:firstLineChars="196"/>
              <w:jc w:val="left"/>
              <w:rPr>
                <w:rFonts w:ascii="仿宋" w:hAnsi="仿宋" w:eastAsia="仿宋"/>
                <w:sz w:val="24"/>
                <w:highlight w:val="none"/>
              </w:rPr>
            </w:pPr>
          </w:p>
        </w:tc>
        <w:tc>
          <w:tcPr>
            <w:tcW w:w="843"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1275"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1360"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888"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1212"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840"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841"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876" w:type="dxa"/>
            <w:vAlign w:val="center"/>
          </w:tcPr>
          <w:p>
            <w:pPr>
              <w:widowControl/>
              <w:spacing w:line="360" w:lineRule="atLeast"/>
              <w:ind w:firstLine="470" w:firstLineChars="196"/>
              <w:jc w:val="left"/>
              <w:outlineLvl w:val="1"/>
              <w:rPr>
                <w:rFonts w:ascii="仿宋" w:hAnsi="仿宋" w:eastAsia="仿宋"/>
                <w:sz w:val="24"/>
                <w:highlight w:val="none"/>
              </w:rPr>
            </w:pPr>
          </w:p>
        </w:tc>
        <w:tc>
          <w:tcPr>
            <w:tcW w:w="843" w:type="dxa"/>
            <w:vAlign w:val="center"/>
          </w:tcPr>
          <w:p>
            <w:pPr>
              <w:widowControl/>
              <w:spacing w:line="360" w:lineRule="atLeast"/>
              <w:ind w:firstLine="470" w:firstLineChars="196"/>
              <w:jc w:val="left"/>
              <w:outlineLvl w:val="1"/>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77"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ascii="仿宋" w:hAnsi="仿宋" w:eastAsia="仿宋"/>
                <w:sz w:val="24"/>
                <w:highlight w:val="none"/>
              </w:rPr>
            </w:pPr>
          </w:p>
        </w:tc>
        <w:tc>
          <w:tcPr>
            <w:tcW w:w="6416" w:type="dxa"/>
            <w:gridSpan w:val="6"/>
            <w:tcBorders>
              <w:top w:val="single" w:color="auto" w:sz="4" w:space="0"/>
              <w:bottom w:val="single" w:color="auto" w:sz="4" w:space="0"/>
            </w:tcBorders>
            <w:vAlign w:val="center"/>
          </w:tcPr>
          <w:p>
            <w:pPr>
              <w:widowControl/>
              <w:spacing w:line="360" w:lineRule="atLeast"/>
              <w:ind w:firstLine="470" w:firstLineChars="196"/>
              <w:jc w:val="left"/>
              <w:outlineLvl w:val="1"/>
              <w:rPr>
                <w:rFonts w:ascii="仿宋" w:hAnsi="仿宋" w:eastAsia="仿宋"/>
                <w:sz w:val="24"/>
                <w:highlight w:val="none"/>
              </w:rPr>
            </w:pPr>
            <w:r>
              <w:rPr>
                <w:rFonts w:hint="eastAsia" w:ascii="仿宋" w:hAnsi="仿宋" w:eastAsia="仿宋"/>
                <w:sz w:val="24"/>
                <w:highlight w:val="none"/>
              </w:rPr>
              <w:t>报价合计（万元）：   大写：</w:t>
            </w:r>
          </w:p>
        </w:tc>
        <w:tc>
          <w:tcPr>
            <w:tcW w:w="876"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ascii="仿宋" w:hAnsi="仿宋" w:eastAsia="仿宋"/>
                <w:sz w:val="24"/>
                <w:highlight w:val="none"/>
              </w:rPr>
            </w:pPr>
          </w:p>
        </w:tc>
        <w:tc>
          <w:tcPr>
            <w:tcW w:w="843" w:type="dxa"/>
            <w:tcBorders>
              <w:top w:val="single" w:color="auto" w:sz="4" w:space="0"/>
              <w:bottom w:val="single" w:color="auto" w:sz="4" w:space="0"/>
            </w:tcBorders>
            <w:vAlign w:val="center"/>
          </w:tcPr>
          <w:p>
            <w:pPr>
              <w:widowControl/>
              <w:spacing w:line="360" w:lineRule="atLeast"/>
              <w:ind w:firstLine="470" w:firstLineChars="196"/>
              <w:jc w:val="left"/>
              <w:outlineLvl w:val="1"/>
              <w:rPr>
                <w:rFonts w:ascii="仿宋" w:hAnsi="仿宋" w:eastAsia="仿宋"/>
                <w:sz w:val="24"/>
                <w:highlight w:val="none"/>
              </w:rPr>
            </w:pPr>
          </w:p>
        </w:tc>
      </w:tr>
    </w:tbl>
    <w:p>
      <w:pPr>
        <w:widowControl/>
        <w:spacing w:line="360" w:lineRule="atLeast"/>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注：1、投标人应按“报价明细表”的格式详细报出投标总价的各个组成部分的报价。</w:t>
      </w:r>
    </w:p>
    <w:p>
      <w:pPr>
        <w:widowControl/>
        <w:spacing w:line="360" w:lineRule="atLeast"/>
        <w:ind w:firstLine="470" w:firstLineChars="196"/>
        <w:jc w:val="left"/>
        <w:rPr>
          <w:rFonts w:hint="eastAsia" w:ascii="仿宋" w:hAnsi="仿宋" w:eastAsia="仿宋"/>
          <w:sz w:val="24"/>
          <w:highlight w:val="none"/>
        </w:rPr>
      </w:pPr>
      <w:r>
        <w:rPr>
          <w:rFonts w:hint="eastAsia" w:ascii="仿宋" w:hAnsi="仿宋" w:eastAsia="仿宋"/>
          <w:sz w:val="24"/>
          <w:highlight w:val="none"/>
        </w:rPr>
        <w:t xml:space="preserve">    </w:t>
      </w:r>
    </w:p>
    <w:p>
      <w:pPr>
        <w:pStyle w:val="6"/>
        <w:rPr>
          <w:rFonts w:hint="eastAsia" w:ascii="仿宋" w:hAnsi="仿宋" w:eastAsia="仿宋"/>
          <w:sz w:val="24"/>
          <w:highlight w:val="none"/>
        </w:rPr>
      </w:pPr>
    </w:p>
    <w:p>
      <w:pPr>
        <w:pStyle w:val="8"/>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投标日期：XXXX。</w:t>
      </w: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widowControl/>
        <w:spacing w:line="360" w:lineRule="atLeast"/>
        <w:ind w:firstLine="0" w:firstLineChars="0"/>
        <w:jc w:val="left"/>
        <w:rPr>
          <w:rFonts w:hint="eastAsia" w:ascii="仿宋" w:hAnsi="仿宋" w:eastAsia="仿宋"/>
          <w:b/>
          <w:sz w:val="32"/>
          <w:szCs w:val="32"/>
          <w:highlight w:val="none"/>
          <w:lang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5</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商务应答表</w:t>
      </w:r>
    </w:p>
    <w:p>
      <w:pPr>
        <w:widowControl/>
        <w:spacing w:line="360" w:lineRule="atLeast"/>
        <w:ind w:firstLine="472" w:firstLineChars="196"/>
        <w:jc w:val="left"/>
        <w:rPr>
          <w:rFonts w:ascii="仿宋" w:hAnsi="仿宋" w:eastAsia="仿宋"/>
          <w:b/>
          <w:sz w:val="24"/>
          <w:highlight w:val="none"/>
        </w:rPr>
      </w:pPr>
    </w:p>
    <w:tbl>
      <w:tblPr>
        <w:tblStyle w:val="15"/>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956"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序号</w:t>
            </w:r>
          </w:p>
        </w:tc>
        <w:tc>
          <w:tcPr>
            <w:tcW w:w="956"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包号</w:t>
            </w:r>
          </w:p>
        </w:tc>
        <w:tc>
          <w:tcPr>
            <w:tcW w:w="1516"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招标要求</w:t>
            </w:r>
          </w:p>
        </w:tc>
        <w:tc>
          <w:tcPr>
            <w:tcW w:w="4852" w:type="dxa"/>
            <w:vAlign w:val="center"/>
          </w:tcPr>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bl>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 供应商必须把</w:t>
      </w:r>
      <w:r>
        <w:rPr>
          <w:rFonts w:hint="eastAsia" w:ascii="仿宋" w:hAnsi="仿宋" w:eastAsia="仿宋"/>
          <w:sz w:val="24"/>
          <w:highlight w:val="none"/>
          <w:lang w:val="en-US" w:eastAsia="zh-CN"/>
        </w:rPr>
        <w:t>比选</w:t>
      </w:r>
      <w:r>
        <w:rPr>
          <w:rFonts w:hint="eastAsia" w:ascii="仿宋" w:hAnsi="仿宋" w:eastAsia="仿宋"/>
          <w:sz w:val="24"/>
          <w:highlight w:val="none"/>
        </w:rPr>
        <w:t>文件</w:t>
      </w:r>
      <w:r>
        <w:rPr>
          <w:rFonts w:hint="eastAsia" w:ascii="仿宋" w:hAnsi="仿宋" w:eastAsia="仿宋"/>
          <w:b/>
          <w:bCs/>
          <w:sz w:val="24"/>
          <w:highlight w:val="none"/>
        </w:rPr>
        <w:t>全部商务要求</w:t>
      </w:r>
      <w:r>
        <w:rPr>
          <w:rFonts w:hint="eastAsia" w:ascii="仿宋" w:hAnsi="仿宋" w:eastAsia="仿宋"/>
          <w:sz w:val="24"/>
          <w:highlight w:val="none"/>
        </w:rPr>
        <w:t>列入此表。</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2．按照项目商务要求的顺序逐条对应填写。</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3．供应商必须据实填写，不得虚假填写，否则将取消其投标或中标资格。</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 XXXX。</w:t>
      </w:r>
    </w:p>
    <w:p>
      <w:pPr>
        <w:pStyle w:val="23"/>
        <w:numPr>
          <w:ilvl w:val="-1"/>
          <w:numId w:val="0"/>
        </w:numPr>
        <w:ind w:left="0" w:firstLine="0" w:firstLineChars="0"/>
        <w:rPr>
          <w:sz w:val="30"/>
          <w:szCs w:val="30"/>
        </w:rPr>
      </w:pPr>
      <w:r>
        <w:rPr>
          <w:rFonts w:hint="eastAsia" w:ascii="仿宋" w:hAnsi="仿宋" w:eastAsia="仿宋"/>
          <w:sz w:val="24"/>
          <w:highlight w:val="none"/>
        </w:rPr>
        <w:br w:type="page"/>
      </w:r>
    </w:p>
    <w:p>
      <w:pPr>
        <w:widowControl/>
        <w:spacing w:line="360" w:lineRule="atLeast"/>
        <w:ind w:firstLine="0" w:firstLineChars="0"/>
        <w:jc w:val="left"/>
        <w:rPr>
          <w:rFonts w:hint="eastAsia" w:ascii="仿宋" w:hAnsi="仿宋" w:eastAsia="仿宋"/>
          <w:b/>
          <w:sz w:val="32"/>
          <w:szCs w:val="32"/>
          <w:highlight w:val="none"/>
          <w:lang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6</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投标产品技术参数表</w:t>
      </w:r>
    </w:p>
    <w:p>
      <w:pPr>
        <w:widowControl/>
        <w:spacing w:line="360" w:lineRule="atLeast"/>
        <w:ind w:firstLine="472" w:firstLineChars="196"/>
        <w:jc w:val="left"/>
        <w:rPr>
          <w:rFonts w:ascii="仿宋" w:hAnsi="仿宋" w:eastAsia="仿宋"/>
          <w:b/>
          <w:sz w:val="24"/>
          <w:highlight w:val="none"/>
        </w:rPr>
      </w:pPr>
    </w:p>
    <w:tbl>
      <w:tblPr>
        <w:tblStyle w:val="15"/>
        <w:tblW w:w="7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81"/>
        <w:gridCol w:w="2050"/>
        <w:gridCol w:w="1851"/>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序号</w:t>
            </w:r>
          </w:p>
        </w:tc>
        <w:tc>
          <w:tcPr>
            <w:tcW w:w="881"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 xml:space="preserve">包号 </w:t>
            </w:r>
          </w:p>
        </w:tc>
        <w:tc>
          <w:tcPr>
            <w:tcW w:w="2050"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项目</w:t>
            </w:r>
            <w:r>
              <w:rPr>
                <w:rFonts w:hint="eastAsia" w:ascii="仿宋" w:hAnsi="仿宋" w:eastAsia="仿宋"/>
                <w:sz w:val="24"/>
                <w:highlight w:val="none"/>
              </w:rPr>
              <w:t>名称</w:t>
            </w:r>
          </w:p>
        </w:tc>
        <w:tc>
          <w:tcPr>
            <w:tcW w:w="1851"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比选</w:t>
            </w:r>
            <w:r>
              <w:rPr>
                <w:rFonts w:hint="eastAsia" w:ascii="仿宋" w:hAnsi="仿宋" w:eastAsia="仿宋"/>
                <w:sz w:val="24"/>
                <w:highlight w:val="none"/>
              </w:rPr>
              <w:t>文件要求</w:t>
            </w:r>
          </w:p>
        </w:tc>
        <w:tc>
          <w:tcPr>
            <w:tcW w:w="2340"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投标产品技术参数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bl>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 供应商必须把</w:t>
      </w:r>
      <w:r>
        <w:rPr>
          <w:rFonts w:hint="eastAsia" w:ascii="仿宋" w:hAnsi="仿宋" w:eastAsia="仿宋"/>
          <w:sz w:val="24"/>
          <w:highlight w:val="none"/>
          <w:lang w:val="en-US" w:eastAsia="zh-CN"/>
        </w:rPr>
        <w:t>比选</w:t>
      </w:r>
      <w:r>
        <w:rPr>
          <w:rFonts w:hint="eastAsia" w:ascii="仿宋" w:hAnsi="仿宋" w:eastAsia="仿宋"/>
          <w:sz w:val="24"/>
          <w:highlight w:val="none"/>
        </w:rPr>
        <w:t>文件</w:t>
      </w:r>
      <w:r>
        <w:rPr>
          <w:rFonts w:hint="eastAsia" w:ascii="仿宋" w:hAnsi="仿宋" w:eastAsia="仿宋"/>
          <w:b/>
          <w:bCs/>
          <w:sz w:val="24"/>
          <w:highlight w:val="none"/>
        </w:rPr>
        <w:t>技术服务要求全部</w:t>
      </w:r>
      <w:r>
        <w:rPr>
          <w:rFonts w:hint="eastAsia" w:ascii="仿宋" w:hAnsi="仿宋" w:eastAsia="仿宋"/>
          <w:sz w:val="24"/>
          <w:highlight w:val="none"/>
        </w:rPr>
        <w:t>列入此表。</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2．按照招标项目技术要求的顺序逐条对应填写。</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3．供应商必须据实填写，不得虚假填写，否则将取消其投标或中标资格。</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 XXXX。</w:t>
      </w: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pStyle w:val="23"/>
        <w:numPr>
          <w:ilvl w:val="-1"/>
          <w:numId w:val="0"/>
        </w:numPr>
        <w:ind w:left="0" w:firstLine="0" w:firstLineChars="0"/>
        <w:rPr>
          <w:sz w:val="30"/>
          <w:szCs w:val="30"/>
        </w:rPr>
      </w:pPr>
    </w:p>
    <w:p>
      <w:pPr>
        <w:spacing w:line="360" w:lineRule="auto"/>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szCs w:val="22"/>
        </w:rPr>
      </w:pPr>
      <w:r>
        <w:rPr>
          <w:rFonts w:hint="eastAsia" w:ascii="华文中宋" w:hAnsi="华文中宋" w:eastAsia="华文中宋"/>
          <w:b/>
          <w:sz w:val="32"/>
          <w:lang w:val="en-US" w:eastAsia="zh-CN"/>
        </w:rPr>
        <w:t>附件三：</w:t>
      </w:r>
      <w:r>
        <w:rPr>
          <w:rFonts w:hint="eastAsia" w:ascii="华文中宋" w:hAnsi="华文中宋" w:eastAsia="华文中宋"/>
          <w:b/>
          <w:sz w:val="32"/>
          <w:szCs w:val="22"/>
        </w:rPr>
        <w:t>综合评分明细表</w:t>
      </w:r>
    </w:p>
    <w:tbl>
      <w:tblPr>
        <w:tblStyle w:val="1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427"/>
        <w:gridCol w:w="561"/>
        <w:gridCol w:w="5323"/>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6"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序号</w:t>
            </w:r>
          </w:p>
        </w:tc>
        <w:tc>
          <w:tcPr>
            <w:tcW w:w="1427"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评分因素</w:t>
            </w:r>
          </w:p>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及权重</w:t>
            </w:r>
          </w:p>
        </w:tc>
        <w:tc>
          <w:tcPr>
            <w:tcW w:w="561"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分　值</w:t>
            </w:r>
          </w:p>
        </w:tc>
        <w:tc>
          <w:tcPr>
            <w:tcW w:w="5323"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评分标准</w:t>
            </w:r>
          </w:p>
        </w:tc>
        <w:tc>
          <w:tcPr>
            <w:tcW w:w="930" w:type="dxa"/>
            <w:noWrap w:val="0"/>
            <w:vAlign w:val="center"/>
          </w:tcPr>
          <w:p>
            <w:pPr>
              <w:spacing w:line="360" w:lineRule="auto"/>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596"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p>
        </w:tc>
        <w:tc>
          <w:tcPr>
            <w:tcW w:w="1427" w:type="dxa"/>
            <w:noWrap w:val="0"/>
            <w:vAlign w:val="center"/>
          </w:tcPr>
          <w:p>
            <w:pPr>
              <w:spacing w:line="360" w:lineRule="auto"/>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报价</w:t>
            </w: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w:t>
            </w:r>
          </w:p>
          <w:p>
            <w:pPr>
              <w:spacing w:line="360" w:lineRule="auto"/>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（主要评分因素）</w:t>
            </w:r>
          </w:p>
        </w:tc>
        <w:tc>
          <w:tcPr>
            <w:tcW w:w="561" w:type="dxa"/>
            <w:noWrap w:val="0"/>
            <w:vAlign w:val="center"/>
          </w:tcPr>
          <w:p>
            <w:pPr>
              <w:spacing w:line="360" w:lineRule="auto"/>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val="en-US" w:eastAsia="zh-CN"/>
              </w:rPr>
              <w:t>30</w:t>
            </w:r>
            <w:r>
              <w:rPr>
                <w:rFonts w:hint="eastAsia" w:ascii="仿宋" w:hAnsi="仿宋" w:eastAsia="仿宋" w:cs="仿宋"/>
                <w:color w:val="auto"/>
                <w:sz w:val="22"/>
                <w:szCs w:val="22"/>
                <w:highlight w:val="none"/>
              </w:rPr>
              <w:t>分</w:t>
            </w:r>
          </w:p>
        </w:tc>
        <w:tc>
          <w:tcPr>
            <w:tcW w:w="5323" w:type="dxa"/>
            <w:noWrap w:val="0"/>
            <w:vAlign w:val="center"/>
          </w:tcPr>
          <w:p>
            <w:pPr>
              <w:spacing w:line="300" w:lineRule="exact"/>
              <w:rPr>
                <w:rFonts w:hint="eastAsia" w:ascii="仿宋" w:hAnsi="仿宋" w:eastAsia="仿宋" w:cs="仿宋"/>
                <w:color w:val="auto"/>
                <w:sz w:val="22"/>
                <w:szCs w:val="22"/>
                <w:highlight w:val="none"/>
              </w:rPr>
            </w:pPr>
            <w:r>
              <w:rPr>
                <w:rFonts w:hint="eastAsia" w:ascii="仿宋" w:hAnsi="仿宋" w:eastAsia="仿宋" w:cs="仿宋"/>
                <w:sz w:val="22"/>
                <w:szCs w:val="22"/>
              </w:rPr>
              <w:t>满足磋商文件要求且响应价格最低的响应报价为</w:t>
            </w:r>
            <w:r>
              <w:rPr>
                <w:rFonts w:hint="eastAsia" w:ascii="仿宋" w:hAnsi="仿宋" w:eastAsia="仿宋" w:cs="仿宋"/>
                <w:sz w:val="22"/>
                <w:szCs w:val="22"/>
                <w:lang w:val="en-US" w:eastAsia="zh-CN"/>
              </w:rPr>
              <w:t>比选</w:t>
            </w:r>
            <w:r>
              <w:rPr>
                <w:rFonts w:hint="eastAsia" w:ascii="仿宋" w:hAnsi="仿宋" w:eastAsia="仿宋" w:cs="仿宋"/>
                <w:sz w:val="22"/>
                <w:szCs w:val="22"/>
              </w:rPr>
              <w:t>基准价，其价格分为满分。其他供应商的价格分统一按照下列公式计算：</w:t>
            </w:r>
            <w:r>
              <w:rPr>
                <w:rFonts w:hint="eastAsia" w:ascii="仿宋" w:hAnsi="仿宋" w:eastAsia="仿宋" w:cs="仿宋"/>
                <w:sz w:val="22"/>
                <w:szCs w:val="22"/>
                <w:lang w:val="en-US" w:eastAsia="zh-CN"/>
              </w:rPr>
              <w:t>比选</w:t>
            </w:r>
            <w:r>
              <w:rPr>
                <w:rFonts w:hint="eastAsia" w:ascii="仿宋" w:hAnsi="仿宋" w:eastAsia="仿宋" w:cs="仿宋"/>
                <w:sz w:val="22"/>
                <w:szCs w:val="22"/>
              </w:rPr>
              <w:t>报价得分=(</w:t>
            </w:r>
            <w:r>
              <w:rPr>
                <w:rFonts w:hint="eastAsia" w:ascii="仿宋" w:hAnsi="仿宋" w:eastAsia="仿宋" w:cs="仿宋"/>
                <w:sz w:val="22"/>
                <w:szCs w:val="22"/>
                <w:lang w:val="en-US" w:eastAsia="zh-CN"/>
              </w:rPr>
              <w:t>比选</w:t>
            </w:r>
            <w:r>
              <w:rPr>
                <w:rFonts w:hint="eastAsia" w:ascii="仿宋" w:hAnsi="仿宋" w:eastAsia="仿宋" w:cs="仿宋"/>
                <w:sz w:val="22"/>
                <w:szCs w:val="22"/>
              </w:rPr>
              <w:t>基准价／最后</w:t>
            </w:r>
            <w:r>
              <w:rPr>
                <w:rFonts w:hint="eastAsia" w:ascii="仿宋" w:hAnsi="仿宋" w:eastAsia="仿宋" w:cs="仿宋"/>
                <w:sz w:val="22"/>
                <w:szCs w:val="22"/>
                <w:lang w:val="en-US" w:eastAsia="zh-CN"/>
              </w:rPr>
              <w:t>比选</w:t>
            </w:r>
            <w:r>
              <w:rPr>
                <w:rFonts w:hint="eastAsia" w:ascii="仿宋" w:hAnsi="仿宋" w:eastAsia="仿宋" w:cs="仿宋"/>
                <w:sz w:val="22"/>
                <w:szCs w:val="22"/>
              </w:rPr>
              <w:t>报价)*</w:t>
            </w:r>
            <w:r>
              <w:rPr>
                <w:rFonts w:hint="eastAsia" w:ascii="仿宋" w:hAnsi="仿宋" w:eastAsia="仿宋" w:cs="仿宋"/>
                <w:sz w:val="22"/>
                <w:szCs w:val="22"/>
                <w:lang w:val="en-US" w:eastAsia="zh-CN"/>
              </w:rPr>
              <w:t>30</w:t>
            </w:r>
            <w:r>
              <w:rPr>
                <w:rFonts w:hint="eastAsia" w:ascii="仿宋" w:hAnsi="仿宋" w:eastAsia="仿宋" w:cs="仿宋"/>
                <w:sz w:val="22"/>
                <w:szCs w:val="22"/>
              </w:rPr>
              <w:t>%*100</w:t>
            </w:r>
          </w:p>
        </w:tc>
        <w:tc>
          <w:tcPr>
            <w:tcW w:w="930" w:type="dxa"/>
            <w:noWrap w:val="0"/>
            <w:vAlign w:val="center"/>
          </w:tcPr>
          <w:p>
            <w:pPr>
              <w:spacing w:line="360" w:lineRule="auto"/>
              <w:jc w:val="center"/>
              <w:rPr>
                <w:rFonts w:hint="eastAsia" w:ascii="仿宋" w:hAnsi="仿宋" w:eastAsia="仿宋" w:cs="仿宋"/>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6" w:type="dxa"/>
            <w:noWrap w:val="0"/>
            <w:vAlign w:val="center"/>
          </w:tcPr>
          <w:p>
            <w:pPr>
              <w:spacing w:line="360" w:lineRule="auto"/>
              <w:ind w:firstLine="28"/>
              <w:jc w:val="center"/>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p>
        </w:tc>
        <w:tc>
          <w:tcPr>
            <w:tcW w:w="1427"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color w:val="auto"/>
                <w:sz w:val="22"/>
                <w:szCs w:val="22"/>
                <w:highlight w:val="none"/>
              </w:rPr>
            </w:pPr>
            <w:r>
              <w:rPr>
                <w:rFonts w:hint="eastAsia" w:ascii="仿宋" w:hAnsi="仿宋" w:eastAsia="仿宋" w:cs="仿宋"/>
                <w:kern w:val="2"/>
                <w:sz w:val="22"/>
                <w:szCs w:val="22"/>
                <w:lang w:val="en-US" w:eastAsia="zh-CN" w:bidi="ar"/>
              </w:rPr>
              <w:t>技术服务要求和配置56 %（主要评分因素）</w:t>
            </w:r>
          </w:p>
        </w:tc>
        <w:tc>
          <w:tcPr>
            <w:tcW w:w="561"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color w:val="auto"/>
                <w:sz w:val="22"/>
                <w:szCs w:val="22"/>
                <w:highlight w:val="none"/>
              </w:rPr>
            </w:pPr>
            <w:r>
              <w:rPr>
                <w:rFonts w:hint="eastAsia" w:ascii="仿宋" w:hAnsi="仿宋" w:eastAsia="仿宋" w:cs="仿宋"/>
                <w:kern w:val="2"/>
                <w:sz w:val="22"/>
                <w:szCs w:val="22"/>
                <w:lang w:val="en-US" w:eastAsia="zh-CN" w:bidi="ar"/>
              </w:rPr>
              <w:t>56分</w:t>
            </w:r>
          </w:p>
        </w:tc>
        <w:tc>
          <w:tcPr>
            <w:tcW w:w="5323" w:type="dxa"/>
            <w:noWrap w:val="0"/>
            <w:vAlign w:val="center"/>
          </w:tcPr>
          <w:p>
            <w:pPr>
              <w:keepNext w:val="0"/>
              <w:keepLines w:val="0"/>
              <w:widowControl w:val="0"/>
              <w:suppressLineNumbers w:val="0"/>
              <w:spacing w:before="0" w:beforeAutospacing="0" w:after="0" w:afterAutospacing="0" w:line="300" w:lineRule="exact"/>
              <w:ind w:left="0" w:right="0"/>
              <w:jc w:val="both"/>
              <w:rPr>
                <w:rFonts w:hint="eastAsia" w:ascii="仿宋" w:hAnsi="仿宋" w:eastAsia="仿宋" w:cs="仿宋"/>
                <w:sz w:val="22"/>
                <w:szCs w:val="22"/>
                <w:lang w:val="en-US"/>
              </w:rPr>
            </w:pPr>
            <w:r>
              <w:rPr>
                <w:rFonts w:hint="eastAsia" w:ascii="仿宋" w:hAnsi="仿宋" w:eastAsia="仿宋" w:cs="仿宋"/>
                <w:sz w:val="22"/>
                <w:szCs w:val="22"/>
                <w:lang w:val="en-US" w:eastAsia="zh-CN"/>
              </w:rPr>
              <w:t>1、投标人针对技术服务要求中一般技术参数条款的响应得分规则如下：（一般技术参数条款指未标注 “★”或“*”的条款）</w:t>
            </w:r>
          </w:p>
          <w:p>
            <w:pPr>
              <w:spacing w:line="300" w:lineRule="exact"/>
              <w:rPr>
                <w:rFonts w:hint="default" w:ascii="仿宋" w:hAnsi="仿宋" w:eastAsia="仿宋" w:cs="仿宋"/>
                <w:sz w:val="22"/>
                <w:szCs w:val="22"/>
                <w:lang w:val="en-US" w:eastAsia="zh-CN"/>
              </w:rPr>
            </w:pPr>
            <w:r>
              <w:rPr>
                <w:rFonts w:hint="eastAsia" w:ascii="仿宋" w:hAnsi="仿宋" w:eastAsia="仿宋" w:cs="仿宋"/>
                <w:sz w:val="22"/>
                <w:szCs w:val="22"/>
              </w:rPr>
              <w:t>一般技术参数条款响应得分=（投标人满足一般技术参数条款的数量÷一般技术参数条款的总数量）×</w:t>
            </w:r>
            <w:r>
              <w:rPr>
                <w:rFonts w:hint="eastAsia" w:ascii="仿宋" w:hAnsi="仿宋" w:eastAsia="仿宋" w:cs="仿宋"/>
                <w:sz w:val="22"/>
                <w:szCs w:val="22"/>
                <w:lang w:val="en-US" w:eastAsia="zh-CN"/>
              </w:rPr>
              <w:t>41分。（共46条，保留至小数点后2位）</w:t>
            </w:r>
          </w:p>
          <w:p>
            <w:pPr>
              <w:spacing w:line="300" w:lineRule="exact"/>
              <w:rPr>
                <w:rFonts w:hint="eastAsia" w:ascii="仿宋" w:hAnsi="仿宋" w:eastAsia="仿宋" w:cs="仿宋"/>
                <w:sz w:val="22"/>
                <w:szCs w:val="22"/>
              </w:rPr>
            </w:pPr>
            <w:r>
              <w:rPr>
                <w:rFonts w:hint="eastAsia" w:ascii="仿宋" w:hAnsi="仿宋" w:eastAsia="仿宋" w:cs="仿宋"/>
                <w:sz w:val="22"/>
                <w:szCs w:val="22"/>
              </w:rPr>
              <w:t>2、投标人针对 “</w:t>
            </w:r>
            <w:r>
              <w:rPr>
                <w:rFonts w:hint="eastAsia" w:ascii="仿宋" w:hAnsi="仿宋" w:eastAsia="仿宋" w:cs="仿宋"/>
                <w:sz w:val="22"/>
                <w:szCs w:val="22"/>
                <w:lang w:val="en-US" w:eastAsia="zh-CN"/>
              </w:rPr>
              <w:t>★</w:t>
            </w:r>
            <w:r>
              <w:rPr>
                <w:rFonts w:hint="eastAsia" w:ascii="仿宋" w:hAnsi="仿宋" w:eastAsia="仿宋" w:cs="仿宋"/>
                <w:sz w:val="22"/>
                <w:szCs w:val="22"/>
              </w:rPr>
              <w:t>”技术参数条款的响应得分规则如下：</w:t>
            </w:r>
          </w:p>
          <w:p>
            <w:pPr>
              <w:keepNext w:val="0"/>
              <w:keepLines w:val="0"/>
              <w:widowControl w:val="0"/>
              <w:suppressLineNumbers w:val="0"/>
              <w:spacing w:before="0" w:beforeAutospacing="0" w:after="0" w:afterAutospacing="0" w:line="300" w:lineRule="exact"/>
              <w:ind w:left="0" w:leftChars="0" w:right="0" w:rightChars="0"/>
              <w:jc w:val="both"/>
              <w:rPr>
                <w:rFonts w:hint="eastAsia" w:ascii="仿宋" w:hAnsi="仿宋" w:eastAsia="仿宋" w:cs="仿宋"/>
                <w:sz w:val="22"/>
                <w:szCs w:val="22"/>
                <w:lang w:eastAsia="zh-CN"/>
              </w:rPr>
            </w:pPr>
            <w:r>
              <w:rPr>
                <w:rFonts w:hint="eastAsia" w:ascii="仿宋" w:hAnsi="仿宋" w:eastAsia="仿宋" w:cs="仿宋"/>
                <w:sz w:val="22"/>
                <w:szCs w:val="22"/>
              </w:rPr>
              <w:t>“</w:t>
            </w:r>
            <w:r>
              <w:rPr>
                <w:rFonts w:hint="eastAsia" w:ascii="仿宋" w:hAnsi="仿宋" w:eastAsia="仿宋" w:cs="仿宋"/>
                <w:sz w:val="22"/>
                <w:szCs w:val="22"/>
                <w:lang w:val="en-US" w:eastAsia="zh-CN"/>
              </w:rPr>
              <w:t>★</w:t>
            </w:r>
            <w:r>
              <w:rPr>
                <w:rFonts w:hint="eastAsia" w:ascii="仿宋" w:hAnsi="仿宋" w:eastAsia="仿宋" w:cs="仿宋"/>
                <w:sz w:val="22"/>
                <w:szCs w:val="22"/>
              </w:rPr>
              <w:t>”技术参数条款响应得分=（投标人满足“</w:t>
            </w:r>
            <w:r>
              <w:rPr>
                <w:rFonts w:hint="eastAsia" w:ascii="仿宋" w:hAnsi="仿宋" w:eastAsia="仿宋" w:cs="仿宋"/>
                <w:sz w:val="22"/>
                <w:szCs w:val="22"/>
                <w:lang w:val="en-US" w:eastAsia="zh-CN"/>
              </w:rPr>
              <w:t>★</w:t>
            </w:r>
            <w:r>
              <w:rPr>
                <w:rFonts w:hint="eastAsia" w:ascii="仿宋" w:hAnsi="仿宋" w:eastAsia="仿宋" w:cs="仿宋"/>
                <w:sz w:val="22"/>
                <w:szCs w:val="22"/>
              </w:rPr>
              <w:t>”技术参数条款的数量÷“</w:t>
            </w:r>
            <w:r>
              <w:rPr>
                <w:rFonts w:hint="eastAsia" w:ascii="仿宋" w:hAnsi="仿宋" w:eastAsia="仿宋" w:cs="仿宋"/>
                <w:sz w:val="22"/>
                <w:szCs w:val="22"/>
                <w:lang w:val="en-US" w:eastAsia="zh-CN"/>
              </w:rPr>
              <w:t>★</w:t>
            </w:r>
            <w:r>
              <w:rPr>
                <w:rFonts w:hint="eastAsia" w:ascii="仿宋" w:hAnsi="仿宋" w:eastAsia="仿宋" w:cs="仿宋"/>
                <w:sz w:val="22"/>
                <w:szCs w:val="22"/>
              </w:rPr>
              <w:t>”技术参数条款的总数量）×</w:t>
            </w:r>
            <w:r>
              <w:rPr>
                <w:rFonts w:hint="eastAsia" w:ascii="仿宋" w:hAnsi="仿宋" w:eastAsia="仿宋" w:cs="仿宋"/>
                <w:sz w:val="22"/>
                <w:szCs w:val="22"/>
                <w:lang w:val="en-US" w:eastAsia="zh-CN"/>
              </w:rPr>
              <w:t>15分</w:t>
            </w:r>
            <w:r>
              <w:rPr>
                <w:rFonts w:hint="eastAsia" w:ascii="仿宋" w:hAnsi="仿宋" w:eastAsia="仿宋" w:cs="仿宋"/>
                <w:sz w:val="22"/>
                <w:szCs w:val="22"/>
              </w:rPr>
              <w:t>。</w:t>
            </w:r>
            <w:r>
              <w:rPr>
                <w:rFonts w:hint="eastAsia" w:ascii="仿宋" w:hAnsi="仿宋" w:eastAsia="仿宋" w:cs="仿宋"/>
                <w:sz w:val="22"/>
                <w:szCs w:val="22"/>
                <w:lang w:eastAsia="zh-CN"/>
              </w:rPr>
              <w:t>（</w:t>
            </w:r>
            <w:r>
              <w:rPr>
                <w:rFonts w:hint="eastAsia" w:ascii="仿宋" w:hAnsi="仿宋" w:eastAsia="仿宋" w:cs="仿宋"/>
                <w:sz w:val="22"/>
                <w:szCs w:val="22"/>
                <w:lang w:val="en-US" w:eastAsia="zh-CN"/>
              </w:rPr>
              <w:t>共3条</w:t>
            </w:r>
            <w:r>
              <w:rPr>
                <w:rFonts w:hint="eastAsia" w:ascii="仿宋" w:hAnsi="仿宋" w:eastAsia="仿宋" w:cs="仿宋"/>
                <w:sz w:val="22"/>
                <w:szCs w:val="22"/>
                <w:lang w:eastAsia="zh-CN"/>
              </w:rPr>
              <w:t>）</w:t>
            </w:r>
          </w:p>
          <w:p>
            <w:pPr>
              <w:pStyle w:val="6"/>
              <w:spacing w:line="300" w:lineRule="exact"/>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注：</w:t>
            </w:r>
          </w:p>
          <w:p>
            <w:pPr>
              <w:pStyle w:val="6"/>
              <w:spacing w:line="300" w:lineRule="exact"/>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①若★条款要求提供</w:t>
            </w:r>
            <w:r>
              <w:rPr>
                <w:rFonts w:hint="eastAsia" w:ascii="仿宋" w:hAnsi="仿宋" w:eastAsia="仿宋" w:cs="仿宋"/>
                <w:sz w:val="22"/>
                <w:szCs w:val="22"/>
              </w:rPr>
              <w:t>技术支撑材料</w:t>
            </w:r>
            <w:r>
              <w:rPr>
                <w:rFonts w:hint="eastAsia" w:ascii="仿宋" w:hAnsi="仿宋" w:eastAsia="仿宋" w:cs="仿宋"/>
                <w:sz w:val="22"/>
                <w:szCs w:val="22"/>
                <w:lang w:val="en-US" w:eastAsia="zh-CN"/>
              </w:rPr>
              <w:t>或承诺函，不提供或提供的材料不足以佐证则该条款作为无效响应。</w:t>
            </w:r>
          </w:p>
          <w:p>
            <w:pPr>
              <w:spacing w:line="300" w:lineRule="exact"/>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②*</w:t>
            </w:r>
            <w:r>
              <w:rPr>
                <w:rFonts w:hint="eastAsia" w:ascii="仿宋" w:hAnsi="仿宋" w:eastAsia="仿宋" w:cs="仿宋"/>
                <w:sz w:val="22"/>
                <w:szCs w:val="22"/>
              </w:rPr>
              <w:t>号条款为实质性要求，不参与本项评分。以一级序号阿拉伯数字（如 “1.”“2.”“3.”……）为一项，阿拉伯数字序号下有多级序号的，以最小级别序号为1项。</w:t>
            </w:r>
          </w:p>
        </w:tc>
        <w:tc>
          <w:tcPr>
            <w:tcW w:w="930" w:type="dxa"/>
            <w:noWrap w:val="0"/>
            <w:vAlign w:val="center"/>
          </w:tcPr>
          <w:p>
            <w:pPr>
              <w:spacing w:line="240" w:lineRule="auto"/>
              <w:jc w:val="both"/>
              <w:rPr>
                <w:rFonts w:hint="eastAsia"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6" w:type="dxa"/>
            <w:noWrap w:val="0"/>
            <w:vAlign w:val="center"/>
          </w:tcPr>
          <w:p>
            <w:pPr>
              <w:spacing w:line="360" w:lineRule="auto"/>
              <w:ind w:firstLine="28"/>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3</w:t>
            </w:r>
          </w:p>
        </w:tc>
        <w:tc>
          <w:tcPr>
            <w:tcW w:w="1427"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系统设计总体方案8%</w:t>
            </w:r>
          </w:p>
        </w:tc>
        <w:tc>
          <w:tcPr>
            <w:tcW w:w="561"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8分</w:t>
            </w:r>
          </w:p>
        </w:tc>
        <w:tc>
          <w:tcPr>
            <w:tcW w:w="5323"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根据供应商对本项目提供的系统设计总体方案进行评审，方案内容包括：①目标</w:t>
            </w:r>
            <w:r>
              <w:rPr>
                <w:rFonts w:hint="eastAsia" w:ascii="仿宋" w:hAnsi="仿宋" w:eastAsia="仿宋" w:cs="仿宋"/>
                <w:b w:val="0"/>
                <w:sz w:val="22"/>
                <w:szCs w:val="22"/>
                <w:lang w:bidi="ar"/>
              </w:rPr>
              <w:t>概述</w:t>
            </w:r>
            <w:r>
              <w:rPr>
                <w:rFonts w:hint="eastAsia" w:ascii="仿宋" w:hAnsi="仿宋" w:eastAsia="仿宋" w:cs="仿宋"/>
                <w:kern w:val="2"/>
                <w:sz w:val="22"/>
                <w:szCs w:val="22"/>
                <w:lang w:val="en-US" w:eastAsia="zh-CN" w:bidi="ar"/>
              </w:rPr>
              <w:t>、②</w:t>
            </w:r>
            <w:r>
              <w:rPr>
                <w:rFonts w:hint="eastAsia" w:ascii="仿宋" w:hAnsi="仿宋" w:eastAsia="仿宋" w:cs="仿宋"/>
                <w:b w:val="0"/>
                <w:sz w:val="22"/>
                <w:szCs w:val="22"/>
                <w:lang w:bidi="ar"/>
              </w:rPr>
              <w:t>解决策略</w:t>
            </w:r>
            <w:r>
              <w:rPr>
                <w:rFonts w:hint="eastAsia" w:ascii="仿宋" w:hAnsi="仿宋" w:eastAsia="仿宋" w:cs="仿宋"/>
                <w:b w:val="0"/>
                <w:sz w:val="22"/>
                <w:szCs w:val="22"/>
                <w:lang w:eastAsia="zh-CN" w:bidi="ar"/>
              </w:rPr>
              <w:t>、</w:t>
            </w:r>
            <w:r>
              <w:rPr>
                <w:rFonts w:hint="eastAsia" w:ascii="仿宋" w:hAnsi="仿宋" w:eastAsia="仿宋" w:cs="仿宋"/>
                <w:kern w:val="2"/>
                <w:sz w:val="22"/>
                <w:szCs w:val="22"/>
                <w:lang w:val="en-US" w:eastAsia="zh-CN" w:bidi="ar"/>
              </w:rPr>
              <w:t>③项目组织管理方案、④实施流程、⑤进度保障、⑥使用培训、⑦</w:t>
            </w:r>
            <w:r>
              <w:rPr>
                <w:rFonts w:hint="eastAsia" w:ascii="仿宋" w:hAnsi="仿宋" w:eastAsia="仿宋" w:cs="仿宋"/>
                <w:b w:val="0"/>
                <w:sz w:val="22"/>
                <w:szCs w:val="22"/>
                <w:lang w:bidi="ar"/>
              </w:rPr>
              <w:t>运维设计</w:t>
            </w:r>
            <w:r>
              <w:rPr>
                <w:rFonts w:hint="eastAsia" w:ascii="仿宋" w:hAnsi="仿宋" w:eastAsia="仿宋" w:cs="仿宋"/>
                <w:b w:val="0"/>
                <w:sz w:val="22"/>
                <w:szCs w:val="22"/>
                <w:lang w:eastAsia="zh-CN" w:bidi="ar"/>
              </w:rPr>
              <w:t>、</w:t>
            </w:r>
            <w:r>
              <w:rPr>
                <w:rFonts w:hint="eastAsia" w:ascii="仿宋" w:hAnsi="仿宋" w:eastAsia="仿宋" w:cs="仿宋"/>
                <w:b w:val="0"/>
                <w:sz w:val="22"/>
                <w:szCs w:val="22"/>
                <w:lang w:val="en-US" w:eastAsia="zh-CN" w:bidi="ar"/>
              </w:rPr>
              <w:t>⑧保密措施，</w:t>
            </w:r>
            <w:r>
              <w:rPr>
                <w:rFonts w:hint="eastAsia" w:ascii="仿宋" w:hAnsi="仿宋" w:eastAsia="仿宋" w:cs="仿宋"/>
                <w:kern w:val="2"/>
                <w:sz w:val="22"/>
                <w:szCs w:val="22"/>
                <w:lang w:val="en-US" w:eastAsia="zh-CN" w:bidi="ar"/>
              </w:rPr>
              <w:t>得8分，每有一项内容缺失扣1分，扣完为止。以上每一项中每有 1 处存在内容缺陷或不合理的扣0.5分【内容缺陷或不合理是指：存在不适用项目实际情况的情形（与项目实际不匹配、不符合项目特点）、内容不完整不明确、不具备针对性可操作性、逻辑漏洞、前后不一致以及不可能实现的夸大情形等】。</w:t>
            </w:r>
          </w:p>
        </w:tc>
        <w:tc>
          <w:tcPr>
            <w:tcW w:w="930"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6" w:type="dxa"/>
            <w:noWrap w:val="0"/>
            <w:vAlign w:val="center"/>
          </w:tcPr>
          <w:p>
            <w:pPr>
              <w:spacing w:line="360" w:lineRule="auto"/>
              <w:ind w:firstLine="28"/>
              <w:jc w:val="center"/>
              <w:rPr>
                <w:rFonts w:hint="eastAsia"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6</w:t>
            </w:r>
          </w:p>
        </w:tc>
        <w:tc>
          <w:tcPr>
            <w:tcW w:w="1427"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售后服务方案6%</w:t>
            </w:r>
          </w:p>
        </w:tc>
        <w:tc>
          <w:tcPr>
            <w:tcW w:w="561"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6分</w:t>
            </w:r>
          </w:p>
        </w:tc>
        <w:tc>
          <w:tcPr>
            <w:tcW w:w="5323"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kern w:val="2"/>
                <w:sz w:val="22"/>
                <w:szCs w:val="22"/>
                <w:lang w:val="en-US" w:eastAsia="zh-CN" w:bidi="ar"/>
              </w:rPr>
            </w:pPr>
            <w:r>
              <w:rPr>
                <w:rFonts w:hint="eastAsia" w:ascii="仿宋" w:hAnsi="仿宋" w:eastAsia="仿宋" w:cs="仿宋"/>
                <w:kern w:val="2"/>
                <w:sz w:val="22"/>
                <w:szCs w:val="22"/>
                <w:lang w:val="en-US" w:eastAsia="zh-CN" w:bidi="ar"/>
              </w:rPr>
              <w:t>根据供应商对本项目提供的售后服务方案进行评审，方案内容包括：①售后服务工作流程、②质量保障措施、③系统维护方案，得6分，每有一项内容缺失扣2分，扣完为止。以上每一项中每有 1 处存在内容缺陷或不合理的扣1分【内容缺陷或不合理是指：存在不适用项目实际情况的情形（与项目实际不匹配、不符合项目特点）、内容不完整不明确、不具备针对性可操作性、逻辑漏洞、前后不一致以及不可能实现的夸大情形等】，扣完为止。</w:t>
            </w:r>
          </w:p>
        </w:tc>
        <w:tc>
          <w:tcPr>
            <w:tcW w:w="930" w:type="dxa"/>
            <w:noWrap w:val="0"/>
            <w:vAlign w:val="center"/>
          </w:tcPr>
          <w:p>
            <w:pPr>
              <w:keepNext w:val="0"/>
              <w:keepLines w:val="0"/>
              <w:widowControl w:val="0"/>
              <w:suppressLineNumbers w:val="0"/>
              <w:spacing w:before="0" w:beforeAutospacing="0" w:after="0" w:afterAutospacing="0"/>
              <w:ind w:left="0" w:leftChars="0" w:right="0" w:rightChars="0"/>
              <w:jc w:val="both"/>
              <w:rPr>
                <w:rFonts w:hint="eastAsia" w:ascii="仿宋" w:hAnsi="仿宋" w:eastAsia="仿宋" w:cs="仿宋"/>
                <w:color w:val="auto"/>
                <w:sz w:val="22"/>
                <w:szCs w:val="22"/>
                <w:highlight w:val="none"/>
                <w:lang w:val="en-US" w:eastAsia="zh-CN"/>
              </w:rPr>
            </w:pPr>
          </w:p>
        </w:tc>
      </w:tr>
    </w:tbl>
    <w:p>
      <w:pPr>
        <w:pStyle w:val="6"/>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1"/>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F15DC"/>
    <w:multiLevelType w:val="singleLevel"/>
    <w:tmpl w:val="814F15DC"/>
    <w:lvl w:ilvl="0" w:tentative="0">
      <w:start w:val="3"/>
      <w:numFmt w:val="chineseCounting"/>
      <w:suff w:val="nothing"/>
      <w:lvlText w:val="%1、"/>
      <w:lvlJc w:val="left"/>
      <w:rPr>
        <w:rFonts w:hint="eastAsia"/>
      </w:rPr>
    </w:lvl>
  </w:abstractNum>
  <w:abstractNum w:abstractNumId="1">
    <w:nsid w:val="B6FC37E1"/>
    <w:multiLevelType w:val="singleLevel"/>
    <w:tmpl w:val="B6FC37E1"/>
    <w:lvl w:ilvl="0" w:tentative="0">
      <w:start w:val="4"/>
      <w:numFmt w:val="chineseCounting"/>
      <w:suff w:val="nothing"/>
      <w:lvlText w:val="%1、"/>
      <w:lvlJc w:val="left"/>
      <w:rPr>
        <w:rFonts w:hint="eastAsia"/>
      </w:rPr>
    </w:lvl>
  </w:abstractNum>
  <w:abstractNum w:abstractNumId="2">
    <w:nsid w:val="CEF5CEEE"/>
    <w:multiLevelType w:val="singleLevel"/>
    <w:tmpl w:val="CEF5CEEE"/>
    <w:lvl w:ilvl="0" w:tentative="0">
      <w:start w:val="1"/>
      <w:numFmt w:val="chineseCounting"/>
      <w:suff w:val="nothing"/>
      <w:lvlText w:val="（%1）"/>
      <w:lvlJc w:val="left"/>
      <w:rPr>
        <w:rFonts w:hint="eastAsia"/>
      </w:rPr>
    </w:lvl>
  </w:abstractNum>
  <w:abstractNum w:abstractNumId="3">
    <w:nsid w:val="6946D7B6"/>
    <w:multiLevelType w:val="singleLevel"/>
    <w:tmpl w:val="6946D7B6"/>
    <w:lvl w:ilvl="0" w:tentative="0">
      <w:start w:val="3"/>
      <w:numFmt w:val="decimal"/>
      <w:suff w:val="space"/>
      <w:lvlText w:val="%1."/>
      <w:lvlJc w:val="left"/>
    </w:lvl>
  </w:abstractNum>
  <w:abstractNum w:abstractNumId="4">
    <w:nsid w:val="77445775"/>
    <w:multiLevelType w:val="singleLevel"/>
    <w:tmpl w:val="77445775"/>
    <w:lvl w:ilvl="0" w:tentative="0">
      <w:start w:val="2"/>
      <w:numFmt w:val="decimal"/>
      <w:suff w:val="space"/>
      <w:lvlText w:val="%1、"/>
      <w:lvlJc w:val="left"/>
      <w:pPr>
        <w:ind w:left="140" w:leftChars="0" w:firstLine="0" w:firstLineChars="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3CD61CE"/>
    <w:rsid w:val="06A17403"/>
    <w:rsid w:val="099019C9"/>
    <w:rsid w:val="0BEF4460"/>
    <w:rsid w:val="0DB40D5F"/>
    <w:rsid w:val="0DC61272"/>
    <w:rsid w:val="10C50DC1"/>
    <w:rsid w:val="16E02A91"/>
    <w:rsid w:val="17EE2139"/>
    <w:rsid w:val="1C3B161D"/>
    <w:rsid w:val="1C985A0D"/>
    <w:rsid w:val="1F2931B0"/>
    <w:rsid w:val="1FAA15A2"/>
    <w:rsid w:val="296951B2"/>
    <w:rsid w:val="2B796EBE"/>
    <w:rsid w:val="300817D1"/>
    <w:rsid w:val="332B5D3D"/>
    <w:rsid w:val="38520016"/>
    <w:rsid w:val="3A2F783B"/>
    <w:rsid w:val="3BEB5083"/>
    <w:rsid w:val="3D5529A7"/>
    <w:rsid w:val="3DBC3894"/>
    <w:rsid w:val="3E960D7F"/>
    <w:rsid w:val="420266F3"/>
    <w:rsid w:val="424F5000"/>
    <w:rsid w:val="444A5147"/>
    <w:rsid w:val="4962387D"/>
    <w:rsid w:val="4A72415D"/>
    <w:rsid w:val="4BA87F30"/>
    <w:rsid w:val="4BBE6CC9"/>
    <w:rsid w:val="5074152A"/>
    <w:rsid w:val="53516EB1"/>
    <w:rsid w:val="57CC719B"/>
    <w:rsid w:val="58FE4612"/>
    <w:rsid w:val="5A00477A"/>
    <w:rsid w:val="5E9952E6"/>
    <w:rsid w:val="627D77E8"/>
    <w:rsid w:val="6333473F"/>
    <w:rsid w:val="6A7A7481"/>
    <w:rsid w:val="73F41F8C"/>
    <w:rsid w:val="74324BCE"/>
    <w:rsid w:val="74493C73"/>
    <w:rsid w:val="79D65EBF"/>
    <w:rsid w:val="7C8F3C47"/>
    <w:rsid w:val="7CC50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link w:val="2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Body Text"/>
    <w:basedOn w:val="1"/>
    <w:next w:val="1"/>
    <w:semiHidden/>
    <w:unhideWhenUsed/>
    <w:qFormat/>
    <w:uiPriority w:val="0"/>
    <w:pPr>
      <w:spacing w:after="120"/>
    </w:pPr>
  </w:style>
  <w:style w:type="paragraph" w:styleId="7">
    <w:name w:val="Plain Text"/>
    <w:basedOn w:val="1"/>
    <w:qFormat/>
    <w:uiPriority w:val="0"/>
    <w:pPr>
      <w:autoSpaceDE w:val="0"/>
      <w:autoSpaceDN w:val="0"/>
      <w:adjustRightInd w:val="0"/>
    </w:pPr>
    <w:rPr>
      <w:rFonts w:ascii="宋体" w:hAnsi="Tms Rmn" w:cs="宋体"/>
      <w:szCs w:val="22"/>
    </w:rPr>
  </w:style>
  <w:style w:type="paragraph" w:styleId="8">
    <w:name w:val="Date"/>
    <w:basedOn w:val="1"/>
    <w:next w:val="1"/>
    <w:link w:val="27"/>
    <w:semiHidden/>
    <w:unhideWhenUsed/>
    <w:qFormat/>
    <w:uiPriority w:val="99"/>
    <w:pPr>
      <w:ind w:left="100" w:leftChars="2500"/>
    </w:pPr>
  </w:style>
  <w:style w:type="paragraph" w:styleId="9">
    <w:name w:val="endnote text"/>
    <w:basedOn w:val="1"/>
    <w:qFormat/>
    <w:uiPriority w:val="0"/>
    <w:pPr>
      <w:snapToGrid w:val="0"/>
      <w:jc w:val="left"/>
    </w:pPr>
  </w:style>
  <w:style w:type="paragraph" w:styleId="10">
    <w:name w:val="Balloon Text"/>
    <w:basedOn w:val="1"/>
    <w:link w:val="28"/>
    <w:semiHidden/>
    <w:unhideWhenUsed/>
    <w:qFormat/>
    <w:uiPriority w:val="99"/>
    <w:rPr>
      <w:sz w:val="18"/>
      <w:szCs w:val="18"/>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next w:val="9"/>
    <w:qFormat/>
    <w:uiPriority w:val="0"/>
    <w:pPr>
      <w:widowControl/>
      <w:spacing w:before="100" w:beforeAutospacing="1" w:after="100" w:afterAutospacing="1"/>
      <w:jc w:val="left"/>
    </w:pPr>
    <w:rPr>
      <w:rFonts w:ascii="宋体" w:hAnsi="宋体"/>
      <w:kern w:val="0"/>
      <w:sz w:val="18"/>
      <w:szCs w:val="18"/>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qFormat/>
    <w:uiPriority w:val="0"/>
  </w:style>
  <w:style w:type="character" w:styleId="19">
    <w:name w:val="Hyperlink"/>
    <w:basedOn w:val="17"/>
    <w:unhideWhenUsed/>
    <w:qFormat/>
    <w:uiPriority w:val="99"/>
    <w:rPr>
      <w:color w:val="0000FF" w:themeColor="hyperlink"/>
      <w:u w:val="single"/>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1">
    <w:name w:val="页眉 Char"/>
    <w:basedOn w:val="17"/>
    <w:link w:val="12"/>
    <w:qFormat/>
    <w:uiPriority w:val="99"/>
    <w:rPr>
      <w:sz w:val="18"/>
      <w:szCs w:val="18"/>
    </w:rPr>
  </w:style>
  <w:style w:type="character" w:customStyle="1" w:styleId="22">
    <w:name w:val="页脚 Char"/>
    <w:basedOn w:val="17"/>
    <w:link w:val="11"/>
    <w:qFormat/>
    <w:uiPriority w:val="99"/>
    <w:rPr>
      <w:sz w:val="18"/>
      <w:szCs w:val="18"/>
    </w:rPr>
  </w:style>
  <w:style w:type="paragraph" w:styleId="23">
    <w:name w:val="List Paragraph"/>
    <w:basedOn w:val="1"/>
    <w:qFormat/>
    <w:uiPriority w:val="34"/>
    <w:pPr>
      <w:ind w:firstLine="420" w:firstLineChars="200"/>
    </w:pPr>
  </w:style>
  <w:style w:type="character" w:customStyle="1" w:styleId="24">
    <w:name w:val="标题 2 Char"/>
    <w:basedOn w:val="17"/>
    <w:link w:val="2"/>
    <w:qFormat/>
    <w:uiPriority w:val="9"/>
    <w:rPr>
      <w:rFonts w:ascii="Arial" w:hAnsi="Arial" w:eastAsia="黑体" w:cs="Times New Roman"/>
      <w:b/>
      <w:bCs/>
      <w:sz w:val="32"/>
      <w:szCs w:val="32"/>
    </w:rPr>
  </w:style>
  <w:style w:type="character" w:customStyle="1" w:styleId="25">
    <w:name w:val="列出段落 Char"/>
    <w:link w:val="26"/>
    <w:qFormat/>
    <w:uiPriority w:val="34"/>
    <w:rPr>
      <w:rFonts w:ascii="宋体" w:hAnsi="宋体" w:cs="宋体"/>
      <w:sz w:val="24"/>
      <w:szCs w:val="24"/>
    </w:rPr>
  </w:style>
  <w:style w:type="paragraph" w:customStyle="1" w:styleId="26">
    <w:name w:val="列出段落1"/>
    <w:basedOn w:val="1"/>
    <w:link w:val="25"/>
    <w:qFormat/>
    <w:uiPriority w:val="34"/>
    <w:pPr>
      <w:widowControl/>
      <w:ind w:firstLine="420" w:firstLineChars="200"/>
      <w:jc w:val="left"/>
    </w:pPr>
    <w:rPr>
      <w:rFonts w:ascii="宋体" w:hAnsi="宋体" w:cs="宋体"/>
      <w:sz w:val="24"/>
      <w:szCs w:val="24"/>
    </w:rPr>
  </w:style>
  <w:style w:type="character" w:customStyle="1" w:styleId="27">
    <w:name w:val="日期 Char"/>
    <w:basedOn w:val="17"/>
    <w:link w:val="8"/>
    <w:semiHidden/>
    <w:qFormat/>
    <w:uiPriority w:val="99"/>
  </w:style>
  <w:style w:type="character" w:customStyle="1" w:styleId="28">
    <w:name w:val="批注框文本 Char"/>
    <w:basedOn w:val="17"/>
    <w:link w:val="10"/>
    <w:semiHidden/>
    <w:qFormat/>
    <w:uiPriority w:val="99"/>
    <w:rPr>
      <w:sz w:val="18"/>
      <w:szCs w:val="18"/>
    </w:rPr>
  </w:style>
  <w:style w:type="character" w:customStyle="1" w:styleId="29">
    <w:name w:val="font01"/>
    <w:basedOn w:val="17"/>
    <w:qFormat/>
    <w:uiPriority w:val="0"/>
    <w:rPr>
      <w:rFonts w:hint="eastAsia" w:ascii="宋体" w:hAnsi="宋体" w:eastAsia="宋体" w:cs="宋体"/>
      <w:color w:val="000000"/>
      <w:sz w:val="22"/>
      <w:szCs w:val="22"/>
      <w:u w:val="none"/>
    </w:rPr>
  </w:style>
  <w:style w:type="paragraph" w:customStyle="1" w:styleId="30">
    <w:name w:val="正文首行缩进两字符"/>
    <w:basedOn w:val="1"/>
    <w:qFormat/>
    <w:uiPriority w:val="0"/>
    <w:pPr>
      <w:spacing w:line="360" w:lineRule="auto"/>
      <w:ind w:firstLine="200" w:firstLineChars="200"/>
    </w:pPr>
  </w:style>
  <w:style w:type="character" w:customStyle="1" w:styleId="31">
    <w:name w:val="正文文本 (2)_"/>
    <w:link w:val="32"/>
    <w:qFormat/>
    <w:uiPriority w:val="99"/>
    <w:rPr>
      <w:rFonts w:ascii="微软雅黑" w:eastAsia="微软雅黑" w:cs="微软雅黑"/>
      <w:sz w:val="40"/>
      <w:szCs w:val="40"/>
    </w:rPr>
  </w:style>
  <w:style w:type="paragraph" w:customStyle="1" w:styleId="32">
    <w:name w:val="正文文本 (2)"/>
    <w:basedOn w:val="1"/>
    <w:link w:val="31"/>
    <w:qFormat/>
    <w:uiPriority w:val="99"/>
    <w:pPr>
      <w:shd w:val="clear" w:color="auto" w:fill="FFFFFF"/>
      <w:spacing w:line="735" w:lineRule="exact"/>
      <w:jc w:val="center"/>
    </w:pPr>
    <w:rPr>
      <w:rFonts w:ascii="微软雅黑" w:eastAsia="微软雅黑" w:cs="微软雅黑"/>
      <w:sz w:val="40"/>
      <w:szCs w:val="40"/>
    </w:rPr>
  </w:style>
  <w:style w:type="paragraph" w:styleId="33">
    <w:name w:val="No Spacing"/>
    <w:qFormat/>
    <w:uiPriority w:val="1"/>
    <w:pPr>
      <w:widowControl w:val="0"/>
      <w:jc w:val="both"/>
    </w:pPr>
    <w:rPr>
      <w:rFonts w:ascii="Times New Roman" w:hAnsi="Times New Roman"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16</Pages>
  <Words>6050</Words>
  <Characters>6517</Characters>
  <Lines>14</Lines>
  <Paragraphs>4</Paragraphs>
  <TotalTime>23</TotalTime>
  <ScaleCrop>false</ScaleCrop>
  <LinksUpToDate>false</LinksUpToDate>
  <CharactersWithSpaces>6665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2022-06-20T08:08:00Z</cp:lastPrinted>
  <dcterms:modified xsi:type="dcterms:W3CDTF">2023-05-29T07:42:55Z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EC3FD689C5D342D799BD160DC760BFDB</vt:lpwstr>
  </property>
</Properties>
</file>