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hint="default" w:ascii="Times New Roman" w:hAnsi="Times New Roman" w:eastAsia="黑体" w:cs="Times New Roman"/>
          <w:b/>
          <w:bCs/>
          <w:sz w:val="32"/>
          <w:szCs w:val="32"/>
        </w:rPr>
      </w:pPr>
      <w:bookmarkStart w:id="0" w:name="_Hlt101843627"/>
      <w:bookmarkEnd w:id="0"/>
      <w:bookmarkStart w:id="1" w:name="_Hlt101233737"/>
      <w:bookmarkEnd w:id="1"/>
      <w:r>
        <w:rPr>
          <w:rFonts w:hint="default" w:ascii="Times New Roman" w:hAnsi="Times New Roman" w:eastAsia="黑体" w:cs="Times New Roman"/>
          <w:b/>
          <w:bCs/>
          <w:sz w:val="32"/>
          <w:szCs w:val="32"/>
        </w:rPr>
        <w:t>附件1：</w:t>
      </w:r>
      <w:r>
        <w:rPr>
          <w:rFonts w:hint="default" w:ascii="Times New Roman" w:hAnsi="Times New Roman" w:eastAsia="黑体" w:cs="Times New Roman"/>
          <w:b/>
          <w:bCs/>
          <w:sz w:val="32"/>
          <w:szCs w:val="32"/>
          <w:lang w:val="en-US" w:eastAsia="zh-CN"/>
        </w:rPr>
        <w:t>项目</w:t>
      </w:r>
      <w:r>
        <w:rPr>
          <w:rFonts w:hint="default" w:ascii="Times New Roman" w:hAnsi="Times New Roman" w:eastAsia="黑体" w:cs="Times New Roman"/>
          <w:b/>
          <w:bCs/>
          <w:sz w:val="32"/>
          <w:szCs w:val="32"/>
        </w:rPr>
        <w:t>需求</w:t>
      </w:r>
    </w:p>
    <w:p>
      <w:pPr>
        <w:spacing w:line="360" w:lineRule="exact"/>
        <w:rPr>
          <w:rFonts w:hint="default" w:ascii="Times New Roman" w:hAnsi="Times New Roman" w:eastAsia="宋体" w:cs="Times New Roman"/>
          <w:sz w:val="24"/>
          <w:highlight w:val="none"/>
          <w:lang w:eastAsia="zh-CN"/>
        </w:rPr>
      </w:pPr>
      <w:r>
        <w:rPr>
          <w:rFonts w:hint="default" w:ascii="Times New Roman" w:hAnsi="Times New Roman" w:eastAsia="宋体" w:cs="Times New Roman"/>
          <w:b w:val="0"/>
          <w:bCs w:val="0"/>
          <w:sz w:val="24"/>
          <w:szCs w:val="22"/>
          <w:highlight w:val="none"/>
          <w:lang w:eastAsia="zh-CN"/>
        </w:rPr>
        <w:t>（</w:t>
      </w:r>
      <w:r>
        <w:rPr>
          <w:rFonts w:hint="default" w:ascii="Times New Roman" w:hAnsi="Times New Roman" w:eastAsia="宋体" w:cs="Times New Roman"/>
          <w:sz w:val="24"/>
          <w:highlight w:val="none"/>
        </w:rPr>
        <w:t>本章中标注“*”的条款为本项目的实质性条款，投标人不满足的，将按照无效投标处理。</w:t>
      </w:r>
      <w:r>
        <w:rPr>
          <w:rFonts w:hint="default" w:ascii="Times New Roman" w:hAnsi="Times New Roman" w:eastAsia="宋体" w:cs="Times New Roman"/>
          <w:b w:val="0"/>
          <w:bCs w:val="0"/>
          <w:sz w:val="24"/>
          <w:szCs w:val="22"/>
          <w:highlight w:val="none"/>
          <w:lang w:eastAsia="zh-CN"/>
        </w:rPr>
        <w:t>）</w:t>
      </w:r>
    </w:p>
    <w:p>
      <w:pPr>
        <w:spacing w:line="360" w:lineRule="exact"/>
        <w:rPr>
          <w:rFonts w:hint="default" w:ascii="Times New Roman" w:hAnsi="Times New Roman" w:eastAsia="宋体" w:cs="Times New Roman"/>
          <w:b w:val="0"/>
          <w:bCs w:val="0"/>
          <w:sz w:val="24"/>
          <w:szCs w:val="22"/>
          <w:highlight w:val="none"/>
          <w:lang w:eastAsia="zh-CN"/>
        </w:rPr>
      </w:pPr>
      <w:r>
        <w:rPr>
          <w:rFonts w:hint="default" w:ascii="Times New Roman" w:hAnsi="Times New Roman" w:eastAsia="宋体" w:cs="Times New Roman"/>
          <w:b/>
          <w:bCs/>
          <w:sz w:val="24"/>
          <w:szCs w:val="22"/>
          <w:highlight w:val="none"/>
          <w:lang w:val="en-US" w:eastAsia="zh-CN"/>
        </w:rPr>
        <w:t>一、</w:t>
      </w:r>
      <w:r>
        <w:rPr>
          <w:rFonts w:hint="default" w:ascii="Times New Roman" w:hAnsi="Times New Roman" w:eastAsia="宋体" w:cs="Times New Roman"/>
          <w:b/>
          <w:bCs/>
          <w:sz w:val="24"/>
          <w:szCs w:val="22"/>
          <w:highlight w:val="none"/>
        </w:rPr>
        <w:t>项目概述</w:t>
      </w:r>
      <w:r>
        <w:rPr>
          <w:rFonts w:hint="default" w:ascii="Times New Roman" w:hAnsi="Times New Roman" w:eastAsia="宋体" w:cs="Times New Roman"/>
          <w:b/>
          <w:bCs/>
          <w:sz w:val="24"/>
          <w:szCs w:val="22"/>
          <w:highlight w:val="none"/>
          <w:lang w:eastAsia="zh-CN"/>
        </w:rPr>
        <w:t>：</w:t>
      </w:r>
    </w:p>
    <w:tbl>
      <w:tblPr>
        <w:tblStyle w:val="17"/>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2597"/>
        <w:gridCol w:w="1380"/>
        <w:gridCol w:w="3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35" w:type="dxa"/>
            <w:vAlign w:val="center"/>
          </w:tcPr>
          <w:p>
            <w:pPr>
              <w:pStyle w:val="7"/>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包号</w:t>
            </w:r>
          </w:p>
        </w:tc>
        <w:tc>
          <w:tcPr>
            <w:tcW w:w="2597" w:type="dxa"/>
            <w:vAlign w:val="center"/>
          </w:tcPr>
          <w:p>
            <w:pPr>
              <w:pStyle w:val="7"/>
              <w:spacing w:line="360" w:lineRule="exact"/>
              <w:jc w:val="center"/>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服务清单</w:t>
            </w:r>
          </w:p>
        </w:tc>
        <w:tc>
          <w:tcPr>
            <w:tcW w:w="1380" w:type="dxa"/>
            <w:vAlign w:val="center"/>
          </w:tcPr>
          <w:p>
            <w:pPr>
              <w:pStyle w:val="7"/>
              <w:spacing w:line="360" w:lineRule="exact"/>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最高限价（元）</w:t>
            </w:r>
          </w:p>
        </w:tc>
        <w:tc>
          <w:tcPr>
            <w:tcW w:w="3766" w:type="dxa"/>
            <w:vAlign w:val="center"/>
          </w:tcPr>
          <w:p>
            <w:pPr>
              <w:pStyle w:val="7"/>
              <w:spacing w:line="360" w:lineRule="exact"/>
              <w:jc w:val="center"/>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5" w:type="dxa"/>
            <w:vAlign w:val="center"/>
          </w:tcPr>
          <w:p>
            <w:pPr>
              <w:pStyle w:val="7"/>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01</w:t>
            </w:r>
          </w:p>
        </w:tc>
        <w:tc>
          <w:tcPr>
            <w:tcW w:w="2597" w:type="dxa"/>
            <w:vAlign w:val="center"/>
          </w:tcPr>
          <w:p>
            <w:pPr>
              <w:pStyle w:val="7"/>
              <w:spacing w:line="360" w:lineRule="exact"/>
              <w:jc w:val="center"/>
              <w:rPr>
                <w:rFonts w:hint="default" w:ascii="Times New Roman" w:hAnsi="Times New Roman" w:eastAsia="宋体" w:cs="Times New Roman"/>
                <w:sz w:val="24"/>
                <w:szCs w:val="24"/>
                <w:vertAlign w:val="baseline"/>
                <w:lang w:val="en-US"/>
              </w:rPr>
            </w:pPr>
            <w:r>
              <w:rPr>
                <w:rFonts w:hint="default" w:ascii="Times New Roman" w:hAnsi="Times New Roman" w:eastAsia="宋体" w:cs="Times New Roman"/>
                <w:sz w:val="24"/>
                <w:szCs w:val="24"/>
                <w:lang w:val="en-US" w:eastAsia="zh-CN"/>
              </w:rPr>
              <w:t>HIS系统及互联网医院系统网络安全等级保护测评服务</w:t>
            </w:r>
            <w:r>
              <w:rPr>
                <w:rFonts w:hint="default" w:ascii="Times New Roman" w:hAnsi="Times New Roman" w:eastAsia="宋体" w:cs="Times New Roman"/>
                <w:b w:val="0"/>
                <w:sz w:val="24"/>
                <w:szCs w:val="24"/>
                <w:lang w:val="en-US" w:eastAsia="zh-CN"/>
              </w:rPr>
              <w:t>采购项目</w:t>
            </w:r>
          </w:p>
        </w:tc>
        <w:tc>
          <w:tcPr>
            <w:tcW w:w="1380" w:type="dxa"/>
            <w:vAlign w:val="center"/>
          </w:tcPr>
          <w:p>
            <w:pPr>
              <w:pStyle w:val="7"/>
              <w:spacing w:line="360" w:lineRule="exact"/>
              <w:jc w:val="center"/>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rPr>
              <w:t>160000.00</w:t>
            </w:r>
          </w:p>
        </w:tc>
        <w:tc>
          <w:tcPr>
            <w:tcW w:w="3766" w:type="dxa"/>
            <w:vAlign w:val="center"/>
          </w:tcPr>
          <w:p>
            <w:pPr>
              <w:pStyle w:val="7"/>
              <w:spacing w:line="360" w:lineRule="exact"/>
              <w:jc w:val="left"/>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b w:val="0"/>
                <w:bCs w:val="0"/>
                <w:kern w:val="2"/>
                <w:sz w:val="24"/>
                <w:szCs w:val="24"/>
                <w:lang w:val="en-US" w:eastAsia="zh-CN" w:bidi="ar-SA"/>
              </w:rPr>
              <w:t>根据我院工作安排，保障单位网络安全，现对</w:t>
            </w:r>
            <w:r>
              <w:rPr>
                <w:rFonts w:hint="default" w:ascii="Times New Roman" w:hAnsi="Times New Roman" w:eastAsia="宋体" w:cs="Times New Roman"/>
                <w:sz w:val="24"/>
                <w:szCs w:val="24"/>
              </w:rPr>
              <w:t>HIS系统</w:t>
            </w:r>
            <w:r>
              <w:rPr>
                <w:rFonts w:hint="default" w:ascii="Times New Roman" w:hAnsi="Times New Roman" w:eastAsia="宋体" w:cs="Times New Roman"/>
                <w:sz w:val="24"/>
                <w:szCs w:val="24"/>
                <w:lang w:eastAsia="zh-CN"/>
              </w:rPr>
              <w:t>及互联网医院</w:t>
            </w:r>
            <w:r>
              <w:rPr>
                <w:rFonts w:hint="eastAsia" w:ascii="Times New Roman" w:hAnsi="Times New Roman" w:eastAsia="宋体" w:cs="Times New Roman"/>
                <w:sz w:val="24"/>
                <w:szCs w:val="24"/>
                <w:lang w:val="en-US" w:eastAsia="zh-CN"/>
              </w:rPr>
              <w:t>系统</w:t>
            </w:r>
            <w:r>
              <w:rPr>
                <w:rFonts w:hint="default" w:ascii="Times New Roman" w:hAnsi="Times New Roman" w:eastAsia="宋体" w:cs="Times New Roman"/>
                <w:b w:val="0"/>
                <w:bCs w:val="0"/>
                <w:kern w:val="2"/>
                <w:sz w:val="24"/>
                <w:szCs w:val="24"/>
                <w:lang w:val="en-US" w:eastAsia="zh-CN" w:bidi="ar-SA"/>
              </w:rPr>
              <w:t>进行等保测评。</w:t>
            </w:r>
          </w:p>
        </w:tc>
      </w:tr>
    </w:tbl>
    <w:p>
      <w:pPr>
        <w:keepNext w:val="0"/>
        <w:keepLines w:val="0"/>
        <w:pageBreakBefore w:val="0"/>
        <w:widowControl/>
        <w:numPr>
          <w:ilvl w:val="0"/>
          <w:numId w:val="1"/>
        </w:numPr>
        <w:kinsoku/>
        <w:wordWrap/>
        <w:overflowPunct/>
        <w:topLinePunct w:val="0"/>
        <w:autoSpaceDE/>
        <w:autoSpaceDN/>
        <w:bidi w:val="0"/>
        <w:adjustRightInd/>
        <w:snapToGrid/>
        <w:spacing w:line="360" w:lineRule="exact"/>
        <w:ind w:left="0" w:firstLine="0" w:firstLineChars="0"/>
        <w:textAlignment w:val="auto"/>
        <w:rPr>
          <w:rFonts w:hint="default" w:ascii="Times New Roman" w:hAnsi="Times New Roman" w:eastAsia="宋体" w:cs="Times New Roman"/>
          <w:b/>
          <w:bCs/>
          <w:sz w:val="24"/>
          <w:szCs w:val="22"/>
          <w:highlight w:val="none"/>
          <w:lang w:val="en-US" w:eastAsia="zh-CN"/>
        </w:rPr>
      </w:pPr>
      <w:r>
        <w:rPr>
          <w:rFonts w:hint="default" w:ascii="Times New Roman" w:hAnsi="Times New Roman" w:eastAsia="宋体" w:cs="Times New Roman"/>
          <w:color w:val="FF0000"/>
          <w:sz w:val="24"/>
          <w:highlight w:val="none"/>
        </w:rPr>
        <w:t>*</w:t>
      </w:r>
      <w:r>
        <w:rPr>
          <w:rFonts w:hint="default" w:ascii="Times New Roman" w:hAnsi="Times New Roman" w:eastAsia="宋体" w:cs="Times New Roman"/>
          <w:b/>
          <w:bCs/>
          <w:sz w:val="24"/>
          <w:szCs w:val="22"/>
          <w:highlight w:val="none"/>
          <w:lang w:val="en-US" w:eastAsia="zh-CN"/>
        </w:rPr>
        <w:t>商务要求：</w:t>
      </w:r>
    </w:p>
    <w:p>
      <w:pPr>
        <w:keepNext w:val="0"/>
        <w:keepLines w:val="0"/>
        <w:pageBreakBefore w:val="0"/>
        <w:numPr>
          <w:ilvl w:val="-1"/>
          <w:numId w:val="0"/>
        </w:numPr>
        <w:kinsoku/>
        <w:wordWrap/>
        <w:overflowPunct/>
        <w:topLinePunct w:val="0"/>
        <w:bidi w:val="0"/>
        <w:snapToGrid/>
        <w:spacing w:line="360" w:lineRule="exact"/>
        <w:ind w:firstLine="480" w:firstLineChars="200"/>
        <w:textAlignment w:val="auto"/>
        <w:rPr>
          <w:rFonts w:hint="default" w:ascii="宋体" w:hAnsi="宋体" w:eastAsia="宋体" w:cs="宋体"/>
          <w:b w:val="0"/>
          <w:bCs/>
          <w:sz w:val="24"/>
          <w:szCs w:val="24"/>
          <w:lang w:val="en-US" w:eastAsia="zh-CN"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eastAsia="zh-CN" w:bidi="ar"/>
        </w:rPr>
        <w:t>报价要求：</w:t>
      </w:r>
    </w:p>
    <w:p>
      <w:pPr>
        <w:numPr>
          <w:ilvl w:val="255"/>
          <w:numId w:val="0"/>
        </w:numPr>
        <w:spacing w:line="360" w:lineRule="exact"/>
        <w:ind w:firstLine="480" w:firstLineChars="200"/>
        <w:rPr>
          <w:rFonts w:ascii="宋体" w:hAnsi="宋体" w:eastAsia="宋体" w:cs="宋体"/>
          <w:bCs/>
          <w:sz w:val="24"/>
          <w:szCs w:val="24"/>
          <w:lang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val="en-US" w:eastAsia="zh-CN" w:bidi="ar"/>
        </w:rPr>
        <w:t>1</w:t>
      </w:r>
      <w:r>
        <w:rPr>
          <w:rFonts w:hint="eastAsia" w:ascii="宋体" w:hAnsi="宋体" w:eastAsia="宋体" w:cs="宋体"/>
          <w:b w:val="0"/>
          <w:bCs/>
          <w:sz w:val="24"/>
          <w:szCs w:val="24"/>
          <w:lang w:val="en-US" w:eastAsia="zh-CN" w:bidi="ar"/>
        </w:rPr>
        <w:t xml:space="preserve"> </w:t>
      </w:r>
      <w:r>
        <w:rPr>
          <w:rFonts w:hint="default" w:ascii="宋体" w:hAnsi="宋体" w:eastAsia="宋体" w:cs="宋体"/>
          <w:b w:val="0"/>
          <w:bCs/>
          <w:sz w:val="24"/>
          <w:szCs w:val="24"/>
          <w:lang w:val="en-US" w:eastAsia="zh-CN" w:bidi="ar"/>
        </w:rPr>
        <w:t>本项目预算为</w:t>
      </w:r>
      <w:r>
        <w:rPr>
          <w:rFonts w:hint="eastAsia" w:ascii="宋体" w:hAnsi="宋体" w:eastAsia="宋体" w:cs="宋体"/>
          <w:b w:val="0"/>
          <w:bCs/>
          <w:sz w:val="24"/>
          <w:szCs w:val="24"/>
          <w:lang w:val="en-US" w:eastAsia="zh-CN" w:bidi="ar"/>
        </w:rPr>
        <w:t>160000.00</w:t>
      </w:r>
      <w:r>
        <w:rPr>
          <w:rFonts w:hint="default" w:ascii="宋体" w:hAnsi="宋体" w:eastAsia="宋体" w:cs="宋体"/>
          <w:b w:val="0"/>
          <w:bCs/>
          <w:sz w:val="24"/>
          <w:szCs w:val="24"/>
          <w:lang w:val="en-US" w:eastAsia="zh-CN" w:bidi="ar"/>
        </w:rPr>
        <w:t>元，</w:t>
      </w:r>
      <w:r>
        <w:rPr>
          <w:rFonts w:hint="eastAsia" w:ascii="宋体" w:hAnsi="宋体" w:eastAsia="宋体" w:cs="宋体"/>
          <w:bCs/>
          <w:sz w:val="24"/>
          <w:szCs w:val="24"/>
          <w:lang w:bidi="ar"/>
        </w:rPr>
        <w:t>响应人的投标报价应报价</w:t>
      </w:r>
      <w:r>
        <w:rPr>
          <w:rFonts w:ascii="宋体" w:hAnsi="宋体" w:eastAsia="宋体" w:cs="宋体"/>
          <w:bCs/>
          <w:sz w:val="24"/>
          <w:szCs w:val="24"/>
          <w:lang w:bidi="ar"/>
        </w:rPr>
        <w:t>应</w:t>
      </w:r>
      <w:r>
        <w:rPr>
          <w:rFonts w:hint="eastAsia" w:ascii="宋体" w:hAnsi="宋体" w:eastAsia="宋体" w:cs="宋体"/>
          <w:bCs/>
          <w:sz w:val="24"/>
          <w:szCs w:val="24"/>
          <w:lang w:bidi="ar"/>
        </w:rPr>
        <w:t>至少</w:t>
      </w:r>
      <w:r>
        <w:rPr>
          <w:rFonts w:ascii="宋体" w:hAnsi="宋体" w:eastAsia="宋体" w:cs="宋体"/>
          <w:bCs/>
          <w:sz w:val="24"/>
          <w:szCs w:val="24"/>
          <w:lang w:bidi="ar"/>
        </w:rPr>
        <w:t>包括服务成本、</w:t>
      </w:r>
      <w:r>
        <w:rPr>
          <w:rFonts w:hint="eastAsia" w:ascii="宋体" w:hAnsi="宋体" w:eastAsia="宋体" w:cs="宋体"/>
          <w:bCs/>
          <w:sz w:val="24"/>
          <w:szCs w:val="24"/>
          <w:lang w:bidi="ar"/>
        </w:rPr>
        <w:t>人员费用、</w:t>
      </w:r>
      <w:r>
        <w:rPr>
          <w:rFonts w:ascii="宋体" w:hAnsi="宋体" w:eastAsia="宋体" w:cs="宋体"/>
          <w:bCs/>
          <w:sz w:val="24"/>
          <w:szCs w:val="24"/>
          <w:lang w:bidi="ar"/>
        </w:rPr>
        <w:t>税费</w:t>
      </w:r>
      <w:r>
        <w:rPr>
          <w:rFonts w:hint="eastAsia" w:ascii="宋体" w:hAnsi="宋体" w:eastAsia="宋体" w:cs="宋体"/>
          <w:bCs/>
          <w:sz w:val="24"/>
          <w:szCs w:val="24"/>
          <w:lang w:bidi="ar"/>
        </w:rPr>
        <w:t>、</w:t>
      </w:r>
      <w:r>
        <w:rPr>
          <w:rFonts w:ascii="宋体" w:hAnsi="宋体" w:eastAsia="宋体" w:cs="宋体"/>
          <w:bCs/>
          <w:sz w:val="24"/>
          <w:szCs w:val="24"/>
          <w:lang w:bidi="ar"/>
        </w:rPr>
        <w:t>利润</w:t>
      </w:r>
      <w:r>
        <w:rPr>
          <w:rFonts w:hint="eastAsia" w:ascii="宋体" w:hAnsi="宋体" w:eastAsia="宋体" w:cs="宋体"/>
          <w:bCs/>
          <w:sz w:val="24"/>
          <w:szCs w:val="24"/>
          <w:lang w:bidi="ar"/>
        </w:rPr>
        <w:t>、培训、交通费等其他与完成本项目的服务工作全部费用</w:t>
      </w:r>
      <w:r>
        <w:rPr>
          <w:rFonts w:ascii="宋体" w:hAnsi="宋体" w:eastAsia="宋体" w:cs="宋体"/>
          <w:bCs/>
          <w:sz w:val="24"/>
          <w:szCs w:val="24"/>
          <w:lang w:bidi="ar"/>
        </w:rPr>
        <w:t>。由响应人根据采购文件所提供的资料自行测算投标报价；一经中选，报价总价作为</w:t>
      </w:r>
      <w:r>
        <w:rPr>
          <w:rFonts w:hint="eastAsia" w:ascii="宋体" w:hAnsi="宋体" w:eastAsia="宋体" w:cs="宋体"/>
          <w:bCs/>
          <w:sz w:val="24"/>
          <w:szCs w:val="24"/>
          <w:lang w:bidi="ar"/>
        </w:rPr>
        <w:t>成交人</w:t>
      </w:r>
      <w:r>
        <w:rPr>
          <w:rFonts w:ascii="宋体" w:hAnsi="宋体" w:eastAsia="宋体" w:cs="宋体"/>
          <w:bCs/>
          <w:sz w:val="24"/>
          <w:szCs w:val="24"/>
          <w:lang w:bidi="ar"/>
        </w:rPr>
        <w:t>与采购人签定的合同金额，合同期限内不做调整；</w:t>
      </w:r>
    </w:p>
    <w:p>
      <w:pPr>
        <w:numPr>
          <w:ilvl w:val="255"/>
          <w:numId w:val="0"/>
        </w:numPr>
        <w:spacing w:line="360" w:lineRule="exact"/>
        <w:ind w:firstLine="480" w:firstLineChars="200"/>
        <w:rPr>
          <w:rFonts w:ascii="宋体" w:hAnsi="宋体" w:eastAsia="宋体" w:cs="宋体"/>
          <w:bCs/>
          <w:sz w:val="24"/>
          <w:szCs w:val="24"/>
          <w:lang w:bidi="ar"/>
        </w:rPr>
      </w:pPr>
      <w:r>
        <w:rPr>
          <w:rFonts w:hint="eastAsia" w:ascii="宋体" w:hAnsi="宋体" w:eastAsia="宋体" w:cs="宋体"/>
          <w:bCs/>
          <w:sz w:val="24"/>
          <w:szCs w:val="24"/>
          <w:lang w:bidi="ar"/>
        </w:rPr>
        <w:t>1.</w:t>
      </w:r>
      <w:r>
        <w:rPr>
          <w:rFonts w:ascii="宋体" w:hAnsi="宋体" w:eastAsia="宋体" w:cs="宋体"/>
          <w:bCs/>
          <w:sz w:val="24"/>
          <w:szCs w:val="24"/>
          <w:lang w:bidi="ar"/>
        </w:rPr>
        <w:t>2</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响应人应根据本</w:t>
      </w:r>
      <w:r>
        <w:rPr>
          <w:rFonts w:hint="eastAsia" w:ascii="宋体" w:hAnsi="宋体" w:eastAsia="宋体" w:cs="宋体"/>
          <w:bCs/>
          <w:sz w:val="24"/>
          <w:szCs w:val="24"/>
          <w:lang w:bidi="ar"/>
        </w:rPr>
        <w:t>自身</w:t>
      </w:r>
      <w:r>
        <w:rPr>
          <w:rFonts w:ascii="宋体" w:hAnsi="宋体" w:eastAsia="宋体" w:cs="宋体"/>
          <w:bCs/>
          <w:sz w:val="24"/>
          <w:szCs w:val="24"/>
          <w:lang w:bidi="ar"/>
        </w:rPr>
        <w:t>的成本自行决定报价，但不得以低于其</w:t>
      </w:r>
      <w:r>
        <w:rPr>
          <w:rFonts w:hint="eastAsia" w:ascii="宋体" w:hAnsi="宋体" w:eastAsia="宋体" w:cs="宋体"/>
          <w:bCs/>
          <w:sz w:val="24"/>
          <w:szCs w:val="24"/>
          <w:lang w:bidi="ar"/>
        </w:rPr>
        <w:t>自身</w:t>
      </w:r>
      <w:r>
        <w:rPr>
          <w:rFonts w:ascii="宋体" w:hAnsi="宋体" w:eastAsia="宋体" w:cs="宋体"/>
          <w:bCs/>
          <w:sz w:val="24"/>
          <w:szCs w:val="24"/>
          <w:lang w:bidi="ar"/>
        </w:rPr>
        <w:t>成本的报价投标；</w:t>
      </w:r>
    </w:p>
    <w:p>
      <w:pPr>
        <w:keepNext w:val="0"/>
        <w:keepLines w:val="0"/>
        <w:pageBreakBefore w:val="0"/>
        <w:widowControl/>
        <w:numPr>
          <w:ilvl w:val="-1"/>
          <w:numId w:val="0"/>
        </w:numPr>
        <w:kinsoku/>
        <w:wordWrap/>
        <w:overflowPunct/>
        <w:topLinePunct w:val="0"/>
        <w:autoSpaceDE/>
        <w:autoSpaceDN/>
        <w:bidi w:val="0"/>
        <w:adjustRightInd/>
        <w:snapToGrid/>
        <w:spacing w:line="360" w:lineRule="exact"/>
        <w:ind w:left="0" w:firstLine="480" w:firstLineChars="200"/>
        <w:textAlignment w:val="auto"/>
        <w:rPr>
          <w:rFonts w:hint="default" w:ascii="宋体" w:hAnsi="宋体" w:eastAsia="宋体" w:cs="宋体"/>
          <w:b w:val="0"/>
          <w:bCs/>
          <w:sz w:val="24"/>
          <w:szCs w:val="24"/>
          <w:lang w:val="en-US" w:eastAsia="zh-CN" w:bidi="ar"/>
        </w:rPr>
      </w:pPr>
      <w:r>
        <w:rPr>
          <w:rFonts w:hint="eastAsia" w:ascii="宋体" w:hAnsi="宋体" w:eastAsia="宋体" w:cs="宋体"/>
          <w:bCs/>
          <w:sz w:val="24"/>
          <w:szCs w:val="24"/>
          <w:lang w:bidi="ar"/>
        </w:rPr>
        <w:t>1.</w:t>
      </w:r>
      <w:r>
        <w:rPr>
          <w:rFonts w:ascii="宋体" w:hAnsi="宋体" w:eastAsia="宋体" w:cs="宋体"/>
          <w:bCs/>
          <w:sz w:val="24"/>
          <w:szCs w:val="24"/>
          <w:lang w:bidi="ar"/>
        </w:rPr>
        <w:t>3</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响应人的报价不得超过项目预算金额</w:t>
      </w:r>
      <w:r>
        <w:rPr>
          <w:rFonts w:hint="eastAsia" w:ascii="宋体" w:hAnsi="宋体" w:eastAsia="宋体" w:cs="宋体"/>
          <w:bCs/>
          <w:sz w:val="24"/>
          <w:szCs w:val="24"/>
          <w:lang w:bidi="ar"/>
        </w:rPr>
        <w:t>，否则作无效响应处理</w:t>
      </w:r>
      <w:r>
        <w:rPr>
          <w:rFonts w:ascii="宋体" w:hAnsi="宋体" w:eastAsia="宋体" w:cs="宋体"/>
          <w:bCs/>
          <w:sz w:val="24"/>
          <w:szCs w:val="24"/>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．交货时间及地点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交货时间：按双方正式合同签署生效后</w:t>
      </w:r>
      <w:r>
        <w:rPr>
          <w:rFonts w:hint="eastAsia" w:ascii="宋体" w:hAnsi="宋体" w:eastAsia="宋体" w:cs="宋体"/>
          <w:bCs/>
          <w:kern w:val="2"/>
          <w:sz w:val="24"/>
          <w:szCs w:val="24"/>
          <w:lang w:val="en-US" w:eastAsia="zh-CN" w:bidi="ar"/>
        </w:rPr>
        <w:t>30日内按照测评标准</w:t>
      </w:r>
      <w:r>
        <w:rPr>
          <w:rFonts w:hint="default" w:ascii="宋体" w:hAnsi="宋体" w:eastAsia="宋体" w:cs="宋体"/>
          <w:bCs/>
          <w:kern w:val="2"/>
          <w:sz w:val="24"/>
          <w:szCs w:val="24"/>
          <w:lang w:val="en-US" w:eastAsia="zh-CN" w:bidi="ar"/>
        </w:rPr>
        <w:t>完成</w:t>
      </w:r>
      <w:r>
        <w:rPr>
          <w:rFonts w:hint="eastAsia" w:ascii="宋体" w:hAnsi="宋体" w:eastAsia="宋体" w:cs="宋体"/>
          <w:bCs/>
          <w:kern w:val="2"/>
          <w:sz w:val="24"/>
          <w:szCs w:val="24"/>
          <w:lang w:val="en-US" w:eastAsia="zh-CN" w:bidi="ar"/>
        </w:rPr>
        <w:t>初次测评</w:t>
      </w:r>
      <w:r>
        <w:rPr>
          <w:rFonts w:hint="default" w:ascii="宋体" w:hAnsi="宋体" w:eastAsia="宋体" w:cs="宋体"/>
          <w:bCs/>
          <w:kern w:val="2"/>
          <w:sz w:val="24"/>
          <w:szCs w:val="24"/>
          <w:lang w:val="en-US" w:eastAsia="zh-CN" w:bidi="ar"/>
        </w:rPr>
        <w:t>。由于医院场地等原因导致实施安装调试延期，成交人予以配合和理解。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．付款方法：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付款周期及比例：</w:t>
      </w:r>
      <w:r>
        <w:rPr>
          <w:rFonts w:ascii="宋体" w:hAnsi="宋体"/>
          <w:sz w:val="24"/>
        </w:rPr>
        <w:t>在</w:t>
      </w:r>
      <w:r>
        <w:rPr>
          <w:rFonts w:hint="eastAsia" w:ascii="宋体" w:hAnsi="宋体"/>
          <w:sz w:val="24"/>
        </w:rPr>
        <w:t>合同签订并提交实施方案审核后</w:t>
      </w:r>
      <w:r>
        <w:rPr>
          <w:rFonts w:ascii="宋体" w:hAnsi="宋体"/>
          <w:sz w:val="24"/>
        </w:rPr>
        <w:t>30日内，采购人需支付50%款项，采购人收到供应商出具的纸质版盖章的《信息系统安全等级保护测评报告》，并成功向公安机关提交备案材料后</w:t>
      </w:r>
      <w:r>
        <w:rPr>
          <w:rFonts w:hint="eastAsia" w:ascii="宋体" w:hAnsi="宋体"/>
          <w:sz w:val="24"/>
          <w:lang w:val="en-US" w:eastAsia="zh-CN"/>
        </w:rPr>
        <w:t>15</w:t>
      </w:r>
      <w:r>
        <w:rPr>
          <w:rFonts w:ascii="宋体" w:hAnsi="宋体"/>
          <w:sz w:val="24"/>
        </w:rPr>
        <w:t>个工作日内，支付合同剩余款项。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.2</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付款条件：每次款项的支付前提均为采购人收到成交人出具的正规发票后30日内办理款项支付事宜。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．验收：</w:t>
      </w:r>
    </w:p>
    <w:p>
      <w:pPr>
        <w:keepNext w:val="0"/>
        <w:keepLines w:val="0"/>
        <w:pageBreakBefore w:val="0"/>
        <w:numPr>
          <w:ilvl w:val="-1"/>
          <w:numId w:val="0"/>
        </w:numPr>
        <w:kinsoku/>
        <w:wordWrap/>
        <w:overflowPunct/>
        <w:topLinePunct w:val="0"/>
        <w:bidi w:val="0"/>
        <w:snapToGrid/>
        <w:spacing w:line="360" w:lineRule="exact"/>
        <w:ind w:firstLine="480" w:firstLineChars="200"/>
        <w:textAlignment w:val="auto"/>
        <w:rPr>
          <w:rFonts w:hint="default" w:ascii="宋体" w:hAnsi="宋体" w:eastAsiaTheme="minorEastAsia"/>
          <w:b w:val="0"/>
          <w:bCs w:val="0"/>
          <w:sz w:val="24"/>
          <w:szCs w:val="22"/>
        </w:rPr>
      </w:pPr>
      <w:r>
        <w:rPr>
          <w:rFonts w:hint="default" w:ascii="宋体" w:hAnsi="宋体" w:eastAsiaTheme="minorEastAsia"/>
          <w:b w:val="0"/>
          <w:bCs w:val="0"/>
          <w:sz w:val="24"/>
          <w:szCs w:val="22"/>
          <w:lang w:eastAsia="zh-CN"/>
        </w:rPr>
        <w:t>采购人</w:t>
      </w:r>
      <w:r>
        <w:rPr>
          <w:rFonts w:hint="default" w:ascii="宋体" w:hAnsi="宋体" w:eastAsiaTheme="minorEastAsia"/>
          <w:b w:val="0"/>
          <w:bCs w:val="0"/>
          <w:sz w:val="24"/>
          <w:szCs w:val="22"/>
        </w:rPr>
        <w:t>在项目服务期到期后，将按照合同约定的服务内容对</w:t>
      </w:r>
      <w:r>
        <w:rPr>
          <w:rFonts w:hint="default" w:ascii="宋体" w:hAnsi="宋体" w:eastAsiaTheme="minorEastAsia"/>
          <w:b w:val="0"/>
          <w:bCs w:val="0"/>
          <w:sz w:val="24"/>
          <w:szCs w:val="22"/>
          <w:lang w:eastAsia="zh-CN"/>
        </w:rPr>
        <w:t>供应商</w:t>
      </w:r>
      <w:r>
        <w:rPr>
          <w:rFonts w:hint="default" w:ascii="宋体" w:hAnsi="宋体" w:eastAsiaTheme="minorEastAsia"/>
          <w:b w:val="0"/>
          <w:bCs w:val="0"/>
          <w:sz w:val="24"/>
          <w:szCs w:val="22"/>
        </w:rPr>
        <w:t>的服务进行逐项验收。项目验收后，双方共同签署验收报告，验收报告内容包括每一项技术、服务、安全标准的验收情况及项目总体评价，验收报告将作为服务费尾款支付的重要依据。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验收方法：</w:t>
      </w:r>
      <w:r>
        <w:rPr>
          <w:rFonts w:ascii="宋体" w:hAnsi="宋体" w:eastAsia="宋体" w:cs="宋体"/>
          <w:bCs/>
          <w:sz w:val="24"/>
          <w:szCs w:val="24"/>
          <w:lang w:bidi="ar"/>
        </w:rPr>
        <w:t>按有关规定，应向甲方提供完整的测评报告、验收报告及测评相关文档</w:t>
      </w:r>
      <w:r>
        <w:rPr>
          <w:rFonts w:hint="eastAsia" w:ascii="宋体" w:hAnsi="宋体" w:eastAsia="宋体" w:cs="宋体"/>
          <w:bCs/>
          <w:sz w:val="24"/>
          <w:szCs w:val="24"/>
          <w:lang w:eastAsia="zh-CN" w:bidi="ar"/>
        </w:rPr>
        <w:t>，</w:t>
      </w:r>
      <w:r>
        <w:rPr>
          <w:rFonts w:hint="eastAsia" w:ascii="宋体" w:hAnsi="宋体" w:eastAsia="宋体" w:cs="宋体"/>
          <w:bCs/>
          <w:sz w:val="24"/>
          <w:szCs w:val="24"/>
          <w:lang w:val="en-US" w:eastAsia="zh-CN" w:bidi="ar"/>
        </w:rPr>
        <w:t>采购人</w:t>
      </w:r>
      <w:r>
        <w:rPr>
          <w:rFonts w:hint="default" w:ascii="宋体" w:hAnsi="宋体" w:eastAsia="宋体" w:cs="宋体"/>
          <w:bCs/>
          <w:sz w:val="24"/>
          <w:szCs w:val="24"/>
          <w:lang w:bidi="ar"/>
        </w:rPr>
        <w:t>待符合验收条件后5个工作日</w:t>
      </w:r>
      <w:r>
        <w:rPr>
          <w:rFonts w:ascii="宋体" w:hAnsi="宋体" w:eastAsia="宋体" w:cs="宋体"/>
          <w:bCs/>
          <w:sz w:val="24"/>
          <w:szCs w:val="24"/>
          <w:lang w:bidi="ar"/>
        </w:rPr>
        <w:t>内组织验收，并在验收后</w:t>
      </w:r>
      <w:r>
        <w:rPr>
          <w:rFonts w:hint="default" w:ascii="宋体" w:hAnsi="宋体" w:eastAsia="宋体" w:cs="宋体"/>
          <w:bCs/>
          <w:sz w:val="24"/>
          <w:szCs w:val="24"/>
          <w:lang w:bidi="ar"/>
        </w:rPr>
        <w:t>5个工作日</w:t>
      </w:r>
      <w:r>
        <w:rPr>
          <w:rFonts w:ascii="宋体" w:hAnsi="宋体" w:eastAsia="宋体" w:cs="宋体"/>
          <w:bCs/>
          <w:sz w:val="24"/>
          <w:szCs w:val="24"/>
          <w:lang w:bidi="ar"/>
        </w:rPr>
        <w:t>内给予认可或提出修改意见。</w:t>
      </w:r>
      <w:r>
        <w:rPr>
          <w:rFonts w:hint="eastAsia" w:ascii="宋体" w:hAnsi="宋体" w:eastAsia="宋体" w:cs="宋体"/>
          <w:bCs/>
          <w:sz w:val="24"/>
          <w:szCs w:val="24"/>
          <w:lang w:val="en-US" w:eastAsia="zh-CN" w:bidi="ar"/>
        </w:rPr>
        <w:t>投标人</w:t>
      </w:r>
      <w:r>
        <w:rPr>
          <w:rFonts w:hint="default" w:ascii="宋体" w:hAnsi="宋体" w:eastAsia="宋体" w:cs="宋体"/>
          <w:bCs/>
          <w:sz w:val="24"/>
          <w:szCs w:val="24"/>
          <w:lang w:bidi="ar"/>
        </w:rPr>
        <w:t>在符合相关标准、法律法规的情况下</w:t>
      </w:r>
      <w:r>
        <w:rPr>
          <w:rFonts w:ascii="宋体" w:hAnsi="宋体" w:eastAsia="宋体" w:cs="宋体"/>
          <w:bCs/>
          <w:sz w:val="24"/>
          <w:szCs w:val="24"/>
          <w:lang w:bidi="ar"/>
        </w:rPr>
        <w:t>按要求修改，并承担因</w:t>
      </w:r>
      <w:r>
        <w:rPr>
          <w:rFonts w:hint="eastAsia" w:ascii="宋体" w:hAnsi="宋体" w:eastAsia="宋体" w:cs="宋体"/>
          <w:bCs/>
          <w:sz w:val="24"/>
          <w:szCs w:val="24"/>
          <w:lang w:val="en-US" w:eastAsia="zh-CN" w:bidi="ar"/>
        </w:rPr>
        <w:t>投标人</w:t>
      </w:r>
      <w:r>
        <w:rPr>
          <w:rFonts w:ascii="宋体" w:hAnsi="宋体" w:eastAsia="宋体" w:cs="宋体"/>
          <w:bCs/>
          <w:sz w:val="24"/>
          <w:szCs w:val="24"/>
          <w:lang w:bidi="ar"/>
        </w:rPr>
        <w:t>自身原因造成的修改费用</w:t>
      </w:r>
      <w:r>
        <w:rPr>
          <w:rFonts w:hint="eastAsia" w:ascii="宋体" w:hAnsi="宋体" w:eastAsia="宋体" w:cs="宋体"/>
          <w:bCs/>
          <w:sz w:val="24"/>
          <w:szCs w:val="24"/>
          <w:lang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.2</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验收标准：符合国家相关规定，并按照相关技术要求进行工作，并完全满足采购人提出的工作需要；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.3</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验收时间要求：成交人必须响应对其所提供的</w:t>
      </w:r>
      <w:r>
        <w:rPr>
          <w:rFonts w:hint="eastAsia" w:ascii="宋体" w:hAnsi="宋体" w:eastAsia="宋体" w:cs="宋体"/>
          <w:bCs/>
          <w:kern w:val="2"/>
          <w:sz w:val="24"/>
          <w:szCs w:val="24"/>
          <w:lang w:val="en-US" w:eastAsia="zh-CN" w:bidi="ar"/>
        </w:rPr>
        <w:t>要求</w:t>
      </w:r>
      <w:r>
        <w:rPr>
          <w:rFonts w:ascii="宋体" w:hAnsi="宋体" w:eastAsia="宋体" w:cs="宋体"/>
          <w:bCs/>
          <w:sz w:val="24"/>
          <w:szCs w:val="24"/>
          <w:lang w:bidi="ar"/>
        </w:rPr>
        <w:t>提供完整的测评报告、验收报告及测评相关文档</w:t>
      </w:r>
      <w:r>
        <w:rPr>
          <w:rFonts w:hint="eastAsia" w:ascii="宋体" w:hAnsi="宋体" w:eastAsia="宋体" w:cs="宋体"/>
          <w:bCs/>
          <w:sz w:val="24"/>
          <w:szCs w:val="24"/>
          <w:lang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.4</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其他要求：验收不合格时，采购人和成交人应协商一致，成交人应根据相关验收要求及时补足或整改，所产生费用用成交人自行承担。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5</w:t>
      </w:r>
      <w:r>
        <w:rPr>
          <w:rFonts w:hint="default" w:ascii="宋体" w:hAnsi="宋体" w:eastAsia="宋体" w:cs="宋体"/>
          <w:bCs/>
          <w:kern w:val="2"/>
          <w:sz w:val="24"/>
          <w:szCs w:val="24"/>
          <w:lang w:val="en-US" w:eastAsia="zh-CN" w:bidi="ar"/>
        </w:rPr>
        <w:t>．服务要求</w:t>
      </w:r>
    </w:p>
    <w:p>
      <w:pPr>
        <w:pStyle w:val="5"/>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 xml:space="preserve">5.1 </w:t>
      </w:r>
      <w:r>
        <w:rPr>
          <w:rFonts w:hint="eastAsia" w:ascii="宋体" w:hAnsi="宋体" w:eastAsia="宋体" w:cs="宋体"/>
          <w:sz w:val="24"/>
        </w:rPr>
        <w:t>供应商除在完成</w:t>
      </w:r>
      <w:r>
        <w:rPr>
          <w:rFonts w:hint="eastAsia" w:ascii="宋体" w:hAnsi="宋体" w:eastAsia="宋体" w:cs="宋体"/>
          <w:sz w:val="24"/>
          <w:lang w:val="en-US" w:eastAsia="zh-CN"/>
        </w:rPr>
        <w:t>HIS</w:t>
      </w:r>
      <w:r>
        <w:rPr>
          <w:rFonts w:hint="eastAsia" w:ascii="宋体" w:hAnsi="宋体" w:eastAsia="宋体" w:cs="宋体"/>
          <w:sz w:val="24"/>
        </w:rPr>
        <w:t>系统</w:t>
      </w:r>
      <w:r>
        <w:rPr>
          <w:rFonts w:hint="eastAsia" w:ascii="宋体" w:hAnsi="宋体" w:eastAsia="宋体" w:cs="宋体"/>
          <w:sz w:val="24"/>
          <w:lang w:val="en-US" w:eastAsia="zh-CN"/>
        </w:rPr>
        <w:t>及互联网医院系统</w:t>
      </w:r>
      <w:r>
        <w:rPr>
          <w:rFonts w:hint="eastAsia" w:ascii="宋体" w:hAnsi="宋体" w:eastAsia="宋体" w:cs="宋体"/>
          <w:sz w:val="24"/>
        </w:rPr>
        <w:t>等级保护定级、备案、测评的基础上，还需</w:t>
      </w:r>
      <w:r>
        <w:rPr>
          <w:rFonts w:hint="eastAsia" w:ascii="宋体" w:hAnsi="宋体" w:eastAsia="宋体" w:cs="宋体"/>
          <w:sz w:val="24"/>
          <w:lang w:val="en-US" w:eastAsia="zh-CN"/>
        </w:rPr>
        <w:t>在</w:t>
      </w:r>
      <w:r>
        <w:rPr>
          <w:rFonts w:hint="eastAsia" w:ascii="宋体" w:hAnsi="宋体" w:eastAsia="宋体" w:cs="宋体"/>
          <w:sz w:val="24"/>
        </w:rPr>
        <w:t>项目验收后向用户提供：1年的</w:t>
      </w:r>
      <w:r>
        <w:rPr>
          <w:rFonts w:hint="eastAsia" w:ascii="宋体" w:hAnsi="宋体" w:eastAsia="宋体" w:cs="宋体"/>
          <w:sz w:val="24"/>
          <w:lang w:val="en-US" w:eastAsia="zh-CN"/>
        </w:rPr>
        <w:t>系统漏洞扫描</w:t>
      </w:r>
      <w:r>
        <w:rPr>
          <w:rFonts w:hint="eastAsia" w:ascii="宋体" w:hAnsi="宋体" w:eastAsia="宋体" w:cs="宋体"/>
          <w:sz w:val="24"/>
        </w:rPr>
        <w:t>检测服务，</w:t>
      </w:r>
      <w:r>
        <w:rPr>
          <w:rFonts w:hint="eastAsia" w:ascii="宋体" w:hAnsi="宋体" w:eastAsia="宋体" w:cs="宋体"/>
          <w:sz w:val="24"/>
          <w:lang w:val="en-US" w:eastAsia="zh-CN"/>
        </w:rPr>
        <w:t>即</w:t>
      </w:r>
      <w:r>
        <w:rPr>
          <w:rFonts w:hint="eastAsia" w:ascii="宋体" w:hAnsi="宋体" w:eastAsia="宋体" w:cs="宋体"/>
          <w:sz w:val="24"/>
        </w:rPr>
        <w:t>针对医院新建设</w:t>
      </w:r>
      <w:r>
        <w:rPr>
          <w:rFonts w:hint="eastAsia" w:ascii="宋体" w:hAnsi="宋体" w:eastAsia="宋体" w:cs="宋体"/>
          <w:sz w:val="24"/>
          <w:lang w:val="en-US" w:eastAsia="zh-CN"/>
        </w:rPr>
        <w:t>的</w:t>
      </w:r>
      <w:r>
        <w:rPr>
          <w:rFonts w:hint="eastAsia" w:ascii="宋体" w:hAnsi="宋体" w:eastAsia="宋体" w:cs="宋体"/>
          <w:sz w:val="24"/>
        </w:rPr>
        <w:t>系统</w:t>
      </w:r>
      <w:r>
        <w:rPr>
          <w:rFonts w:hint="eastAsia" w:ascii="宋体" w:hAnsi="宋体" w:eastAsia="宋体" w:cs="宋体"/>
          <w:sz w:val="24"/>
          <w:lang w:val="en-US" w:eastAsia="zh-CN"/>
        </w:rPr>
        <w:t>进行</w:t>
      </w:r>
      <w:r>
        <w:rPr>
          <w:rFonts w:hint="eastAsia" w:ascii="宋体" w:hAnsi="宋体" w:eastAsia="宋体" w:cs="宋体"/>
          <w:sz w:val="24"/>
        </w:rPr>
        <w:t>上线前的</w:t>
      </w:r>
      <w:r>
        <w:rPr>
          <w:rFonts w:hint="eastAsia" w:ascii="宋体" w:hAnsi="宋体" w:eastAsia="宋体" w:cs="宋体"/>
          <w:sz w:val="24"/>
          <w:lang w:val="en-US" w:eastAsia="zh-CN"/>
        </w:rPr>
        <w:t>服务器系统安全漏洞</w:t>
      </w:r>
      <w:r>
        <w:rPr>
          <w:rFonts w:hint="eastAsia" w:ascii="宋体" w:hAnsi="宋体" w:eastAsia="宋体" w:cs="宋体"/>
          <w:sz w:val="24"/>
        </w:rPr>
        <w:t>检测及整改后的复测</w:t>
      </w:r>
      <w:r>
        <w:rPr>
          <w:rFonts w:hint="eastAsia" w:ascii="宋体" w:hAnsi="宋体" w:eastAsia="宋体" w:cs="宋体"/>
          <w:sz w:val="24"/>
          <w:lang w:val="en-US" w:eastAsia="zh-CN"/>
        </w:rPr>
        <w:t>服务</w:t>
      </w:r>
      <w:r>
        <w:rPr>
          <w:rFonts w:hint="eastAsia" w:ascii="宋体" w:hAnsi="宋体" w:eastAsia="宋体" w:cs="宋体"/>
          <w:sz w:val="24"/>
        </w:rPr>
        <w:t>，出具安全检测报告，且不限制安全检测次数。</w:t>
      </w:r>
    </w:p>
    <w:p>
      <w:pPr>
        <w:snapToGrid/>
        <w:spacing w:line="360" w:lineRule="exact"/>
        <w:ind w:firstLine="480" w:firstLineChars="200"/>
        <w:jc w:val="both"/>
        <w:rPr>
          <w:rFonts w:hint="default"/>
          <w:lang w:val="en-US" w:eastAsia="zh-CN"/>
        </w:rPr>
      </w:pPr>
      <w:r>
        <w:rPr>
          <w:rFonts w:hint="eastAsia" w:ascii="宋体" w:hAnsi="宋体" w:eastAsia="宋体" w:cs="宋体"/>
          <w:bCs/>
          <w:kern w:val="2"/>
          <w:sz w:val="24"/>
          <w:szCs w:val="24"/>
          <w:lang w:val="en-US" w:eastAsia="zh-CN" w:bidi="ar"/>
        </w:rPr>
        <w:t>5</w:t>
      </w:r>
      <w:r>
        <w:rPr>
          <w:rFonts w:hint="default" w:ascii="宋体" w:hAnsi="宋体" w:eastAsia="宋体" w:cs="宋体"/>
          <w:bCs/>
          <w:kern w:val="2"/>
          <w:sz w:val="24"/>
          <w:szCs w:val="24"/>
          <w:lang w:val="en-US" w:eastAsia="zh-CN" w:bidi="ar"/>
        </w:rPr>
        <w:t>.</w:t>
      </w:r>
      <w:r>
        <w:rPr>
          <w:rFonts w:hint="eastAsia" w:ascii="宋体" w:hAnsi="宋体" w:eastAsia="宋体" w:cs="宋体"/>
          <w:bCs/>
          <w:kern w:val="2"/>
          <w:sz w:val="24"/>
          <w:szCs w:val="24"/>
          <w:lang w:val="en-US" w:eastAsia="zh-CN" w:bidi="ar"/>
        </w:rPr>
        <w:t xml:space="preserve">2 </w:t>
      </w:r>
      <w:r>
        <w:rPr>
          <w:rFonts w:hint="default" w:ascii="宋体" w:hAnsi="宋体" w:eastAsia="宋体" w:cs="宋体"/>
          <w:bCs/>
          <w:kern w:val="2"/>
          <w:sz w:val="24"/>
          <w:szCs w:val="24"/>
          <w:lang w:val="en-US" w:eastAsia="zh-CN" w:bidi="ar"/>
        </w:rPr>
        <w:t>供货商</w:t>
      </w:r>
      <w:r>
        <w:rPr>
          <w:rFonts w:hint="eastAsia" w:ascii="宋体" w:hAnsi="宋体" w:eastAsia="宋体" w:cs="宋体"/>
          <w:bCs/>
          <w:kern w:val="2"/>
          <w:sz w:val="24"/>
          <w:szCs w:val="24"/>
          <w:lang w:val="en-US" w:eastAsia="zh-CN" w:bidi="ar"/>
        </w:rPr>
        <w:t>及</w:t>
      </w:r>
      <w:r>
        <w:rPr>
          <w:rFonts w:hint="eastAsia" w:ascii="宋体" w:hAnsi="宋体" w:eastAsia="宋体" w:cs="宋体"/>
          <w:sz w:val="24"/>
          <w:szCs w:val="22"/>
        </w:rPr>
        <w:t>测评项目组人员</w:t>
      </w:r>
      <w:r>
        <w:rPr>
          <w:rFonts w:hint="default" w:ascii="宋体" w:hAnsi="宋体" w:eastAsia="宋体" w:cs="宋体"/>
          <w:bCs/>
          <w:kern w:val="2"/>
          <w:sz w:val="24"/>
          <w:szCs w:val="24"/>
          <w:lang w:val="en-US" w:eastAsia="zh-CN" w:bidi="ar"/>
        </w:rPr>
        <w:t>须与医院签定《医院信息保密协议》，系统建设及售后维护期间必须严格遵守医院相关制度及要求。</w:t>
      </w:r>
    </w:p>
    <w:p>
      <w:pPr>
        <w:keepNext w:val="0"/>
        <w:keepLines w:val="0"/>
        <w:pageBreakBefore w:val="0"/>
        <w:widowControl/>
        <w:numPr>
          <w:ilvl w:val="-1"/>
          <w:numId w:val="0"/>
        </w:numPr>
        <w:kinsoku/>
        <w:wordWrap/>
        <w:overflowPunct/>
        <w:topLinePunct w:val="0"/>
        <w:autoSpaceDE/>
        <w:autoSpaceDN/>
        <w:bidi w:val="0"/>
        <w:adjustRightInd/>
        <w:snapToGrid/>
        <w:spacing w:line="360" w:lineRule="exact"/>
        <w:ind w:firstLine="0" w:firstLineChars="0"/>
        <w:textAlignment w:val="auto"/>
      </w:pPr>
      <w:r>
        <w:rPr>
          <w:rFonts w:hint="default" w:ascii="Times New Roman" w:hAnsi="Times New Roman" w:eastAsia="宋体" w:cs="Times New Roman"/>
          <w:b/>
          <w:bCs w:val="0"/>
          <w:sz w:val="24"/>
          <w:highlight w:val="none"/>
          <w:lang w:val="en-US" w:eastAsia="zh-CN"/>
        </w:rPr>
        <w:t>三、技术服务要求</w:t>
      </w:r>
      <w:r>
        <w:rPr>
          <w:rFonts w:hint="default" w:ascii="Times New Roman" w:hAnsi="Times New Roman" w:eastAsia="宋体" w:cs="Times New Roman"/>
          <w:b/>
          <w:bCs w:val="0"/>
          <w:sz w:val="24"/>
          <w:highlight w:val="none"/>
        </w:rPr>
        <w:t>：</w:t>
      </w:r>
    </w:p>
    <w:p>
      <w:pPr>
        <w:pStyle w:val="5"/>
        <w:pageBreakBefore w:val="0"/>
        <w:widowControl w:val="0"/>
        <w:kinsoku/>
        <w:wordWrap/>
        <w:overflowPunct/>
        <w:topLinePunct w:val="0"/>
        <w:autoSpaceDE/>
        <w:autoSpaceDN/>
        <w:bidi w:val="0"/>
        <w:adjustRightInd/>
        <w:snapToGrid/>
        <w:spacing w:line="360" w:lineRule="exact"/>
        <w:ind w:firstLine="313" w:firstLineChars="130"/>
        <w:textAlignment w:val="auto"/>
        <w:rPr>
          <w:rFonts w:hint="eastAsia" w:ascii="宋体" w:hAnsi="宋体" w:eastAsia="宋体" w:cs="宋体"/>
          <w:b/>
          <w:sz w:val="24"/>
          <w:lang w:val="en-US" w:eastAsia="zh-CN"/>
        </w:rPr>
      </w:pPr>
      <w:r>
        <w:rPr>
          <w:rFonts w:hint="eastAsia" w:ascii="宋体" w:hAnsi="宋体" w:eastAsia="宋体" w:cs="宋体"/>
          <w:b/>
          <w:bCs/>
          <w:sz w:val="24"/>
        </w:rPr>
        <w:t>（</w:t>
      </w:r>
      <w:r>
        <w:rPr>
          <w:rFonts w:hint="eastAsia" w:ascii="宋体" w:hAnsi="宋体" w:eastAsia="宋体" w:cs="宋体"/>
          <w:b/>
          <w:bCs/>
          <w:sz w:val="24"/>
          <w:lang w:val="en-US" w:eastAsia="zh-CN"/>
        </w:rPr>
        <w:t>一</w:t>
      </w:r>
      <w:r>
        <w:rPr>
          <w:rFonts w:hint="eastAsia" w:ascii="宋体" w:hAnsi="宋体" w:eastAsia="宋体" w:cs="宋体"/>
          <w:b/>
          <w:bCs/>
          <w:sz w:val="24"/>
        </w:rPr>
        <w:t>）</w:t>
      </w:r>
      <w:r>
        <w:rPr>
          <w:rFonts w:hint="eastAsia" w:ascii="宋体" w:hAnsi="宋体" w:eastAsia="宋体" w:cs="宋体"/>
          <w:b/>
          <w:sz w:val="24"/>
          <w:lang w:val="en-US" w:eastAsia="zh-CN"/>
        </w:rPr>
        <w:t>测评实施流程要求</w:t>
      </w:r>
    </w:p>
    <w:p>
      <w:pPr>
        <w:pStyle w:val="5"/>
        <w:spacing w:line="360" w:lineRule="exact"/>
        <w:ind w:firstLine="312" w:firstLineChars="130"/>
        <w:rPr>
          <w:rFonts w:hint="eastAsia" w:ascii="宋体" w:hAnsi="宋体" w:eastAsia="宋体" w:cs="宋体"/>
          <w:sz w:val="24"/>
        </w:rPr>
      </w:pPr>
      <w:r>
        <w:rPr>
          <w:rFonts w:hint="eastAsia" w:ascii="宋体" w:hAnsi="宋体" w:eastAsia="宋体" w:cs="宋体"/>
          <w:sz w:val="24"/>
        </w:rPr>
        <w:t>根据项目需求</w:t>
      </w:r>
      <w:r>
        <w:rPr>
          <w:rFonts w:hint="eastAsia" w:ascii="宋体" w:hAnsi="宋体" w:eastAsia="宋体" w:cs="宋体"/>
          <w:sz w:val="24"/>
          <w:lang w:eastAsia="zh-CN"/>
        </w:rPr>
        <w:t>，</w:t>
      </w:r>
      <w:r>
        <w:rPr>
          <w:rFonts w:hint="eastAsia" w:ascii="宋体" w:hAnsi="宋体" w:eastAsia="宋体" w:cs="宋体"/>
          <w:sz w:val="24"/>
        </w:rPr>
        <w:t>为保障信息安全现场测评过程安全可控，明确测评人员职责分配、规范测评人员操作，保障测评结果有效，至少包括以下几个流程：</w:t>
      </w:r>
    </w:p>
    <w:tbl>
      <w:tblPr>
        <w:tblStyle w:val="16"/>
        <w:tblW w:w="8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25"/>
        <w:gridCol w:w="5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序号</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关键实施阶段</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1</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确定测评范围</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明确本次被测评信息系统的范围，包括每个信息系统的范围、信息系统的边界等。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2</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获得信息系统的信息</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通过调查或查阅资料的方式，了解被测评信息系统的构成，包括网络拓扑、业务应用、业务流程、设备信息、安全措施状况等。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3</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确定具体的测评对象</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初步确定每个信息系统的被测评对象，包括整体对象，如机房、办公环境、网络等，也包括具体对象，如边界设备、网关设备、服务器设备、工作站、应用系统等。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4</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确定测评工作的方法</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根据信息系统安全等级情况、系统规模大小等，明确本次测评的方法。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5</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制定测评工作计划</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制定测评工作计划或方案，说明测评范围、测评对象、工作方法、人员组成、角色职责、时间计划等。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6</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实施等级保护测评</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实施测评，包括人工检查、工具扫描等方式。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rPr>
                <w:rFonts w:hint="eastAsia" w:ascii="宋体" w:hAnsi="宋体" w:eastAsia="宋体" w:cs="宋体"/>
                <w:sz w:val="24"/>
              </w:rPr>
            </w:pPr>
            <w:r>
              <w:rPr>
                <w:rFonts w:hint="eastAsia" w:ascii="宋体" w:hAnsi="宋体" w:eastAsia="宋体" w:cs="宋体"/>
                <w:sz w:val="24"/>
              </w:rPr>
              <w:t>7</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项目总结</w:t>
            </w:r>
          </w:p>
        </w:tc>
        <w:tc>
          <w:tcPr>
            <w:tcW w:w="565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sz w:val="24"/>
              </w:rPr>
            </w:pPr>
            <w:r>
              <w:rPr>
                <w:rFonts w:hint="eastAsia" w:ascii="宋体" w:hAnsi="宋体" w:eastAsia="宋体" w:cs="宋体"/>
                <w:sz w:val="24"/>
              </w:rPr>
              <w:t>对测评结果进行总结、汇报。</w:t>
            </w:r>
          </w:p>
        </w:tc>
      </w:tr>
    </w:tbl>
    <w:p>
      <w:pPr>
        <w:pStyle w:val="5"/>
        <w:spacing w:line="360" w:lineRule="exact"/>
        <w:ind w:firstLine="313" w:firstLineChars="130"/>
        <w:rPr>
          <w:rFonts w:hint="eastAsia" w:ascii="宋体" w:hAnsi="宋体" w:eastAsia="宋体" w:cs="宋体"/>
          <w:b/>
          <w:sz w:val="24"/>
        </w:rPr>
      </w:pPr>
      <w:r>
        <w:rPr>
          <w:rFonts w:hint="eastAsia" w:ascii="宋体" w:hAnsi="宋体" w:eastAsia="宋体" w:cs="宋体"/>
          <w:b/>
          <w:bCs/>
          <w:sz w:val="24"/>
        </w:rPr>
        <w:t>（</w:t>
      </w:r>
      <w:r>
        <w:rPr>
          <w:rFonts w:hint="eastAsia" w:ascii="宋体" w:hAnsi="宋体" w:eastAsia="宋体" w:cs="宋体"/>
          <w:b/>
          <w:bCs/>
          <w:sz w:val="24"/>
          <w:lang w:val="en-US" w:eastAsia="zh-CN"/>
        </w:rPr>
        <w:t>二</w:t>
      </w:r>
      <w:r>
        <w:rPr>
          <w:rFonts w:hint="eastAsia" w:ascii="宋体" w:hAnsi="宋体" w:eastAsia="宋体" w:cs="宋体"/>
          <w:b/>
          <w:bCs/>
          <w:sz w:val="24"/>
        </w:rPr>
        <w:t>）</w:t>
      </w:r>
      <w:r>
        <w:rPr>
          <w:rFonts w:hint="eastAsia" w:ascii="宋体" w:hAnsi="宋体" w:eastAsia="宋体" w:cs="宋体"/>
          <w:b/>
          <w:sz w:val="24"/>
        </w:rPr>
        <w:t>测评人员要求</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参与此次等级保护测评的供应商其测评人员应具备并符合以下要求：</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开展此次等级保护测评工作的人员应由取得等级测评师证书（等级测评人员应由初级、中级和高级）的人员组成。</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开展此次等级保护测评工作的人员应具备从事信息系统安全测评相关工作三年以上工作经验，开展等级保护测评工作不少于一年，参与同类行业信息安全测评项目。</w:t>
      </w:r>
    </w:p>
    <w:p>
      <w:pPr>
        <w:spacing w:line="360" w:lineRule="exact"/>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w:t>
      </w:r>
      <w:r>
        <w:rPr>
          <w:rFonts w:hint="eastAsia" w:ascii="宋体" w:hAnsi="宋体" w:eastAsia="宋体" w:cs="宋体"/>
          <w:sz w:val="24"/>
        </w:rPr>
        <w:t>供应商为本项目配置人员满足：项目负责人≥1 人，总测评师≥1人，测评师≥</w:t>
      </w:r>
      <w:r>
        <w:rPr>
          <w:rFonts w:hint="eastAsia" w:ascii="宋体" w:hAnsi="宋体" w:eastAsia="宋体" w:cs="宋体"/>
          <w:sz w:val="24"/>
          <w:lang w:val="en-US" w:eastAsia="zh-CN"/>
        </w:rPr>
        <w:t>1</w:t>
      </w:r>
      <w:r>
        <w:rPr>
          <w:rFonts w:hint="eastAsia" w:ascii="宋体" w:hAnsi="宋体" w:eastAsia="宋体" w:cs="宋体"/>
          <w:sz w:val="24"/>
        </w:rPr>
        <w:t>人</w:t>
      </w:r>
      <w:r>
        <w:rPr>
          <w:rFonts w:hint="eastAsia" w:ascii="宋体" w:hAnsi="宋体" w:eastAsia="宋体" w:cs="宋体"/>
          <w:sz w:val="24"/>
          <w:lang w:eastAsia="zh-CN"/>
        </w:rPr>
        <w:t>。</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测评项目组人员在对开展等级保护测评工作之前需签订保密协议。</w:t>
      </w:r>
    </w:p>
    <w:p>
      <w:pPr>
        <w:pStyle w:val="5"/>
        <w:spacing w:line="360" w:lineRule="exact"/>
        <w:ind w:firstLine="313" w:firstLineChars="130"/>
        <w:rPr>
          <w:rFonts w:hint="eastAsia" w:ascii="宋体" w:hAnsi="宋体" w:eastAsia="宋体" w:cs="宋体"/>
          <w:b/>
          <w:sz w:val="24"/>
        </w:rPr>
      </w:pPr>
      <w:r>
        <w:rPr>
          <w:rFonts w:hint="eastAsia" w:ascii="宋体" w:hAnsi="宋体" w:eastAsia="宋体" w:cs="宋体"/>
          <w:b/>
          <w:bCs/>
          <w:sz w:val="24"/>
        </w:rPr>
        <w:t>（</w:t>
      </w:r>
      <w:r>
        <w:rPr>
          <w:rFonts w:hint="eastAsia" w:ascii="宋体" w:hAnsi="宋体" w:eastAsia="宋体" w:cs="宋体"/>
          <w:b/>
          <w:bCs/>
          <w:sz w:val="24"/>
          <w:lang w:val="en-US" w:eastAsia="zh-CN"/>
        </w:rPr>
        <w:t>三</w:t>
      </w:r>
      <w:r>
        <w:rPr>
          <w:rFonts w:hint="eastAsia" w:ascii="宋体" w:hAnsi="宋体" w:eastAsia="宋体" w:cs="宋体"/>
          <w:b/>
          <w:bCs/>
          <w:sz w:val="24"/>
        </w:rPr>
        <w:t>）</w:t>
      </w:r>
      <w:r>
        <w:rPr>
          <w:rFonts w:hint="eastAsia" w:ascii="宋体" w:hAnsi="宋体" w:eastAsia="宋体" w:cs="宋体"/>
          <w:b/>
          <w:sz w:val="24"/>
        </w:rPr>
        <w:t>测评工具要求</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采用的测评工具必须获得正版授权，并在有效期内，不得使用盗版软件。</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采用的测评工具在功能、性能等满足使用要求前提下，应优先采用具有国内自主知识产权的同类产品。</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eastAsia="zh-CN"/>
        </w:rPr>
        <w:t>3</w:t>
      </w:r>
      <w:r>
        <w:rPr>
          <w:rFonts w:hint="eastAsia" w:ascii="宋体" w:hAnsi="宋体" w:eastAsia="宋体" w:cs="宋体"/>
          <w:sz w:val="24"/>
          <w:lang w:val="en-US" w:eastAsia="zh-CN"/>
        </w:rPr>
        <w:t>.</w:t>
      </w:r>
      <w:r>
        <w:rPr>
          <w:rFonts w:hint="eastAsia" w:ascii="宋体" w:hAnsi="宋体" w:eastAsia="宋体" w:cs="宋体"/>
          <w:sz w:val="24"/>
        </w:rPr>
        <w:t>采用的测评工具的生产商应为正规厂商，具有一定的研发和服务能力，能够对产品进行持续更新并提供质量和安全保障。</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lang w:eastAsia="zh-CN"/>
        </w:rPr>
        <w:t>4</w:t>
      </w:r>
      <w:r>
        <w:rPr>
          <w:rFonts w:hint="eastAsia" w:ascii="宋体" w:hAnsi="宋体" w:eastAsia="宋体" w:cs="宋体"/>
          <w:sz w:val="24"/>
          <w:lang w:val="en-US" w:eastAsia="zh-CN"/>
        </w:rPr>
        <w:t>.</w:t>
      </w:r>
      <w:r>
        <w:rPr>
          <w:rFonts w:hint="eastAsia" w:ascii="宋体" w:hAnsi="宋体" w:eastAsia="宋体" w:cs="宋体"/>
          <w:sz w:val="24"/>
        </w:rPr>
        <w:t>测评机构所使用的测评工具不会对系统产生破坏或负面影响。</w:t>
      </w:r>
    </w:p>
    <w:p>
      <w:pPr>
        <w:pStyle w:val="5"/>
        <w:ind w:firstLine="313" w:firstLineChars="130"/>
        <w:rPr>
          <w:rFonts w:hint="eastAsia" w:ascii="宋体" w:hAnsi="宋体" w:eastAsia="宋体" w:cs="宋体"/>
          <w:b/>
          <w:bCs/>
          <w:sz w:val="24"/>
        </w:rPr>
      </w:pPr>
      <w:r>
        <w:rPr>
          <w:rFonts w:hint="eastAsia" w:ascii="宋体" w:hAnsi="宋体" w:eastAsia="宋体" w:cs="宋体"/>
          <w:b/>
          <w:bCs/>
          <w:sz w:val="24"/>
          <w:lang w:eastAsia="zh-CN"/>
        </w:rPr>
        <w:t>（</w:t>
      </w:r>
      <w:r>
        <w:rPr>
          <w:rFonts w:hint="eastAsia" w:ascii="宋体" w:hAnsi="宋体" w:eastAsia="宋体" w:cs="宋体"/>
          <w:b/>
          <w:bCs/>
          <w:sz w:val="24"/>
          <w:lang w:val="en-US" w:eastAsia="zh-CN"/>
        </w:rPr>
        <w:t>四</w:t>
      </w:r>
      <w:r>
        <w:rPr>
          <w:rFonts w:hint="eastAsia" w:ascii="宋体" w:hAnsi="宋体" w:eastAsia="宋体" w:cs="宋体"/>
          <w:b/>
          <w:bCs/>
          <w:sz w:val="24"/>
          <w:lang w:eastAsia="zh-CN"/>
        </w:rPr>
        <w:t>）</w:t>
      </w:r>
      <w:r>
        <w:rPr>
          <w:rFonts w:hint="eastAsia" w:ascii="宋体" w:hAnsi="宋体" w:eastAsia="宋体" w:cs="宋体"/>
          <w:b/>
          <w:bCs/>
          <w:sz w:val="24"/>
        </w:rPr>
        <w:t>测评内容</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按照网络安全等级保护测评依据《GB/T 22239-2019 信息安全技术网络安全等级保护基本要求》、《GB/T 28448-2019 信息安全技术 网络安全等级保护测评要求》、开展测评工作（至少包括以下项目）：</w:t>
      </w:r>
    </w:p>
    <w:p>
      <w:pPr>
        <w:pStyle w:val="5"/>
        <w:spacing w:line="360" w:lineRule="exact"/>
        <w:ind w:firstLine="549" w:firstLineChars="229"/>
        <w:rPr>
          <w:rFonts w:hint="eastAsia" w:ascii="宋体" w:hAnsi="宋体" w:eastAsia="宋体" w:cs="宋体"/>
          <w:b/>
          <w:sz w:val="24"/>
        </w:rPr>
      </w:pPr>
      <w:r>
        <w:rPr>
          <w:rFonts w:hint="eastAsia" w:ascii="宋体" w:hAnsi="宋体" w:eastAsia="宋体" w:cs="宋体"/>
          <w:b w:val="0"/>
          <w:bCs/>
          <w:sz w:val="24"/>
          <w:lang w:val="en-US" w:eastAsia="zh-CN"/>
        </w:rPr>
        <w:t>1.</w:t>
      </w:r>
      <w:r>
        <w:rPr>
          <w:rFonts w:hint="eastAsia" w:ascii="宋体" w:hAnsi="宋体" w:eastAsia="宋体" w:cs="宋体"/>
          <w:b w:val="0"/>
          <w:bCs/>
          <w:sz w:val="24"/>
        </w:rPr>
        <w:t>安全物理环境</w:t>
      </w:r>
    </w:p>
    <w:p>
      <w:pPr>
        <w:pStyle w:val="33"/>
        <w:spacing w:line="360" w:lineRule="exact"/>
        <w:ind w:firstLine="480"/>
        <w:rPr>
          <w:rFonts w:hint="eastAsia" w:ascii="宋体" w:hAnsi="宋体" w:eastAsia="宋体" w:cs="宋体"/>
          <w:szCs w:val="24"/>
        </w:rPr>
      </w:pPr>
      <w:r>
        <w:rPr>
          <w:rFonts w:hint="eastAsia" w:ascii="宋体" w:hAnsi="宋体" w:eastAsia="宋体" w:cs="宋体"/>
          <w:szCs w:val="24"/>
        </w:rPr>
        <w:t>安全物理环境检查主要是了解信息系统的物理安全保障情况，涉及对象为机房。在内容上，安全物理环境层面测评实施过程涉及的工作单元，具体内容如下：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998"/>
        <w:gridCol w:w="5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99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64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1</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物理位置的选择</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检查机房，测评机房物理场所在位置上是否具有防震、防风和防雨等多方面的安全防范能力。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2</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物理访问控制</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检查机房出入口等过程，测评信息系统在物理访问控制方面的安全防范能力。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3</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防盗窃和防破坏</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检查机房内的主要设备、介质和防盗报警设施等过程，测评信息系统是否采取必要的措施预防设备、介质等丢失和被破坏。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4</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防雷击</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检查机房设计/验收文档，测评信息系统是否采取相应的措施预防雷击。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5</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防火</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检查机房防火方面的安全管理制度，检查机房防火设备等过程，测评信息系统是否采取必要的措施防止火灾的发生。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6</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防水和防潮</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检查机房及其除潮设备等过程，测评信息系统是否采取必要措施来防止水灾和机房潮湿。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7</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防静电</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检查机房等过程，测评信息系统是否采取必要措施防止静电的产生。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8</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温湿度控制</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检查机房的温湿度自动调节系统，测评信息系统是否采取必要措施对机房内的温湿度进行控制。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9</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电力供应</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检查机房供电线路、设备等过程，测评是否具备为信息系统提供一定电力供应的能力。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10</w:t>
            </w:r>
          </w:p>
        </w:tc>
        <w:tc>
          <w:tcPr>
            <w:tcW w:w="199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电磁防护</w:t>
            </w:r>
          </w:p>
        </w:tc>
        <w:tc>
          <w:tcPr>
            <w:tcW w:w="56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检查主要设备等过程，测评信息系统是否具备一定的电磁防护能力。</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rPr>
        <w:t>2</w:t>
      </w:r>
      <w:r>
        <w:rPr>
          <w:rFonts w:hint="eastAsia" w:ascii="宋体" w:hAnsi="宋体" w:eastAsia="宋体" w:cs="宋体"/>
          <w:b w:val="0"/>
          <w:bCs/>
          <w:sz w:val="24"/>
          <w:lang w:val="en-US" w:eastAsia="zh-CN"/>
        </w:rPr>
        <w:t>.</w:t>
      </w:r>
      <w:r>
        <w:rPr>
          <w:rFonts w:hint="eastAsia" w:ascii="宋体" w:hAnsi="宋体" w:eastAsia="宋体" w:cs="宋体"/>
          <w:b w:val="0"/>
          <w:bCs/>
          <w:sz w:val="24"/>
        </w:rPr>
        <w:t>安全通信网络</w:t>
      </w:r>
    </w:p>
    <w:p>
      <w:pPr>
        <w:pStyle w:val="33"/>
        <w:spacing w:line="360" w:lineRule="exact"/>
        <w:ind w:firstLine="480"/>
        <w:rPr>
          <w:rFonts w:hint="eastAsia" w:ascii="宋体" w:hAnsi="宋体" w:eastAsia="宋体" w:cs="宋体"/>
          <w:szCs w:val="24"/>
        </w:rPr>
      </w:pPr>
      <w:r>
        <w:rPr>
          <w:rFonts w:hint="eastAsia" w:ascii="宋体" w:hAnsi="宋体" w:eastAsia="宋体" w:cs="宋体"/>
          <w:szCs w:val="24"/>
        </w:rPr>
        <w:t>安全通信网络检查主要是了解系统的网络架构和通信传输等，涉及对象为防火墙、核心路由器、核心交换机等设备和网络架构。在内容上，安全通信网络层面测评过程涉及的工作单元，具体内容如下：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网络架构</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检查核心设备的CPU和内存使用率，整个网络带宽是否满足现状，VLAN划分是否合理，网络架构是否做到设备冗余、链路。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default" w:ascii="宋体" w:hAnsi="宋体" w:eastAsia="宋体" w:cs="宋体"/>
                <w:sz w:val="24"/>
                <w:lang w:val="en-US" w:eastAsia="zh-CN"/>
              </w:rPr>
            </w:pPr>
            <w:r>
              <w:rPr>
                <w:rFonts w:hint="eastAsia" w:ascii="宋体" w:hAnsi="宋体" w:eastAsia="宋体" w:cs="宋体"/>
                <w:sz w:val="24"/>
              </w:rPr>
              <w:t>2</w:t>
            </w:r>
            <w:r>
              <w:rPr>
                <w:rFonts w:hint="eastAsia" w:ascii="宋体" w:hAnsi="宋体" w:eastAsia="宋体" w:cs="宋体"/>
                <w:sz w:val="24"/>
                <w:lang w:val="en-US" w:eastAsia="zh-CN"/>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通信传输</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检查数据在传输过程中的完整性和保密性措施。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可信计算</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3.</w:t>
      </w:r>
      <w:r>
        <w:rPr>
          <w:rFonts w:hint="eastAsia" w:ascii="宋体" w:hAnsi="宋体" w:eastAsia="宋体" w:cs="宋体"/>
          <w:b w:val="0"/>
          <w:bCs/>
          <w:sz w:val="24"/>
        </w:rPr>
        <w:t>安全区域边界</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安全区域边界检查主要是了解系统在网络边界的防护措施，涉及对象为防火墙、入侵检测、安全审计等安全设备。在内容上，安全区域边界层面测评实施过程涉及的工作单元，具体内容如下：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边界防护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检查网络边界是否有访问控制设备，访问控制策略是否合理，是否关闭了闲置端口等。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访问控制</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检查网络中的访问控制策略是否合理、有效。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入侵防范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检查网络中是否采用了入侵防范措施，验证该措施是否有效。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恶意代码和垃圾邮件防范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检查网络中是否有恶意代码和垃圾邮件防范措施。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安全审计</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检查网络中是否有综合安全审计措施。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6</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可信验证</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4.</w:t>
      </w:r>
      <w:r>
        <w:rPr>
          <w:rFonts w:hint="eastAsia" w:ascii="宋体" w:hAnsi="宋体" w:eastAsia="宋体" w:cs="宋体"/>
          <w:b w:val="0"/>
          <w:bCs/>
          <w:sz w:val="24"/>
        </w:rPr>
        <w:t>安全计算环境</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计算环境检查主要是了解系统的运行环境是否采取了相关安全措施，涉及对象为网络设备、安全设备、操作系统、数据库、中间件等。在内容上，安全计算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身份鉴别</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检查所有设备的登录用户是否有身份鉴别措施，是否有复杂度、唯一性等检查。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访问控制</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检查用户的权限分配情况，默认用户和默认口令使用情况等。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安全审计</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检查是否开启安全审计功能，是否能审计到每个用户，审计记录是否有保护措施。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入侵防范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检查设备在运行过程中的入侵防范措施，如关闭不需要的端口和服务、最小化安装、部署入侵防范产品等。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检查设备的恶意代码防范情况。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6</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可信验证</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7</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数据完整性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检查系统数据的传输完整性和存储完整性措施。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8</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数据保密性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检查系统数据的传输保密性和存储保密性措施。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9</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数据备份恢复</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检查系统的安全备份情况，如重要信息的备份、硬件和线路的冗余等。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10</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剩余信息保护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检查系统的剩余信息保护情况，如将用户鉴别信息以及文件、目录和数据库记录等资源所在的存储空间再分配时的处理情况。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个人信息保护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检查系统对个人信息的采集和使用情况。</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5.</w:t>
      </w:r>
      <w:r>
        <w:rPr>
          <w:rFonts w:hint="eastAsia" w:ascii="宋体" w:hAnsi="宋体" w:eastAsia="宋体" w:cs="宋体"/>
          <w:b w:val="0"/>
          <w:bCs/>
          <w:sz w:val="24"/>
        </w:rPr>
        <w:t>安全管理中心</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安全管理中心检查主要是了解系统在管理、审计等集中管理的情况，涉及对象为综合管理类设备、综合审计类设备等。在内容上，安全管理中心实施过程涉及的工作单元，具体内容如下：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系统管理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检查是否对系统管理员进行统一的身份鉴别，操作审计等。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审计管理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检查是否对审计管理员进行统一的身份鉴别，操作审计等。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检查是否对安全管理员进行统一的身份鉴别，操作审计等。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集中管控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检查是否划分独立的安全管理区域，是否对网络中运行的设备进行状态监测、日志审计、安全审计等，是否对补丁、恶意代代码进行统一管理。</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6.</w:t>
      </w:r>
      <w:r>
        <w:rPr>
          <w:rFonts w:hint="eastAsia" w:ascii="宋体" w:hAnsi="宋体" w:eastAsia="宋体" w:cs="宋体"/>
          <w:b w:val="0"/>
          <w:bCs/>
          <w:sz w:val="24"/>
        </w:rPr>
        <w:t>安全管理制度</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制度测评是为了了解评测安全管理制度的制定、发布、评审和修订等情况，主要涉及安全主管人员、安全管理人员、各类其它人员、各类管理制度、各类操作规程文件等对象。在内容上，安全管理制度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安全策略</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核查网络安全工作的总体方针和安全策略文件是否明确机构安全工作的总体目标、范围、原则和各类安全策略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管理制度</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检查有关管理制度文档和重要操作规程等过程，测评信息系统管理制度在内容覆盖上是否全面、完善。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制定和发布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检查有关制度制定要求文档等过程，测评信息系统管理制度的制定和发布过程是否遵循一定的流程。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评审和修订</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检查管理制度评审记录等过程，测评信息系统管理制度定期评审和修订情况。</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7.</w:t>
      </w:r>
      <w:r>
        <w:rPr>
          <w:rFonts w:hint="eastAsia" w:ascii="宋体" w:hAnsi="宋体" w:eastAsia="宋体" w:cs="宋体"/>
          <w:b w:val="0"/>
          <w:bCs/>
          <w:sz w:val="24"/>
        </w:rPr>
        <w:t>安全管理机构</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机构测评是为了了解评测安全管理机构的组成情况和机构工作组织情况，主要涉及安全主管人员、安全管理人员、相关的文件资料和工作记录等对象。在内容上，安全管理机构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岗位设置</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检查部门/岗位职责文件，测评信息系统安全主管部门设置情况以及各岗位设置和岗位职责情况。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人员配备</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检查人员名单等文档，测评信息系统各个岗位人员配备情况。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授权和审批</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检查相关文档，测评信息系统对关键活动的授权和审批情况。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沟通和合作</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检查相关文档，测评信息系统内部部门间、与外部单位间的沟通与合作情况。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审核和检查</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检查记录文档等过程，测评信息系统安全工作的审核和检查情况。</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8.</w:t>
      </w:r>
      <w:r>
        <w:rPr>
          <w:rFonts w:hint="eastAsia" w:ascii="宋体" w:hAnsi="宋体" w:eastAsia="宋体" w:cs="宋体"/>
          <w:b w:val="0"/>
          <w:bCs/>
          <w:sz w:val="24"/>
        </w:rPr>
        <w:t>安全管理人员</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安全管理人员测评是为了了解单位人员安全方面的情况，主要涉及安全主管人员、人事管理人员、相关管理制度、相关工作记录等对象。在内容上，安全管理人员测评实施过程涉及的工作单元，具体内容如下：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073"/>
        <w:gridCol w:w="5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2073"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566"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1</w:t>
            </w:r>
          </w:p>
        </w:tc>
        <w:tc>
          <w:tcPr>
            <w:tcW w:w="2073"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人员录用</w:t>
            </w:r>
          </w:p>
        </w:tc>
        <w:tc>
          <w:tcPr>
            <w:tcW w:w="556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检查人员录用文档等过程，测评信息系统录用人员时是否对人员提出要求以及是否对其进行各种审查和考核。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2</w:t>
            </w:r>
          </w:p>
        </w:tc>
        <w:tc>
          <w:tcPr>
            <w:tcW w:w="2073"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人员离岗</w:t>
            </w:r>
          </w:p>
        </w:tc>
        <w:tc>
          <w:tcPr>
            <w:tcW w:w="556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检查人员离岗安全处理记录等过程，测评信息系统人员离岗时是否按照一定的手续办理。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3</w:t>
            </w:r>
          </w:p>
        </w:tc>
        <w:tc>
          <w:tcPr>
            <w:tcW w:w="2073"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安全意识教育和培训</w:t>
            </w:r>
          </w:p>
        </w:tc>
        <w:tc>
          <w:tcPr>
            <w:tcW w:w="556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检查培训计划和执行记录等文档，测评是否对人员进行安全方面的教育和培训。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4</w:t>
            </w:r>
          </w:p>
        </w:tc>
        <w:tc>
          <w:tcPr>
            <w:tcW w:w="2073"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外部人员访问管理</w:t>
            </w:r>
          </w:p>
        </w:tc>
        <w:tc>
          <w:tcPr>
            <w:tcW w:w="556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检查有关文档等过程，测评对第三方人员访问（物理、逻辑）系统是否采取必要控制措施。</w:t>
            </w:r>
          </w:p>
        </w:tc>
      </w:tr>
    </w:tbl>
    <w:p>
      <w:pPr>
        <w:pStyle w:val="5"/>
        <w:spacing w:line="360" w:lineRule="exact"/>
        <w:ind w:firstLine="480" w:firstLineChars="200"/>
        <w:rPr>
          <w:rFonts w:hint="eastAsia" w:ascii="宋体" w:hAnsi="宋体" w:eastAsia="宋体" w:cs="宋体"/>
          <w:b/>
          <w:sz w:val="24"/>
        </w:rPr>
      </w:pPr>
      <w:r>
        <w:rPr>
          <w:rFonts w:hint="eastAsia" w:ascii="宋体" w:hAnsi="宋体" w:eastAsia="宋体" w:cs="宋体"/>
          <w:b w:val="0"/>
          <w:bCs/>
          <w:sz w:val="24"/>
          <w:lang w:val="en-US" w:eastAsia="zh-CN"/>
        </w:rPr>
        <w:t>9.</w:t>
      </w:r>
      <w:r>
        <w:rPr>
          <w:rFonts w:hint="eastAsia" w:ascii="宋体" w:hAnsi="宋体" w:eastAsia="宋体" w:cs="宋体"/>
          <w:b w:val="0"/>
          <w:bCs/>
          <w:sz w:val="24"/>
        </w:rPr>
        <w:t>安全建设管理</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 xml:space="preserve">安全建设管理测评是为了了解评测系统建设管理过程中的安全控制情况，主要涉及安全主管人员、系统建设负责人、各类管理制度、操作规程文件、执行过程记录等对象。在内容上，安全建设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2084"/>
        <w:gridCol w:w="5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2"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2084"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553"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1</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定级和备案</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检查系统定级相关文档等过程，测评是否按照一定要求确定系统的安全等级。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2</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安全方案设计</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检查系统安全建设方案等文档，测评系统整体的安全规划设计是否按照一定流程进行。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3</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产品采购和使用</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测评是否按照一定的要求进行系统的产品采购。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4</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自行软件开发</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检查相关软件开发文档等，测评自行开发的软件是否采取必要的措施保证开发过程的安全性。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5</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外包软件开发</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检查相关文档，测评外包开发的软件是否采取必要的措施保证开发过程的安全性和日后的维护工作能够正常开展。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6</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工程实施</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检查相关文档，测评系统建设的实施过程是否采取必要的措施使其在机构可控的范围内进行。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7</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测试验收</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检查测试验收等相关文档，测评系统运行前是否对其进行测试验收工作。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8</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系统交付</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检查系统交付清单等过程，测评是否采取必要的措施对系统交付过程进行有效控制。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9</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等级测评</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检查系统之前等级测评的情况，以及之前测评机构的资质等。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10</w:t>
            </w:r>
          </w:p>
        </w:tc>
        <w:tc>
          <w:tcPr>
            <w:tcW w:w="208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服务供应商选择</w:t>
            </w:r>
          </w:p>
        </w:tc>
        <w:tc>
          <w:tcPr>
            <w:tcW w:w="5553"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测评是否选择符合国家有关规定的安全服务单位进行相关的安全服务工作。</w:t>
            </w:r>
          </w:p>
        </w:tc>
      </w:tr>
    </w:tbl>
    <w:p>
      <w:pPr>
        <w:pStyle w:val="5"/>
        <w:spacing w:line="360" w:lineRule="exact"/>
        <w:ind w:firstLine="480" w:firstLineChars="200"/>
        <w:rPr>
          <w:rFonts w:hint="eastAsia" w:ascii="宋体" w:hAnsi="宋体" w:eastAsia="宋体" w:cs="宋体"/>
          <w:b w:val="0"/>
          <w:bCs/>
          <w:sz w:val="24"/>
        </w:rPr>
      </w:pPr>
      <w:r>
        <w:rPr>
          <w:rFonts w:hint="eastAsia" w:ascii="宋体" w:hAnsi="宋体" w:eastAsia="宋体" w:cs="宋体"/>
          <w:b w:val="0"/>
          <w:bCs/>
          <w:sz w:val="24"/>
          <w:lang w:val="en-US" w:eastAsia="zh-CN"/>
        </w:rPr>
        <w:t>10.</w:t>
      </w:r>
      <w:r>
        <w:rPr>
          <w:rFonts w:hint="eastAsia" w:ascii="宋体" w:hAnsi="宋体" w:eastAsia="宋体" w:cs="宋体"/>
          <w:b w:val="0"/>
          <w:bCs/>
          <w:sz w:val="24"/>
        </w:rPr>
        <w:t>安全运维管理</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 xml:space="preserve">安全运维管理测评是为了了解系统运维管理过程中的安全控制情况，主要涉及安全主管人员、安全管理人员、各类运维人员、各类管理制度、操作规程文件、执行过程记录等对象。在内容上，安全运维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992"/>
        <w:gridCol w:w="5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816"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992"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54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环境管理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检查机房安全管理制度，机房和办公环境等过程，测评是否采取必要的措施对机房的出入控制以及办公环境的人员行为等方面进行安全管理。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2</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资产管理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检查资产清单，检查系统、网络设备等过程，测评是否采取必要的措施对系统的资产进行分类标识管理。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3</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介质管理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检查介质管理记录和各类介质等过程，测评是否采取必要的措施对介质存放环境、使用、维护和销毁等方面进行管理。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4</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设备维护管理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检查设备使用管理文档和设备操作规程等过程，测评是否采取必要的措施确保设备在使用、维护和销毁等过程安全。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5</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漏洞和风险管理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检查系统对于漏洞和安全隐患风险的管理，是否有报告、记录等文档，是否定期开展安全测评等。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6</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网络和系统安全管理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和网络的安全管理文档，是否明确了角色划分、权限划分，是否覆盖安全策略、账户管理、配置文件的生成及备份、变更审批等内容；检查运维操作日志是否覆盖网络和系统的日常巡检、运行维护、参数的设置和修 改等内容；核查是否具有对日志、监测和报警数据等进行分析统计的报告；核查开通远程运维的审批记录，核查针对远程运维的审计日志是否不可以更改等。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7</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恶意代码防范管理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检查恶意代码防范管理文档和恶意代码检测记录等过程，测评是否采取必要的措施对恶意代码进行有效管理，确保系统具有恶意代码防范能力。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8</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配置管理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检查是否对基本配置信息进行记录和保存，基本配置信息改变后是否及时更新基本配置信息库等。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9</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密码管理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测评是否能够确保信息系统中密码算法和密钥的使用符合国家密码管理规定。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10</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变更管理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检查变更方案和变更管理制度等过程，测评是否采取必要的措施对系统发生的变更进行有效管理。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11</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备份与恢复管理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检查系统备份管理文档和记录等过程，测评是否采取必要的措施对重要业务信息，系统数据和系统软件进行备份，并确保必要时能够对这些数据有效地恢复。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12</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资产管理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检查是否有资产清单，清单是否包括资产类别、资产责任部门、 重要程度和所处位置等内容；是否依据资产的重要程度对资产进行标识，不同类别的资产在管理措施 的选取上是否不同；核查资产管理制度是否明确资产的标识方法以及不同资产的管理措施要求。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13</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应急预案管理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检查应急响应预案文档等过程，测评是否针对不同安全事件制定相应的应急预案，是否对应急预案展开培训、演练和审查等。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14</w:t>
            </w:r>
          </w:p>
        </w:tc>
        <w:tc>
          <w:tcPr>
            <w:tcW w:w="199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外包运维管理</w:t>
            </w:r>
          </w:p>
        </w:tc>
        <w:tc>
          <w:tcPr>
            <w:tcW w:w="5541"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检查外包运维服务情况，单位是否符合国家有关规定，协议是否明确约定外包运维的范围和工作内容等。</w:t>
            </w:r>
          </w:p>
        </w:tc>
      </w:tr>
    </w:tbl>
    <w:p>
      <w:pPr>
        <w:pStyle w:val="5"/>
        <w:ind w:firstLine="313" w:firstLineChars="130"/>
        <w:rPr>
          <w:rFonts w:hint="eastAsia" w:ascii="宋体" w:hAnsi="宋体" w:eastAsia="宋体" w:cs="宋体"/>
          <w:b/>
          <w:bCs/>
          <w:sz w:val="24"/>
          <w:szCs w:val="22"/>
        </w:rPr>
      </w:pPr>
    </w:p>
    <w:p>
      <w:pPr>
        <w:pStyle w:val="5"/>
        <w:ind w:firstLine="313" w:firstLineChars="130"/>
        <w:rPr>
          <w:rFonts w:hint="eastAsia" w:ascii="宋体" w:hAnsi="宋体" w:eastAsia="宋体" w:cs="宋体"/>
          <w:b/>
          <w:bCs/>
          <w:sz w:val="24"/>
          <w:szCs w:val="22"/>
        </w:rPr>
      </w:pPr>
      <w:r>
        <w:rPr>
          <w:rFonts w:hint="eastAsia" w:ascii="宋体" w:hAnsi="宋体" w:eastAsia="宋体" w:cs="宋体"/>
          <w:b/>
          <w:bCs/>
          <w:sz w:val="24"/>
          <w:szCs w:val="22"/>
        </w:rPr>
        <w:t>（</w:t>
      </w:r>
      <w:r>
        <w:rPr>
          <w:rFonts w:hint="eastAsia" w:ascii="宋体" w:hAnsi="宋体" w:eastAsia="宋体" w:cs="宋体"/>
          <w:b/>
          <w:bCs/>
          <w:sz w:val="24"/>
          <w:szCs w:val="22"/>
          <w:lang w:val="en-US" w:eastAsia="zh-CN"/>
        </w:rPr>
        <w:t>五</w:t>
      </w:r>
      <w:r>
        <w:rPr>
          <w:rFonts w:hint="eastAsia" w:ascii="宋体" w:hAnsi="宋体" w:eastAsia="宋体" w:cs="宋体"/>
          <w:b/>
          <w:bCs/>
          <w:sz w:val="24"/>
          <w:szCs w:val="22"/>
        </w:rPr>
        <w:t>）其他要求</w:t>
      </w:r>
    </w:p>
    <w:p>
      <w:pPr>
        <w:pStyle w:val="5"/>
        <w:spacing w:line="360" w:lineRule="exact"/>
        <w:ind w:firstLine="312" w:firstLineChars="130"/>
        <w:rPr>
          <w:rFonts w:hint="eastAsia" w:ascii="宋体" w:hAnsi="宋体" w:eastAsia="宋体" w:cs="宋体"/>
          <w:b w:val="0"/>
          <w:sz w:val="24"/>
        </w:rPr>
      </w:pPr>
      <w:r>
        <w:rPr>
          <w:rFonts w:hint="eastAsia" w:ascii="宋体" w:hAnsi="宋体" w:eastAsia="宋体" w:cs="宋体"/>
          <w:color w:val="FF0000"/>
          <w:sz w:val="24"/>
        </w:rPr>
        <w:t>*</w:t>
      </w:r>
      <w:r>
        <w:rPr>
          <w:rFonts w:hint="eastAsia" w:ascii="宋体" w:hAnsi="宋体" w:eastAsia="宋体" w:cs="宋体"/>
          <w:b w:val="0"/>
          <w:sz w:val="24"/>
          <w:lang w:val="en-US" w:eastAsia="zh-CN"/>
        </w:rPr>
        <w:t>1.</w:t>
      </w:r>
      <w:r>
        <w:rPr>
          <w:rFonts w:hint="eastAsia" w:ascii="宋体" w:hAnsi="宋体" w:eastAsia="宋体" w:cs="宋体"/>
          <w:b w:val="0"/>
          <w:sz w:val="24"/>
        </w:rPr>
        <w:t>交付成果</w:t>
      </w:r>
    </w:p>
    <w:p>
      <w:pPr>
        <w:pStyle w:val="5"/>
        <w:spacing w:line="360" w:lineRule="exact"/>
        <w:ind w:firstLine="312" w:firstLineChars="130"/>
        <w:rPr>
          <w:rFonts w:hint="eastAsia" w:ascii="宋体" w:hAnsi="宋体" w:eastAsia="宋体" w:cs="宋体"/>
          <w:sz w:val="24"/>
          <w:lang w:val="en-US" w:eastAsia="zh-CN"/>
        </w:rPr>
      </w:pPr>
      <w:r>
        <w:rPr>
          <w:rFonts w:hint="eastAsia" w:ascii="宋体" w:hAnsi="宋体" w:eastAsia="宋体" w:cs="宋体"/>
          <w:sz w:val="24"/>
          <w:lang w:val="en-US" w:eastAsia="zh-CN"/>
        </w:rPr>
        <w:t>1.1</w:t>
      </w:r>
      <w:r>
        <w:rPr>
          <w:rFonts w:hint="eastAsia" w:ascii="宋体" w:hAnsi="宋体" w:eastAsia="宋体" w:cs="宋体"/>
          <w:sz w:val="24"/>
        </w:rPr>
        <w:t>供应商须协助采购人完成信息系统的信息安全等级定级和备案</w:t>
      </w:r>
      <w:r>
        <w:rPr>
          <w:rFonts w:hint="eastAsia" w:ascii="宋体" w:hAnsi="宋体" w:eastAsia="宋体" w:cs="宋体"/>
          <w:sz w:val="24"/>
          <w:lang w:val="en-US" w:eastAsia="zh-CN"/>
        </w:rPr>
        <w:t>工作。</w:t>
      </w:r>
    </w:p>
    <w:p>
      <w:pPr>
        <w:pStyle w:val="5"/>
        <w:spacing w:line="360" w:lineRule="exact"/>
        <w:ind w:firstLine="312" w:firstLineChars="130"/>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供应商按公安机关备案要求编制《网络安全等级保护测评报告》</w:t>
      </w:r>
      <w:r>
        <w:rPr>
          <w:rFonts w:hint="eastAsia" w:ascii="宋体" w:hAnsi="宋体" w:eastAsia="宋体" w:cs="宋体"/>
          <w:sz w:val="24"/>
          <w:lang w:val="en-US" w:eastAsia="zh-CN"/>
        </w:rPr>
        <w:t>等资料</w:t>
      </w:r>
      <w:r>
        <w:rPr>
          <w:rFonts w:hint="eastAsia" w:ascii="宋体" w:hAnsi="宋体" w:eastAsia="宋体" w:cs="宋体"/>
          <w:sz w:val="24"/>
        </w:rPr>
        <w:t>，并提交公安机关备案。</w:t>
      </w:r>
    </w:p>
    <w:p>
      <w:pPr>
        <w:pStyle w:val="5"/>
        <w:spacing w:line="360" w:lineRule="exact"/>
        <w:ind w:firstLine="312" w:firstLineChars="130"/>
        <w:rPr>
          <w:rFonts w:hint="eastAsia" w:ascii="宋体" w:hAnsi="宋体" w:eastAsia="宋体" w:cs="宋体"/>
          <w:b w:val="0"/>
          <w:sz w:val="24"/>
        </w:rPr>
      </w:pPr>
      <w:r>
        <w:rPr>
          <w:rFonts w:hint="eastAsia" w:ascii="宋体" w:hAnsi="宋体" w:eastAsia="宋体" w:cs="宋体"/>
          <w:color w:val="FF0000"/>
          <w:sz w:val="24"/>
        </w:rPr>
        <w:t>*</w:t>
      </w:r>
      <w:r>
        <w:rPr>
          <w:rFonts w:hint="eastAsia" w:ascii="宋体" w:hAnsi="宋体" w:eastAsia="宋体" w:cs="宋体"/>
          <w:b w:val="0"/>
          <w:sz w:val="24"/>
        </w:rPr>
        <w:t>2</w:t>
      </w:r>
      <w:r>
        <w:rPr>
          <w:rFonts w:hint="eastAsia" w:ascii="宋体" w:hAnsi="宋体" w:eastAsia="宋体" w:cs="宋体"/>
          <w:b w:val="0"/>
          <w:sz w:val="24"/>
          <w:lang w:val="en-US" w:eastAsia="zh-CN"/>
        </w:rPr>
        <w:t>.</w:t>
      </w:r>
      <w:r>
        <w:rPr>
          <w:rFonts w:hint="eastAsia" w:ascii="宋体" w:hAnsi="宋体" w:eastAsia="宋体" w:cs="宋体"/>
          <w:b w:val="0"/>
          <w:sz w:val="24"/>
        </w:rPr>
        <w:t>质量要求：</w:t>
      </w:r>
    </w:p>
    <w:p>
      <w:pPr>
        <w:pStyle w:val="5"/>
        <w:spacing w:line="360" w:lineRule="exact"/>
        <w:ind w:firstLine="312" w:firstLineChars="130"/>
        <w:rPr>
          <w:rFonts w:hint="eastAsia" w:ascii="宋体" w:hAnsi="宋体" w:eastAsia="宋体" w:cs="宋体"/>
          <w:sz w:val="24"/>
        </w:rPr>
      </w:pPr>
      <w:r>
        <w:rPr>
          <w:rFonts w:hint="eastAsia" w:ascii="宋体" w:hAnsi="宋体" w:eastAsia="宋体" w:cs="宋体"/>
          <w:sz w:val="24"/>
        </w:rPr>
        <w:t>按照国家相关标准要求完成技术服务要求中所有等保评测工作，对采购人重要信息系统的定级提供指导意见，并协助采购人完成在当地公安机关的信息系统等级保护备案相关工作，整理所有等保测评交付资料。</w:t>
      </w:r>
    </w:p>
    <w:p>
      <w:pPr>
        <w:pStyle w:val="33"/>
        <w:spacing w:line="360" w:lineRule="exact"/>
        <w:ind w:firstLine="480"/>
        <w:rPr>
          <w:rFonts w:hint="eastAsia" w:ascii="宋体" w:hAnsi="宋体" w:eastAsia="宋体" w:cs="宋体"/>
          <w:szCs w:val="22"/>
        </w:rPr>
      </w:pPr>
      <w:r>
        <w:rPr>
          <w:rFonts w:hint="eastAsia" w:ascii="宋体" w:hAnsi="宋体" w:eastAsia="宋体" w:cs="宋体"/>
          <w:szCs w:val="22"/>
        </w:rPr>
        <w:t>相关标准要求包括但不限于以下内容：</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2.1</w:t>
      </w:r>
      <w:r>
        <w:rPr>
          <w:rFonts w:hint="eastAsia" w:ascii="宋体" w:hAnsi="宋体" w:eastAsia="宋体" w:cs="宋体"/>
          <w:szCs w:val="22"/>
        </w:rPr>
        <w:t>《中华人民共和国网络安全法》</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2.2</w:t>
      </w:r>
      <w:r>
        <w:rPr>
          <w:rFonts w:hint="eastAsia" w:ascii="宋体" w:hAnsi="宋体" w:eastAsia="宋体" w:cs="宋体"/>
          <w:szCs w:val="22"/>
        </w:rPr>
        <w:t>《信息安全技术 网络安全等级保护基本要求》GB/T 22239-2019</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2.3</w:t>
      </w:r>
      <w:r>
        <w:rPr>
          <w:rFonts w:hint="eastAsia" w:ascii="宋体" w:hAnsi="宋体" w:eastAsia="宋体" w:cs="宋体"/>
          <w:szCs w:val="22"/>
        </w:rPr>
        <w:t>《信息安全技术 网络安全等级保护测评要求》（GB/T 28448-2019》</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2.4</w:t>
      </w:r>
      <w:r>
        <w:rPr>
          <w:rFonts w:hint="eastAsia" w:ascii="宋体" w:hAnsi="宋体" w:eastAsia="宋体" w:cs="宋体"/>
          <w:szCs w:val="22"/>
        </w:rPr>
        <w:t>《信息安全技术 网络安全等级保护测评过程指南》GB/T 28449-2018</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2.5</w:t>
      </w:r>
      <w:r>
        <w:rPr>
          <w:rFonts w:hint="eastAsia" w:ascii="宋体" w:hAnsi="宋体" w:eastAsia="宋体" w:cs="宋体"/>
          <w:szCs w:val="22"/>
        </w:rPr>
        <w:t>《信息安全技术 网络安全等级保护定级指南》GB/T 22240-2020</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2.6</w:t>
      </w:r>
      <w:r>
        <w:rPr>
          <w:rFonts w:hint="eastAsia" w:ascii="宋体" w:hAnsi="宋体" w:eastAsia="宋体" w:cs="宋体"/>
          <w:szCs w:val="22"/>
        </w:rPr>
        <w:t>《信息安全技术 信息系统安全等级保护实施指南》GB/T 25058-2010</w:t>
      </w:r>
    </w:p>
    <w:p>
      <w:pPr>
        <w:pStyle w:val="33"/>
        <w:spacing w:line="360" w:lineRule="exact"/>
        <w:ind w:left="420" w:firstLine="0" w:firstLineChars="0"/>
        <w:rPr>
          <w:rFonts w:hint="eastAsia" w:ascii="宋体" w:hAnsi="宋体" w:eastAsia="宋体" w:cs="宋体"/>
          <w:szCs w:val="22"/>
        </w:rPr>
      </w:pPr>
      <w:r>
        <w:rPr>
          <w:rFonts w:hint="eastAsia" w:ascii="宋体" w:hAnsi="宋体" w:eastAsia="宋体" w:cs="宋体"/>
          <w:szCs w:val="22"/>
          <w:lang w:val="en-US" w:eastAsia="zh-CN"/>
        </w:rPr>
        <w:t>2.7</w:t>
      </w:r>
      <w:r>
        <w:rPr>
          <w:rFonts w:hint="eastAsia" w:ascii="宋体" w:hAnsi="宋体" w:eastAsia="宋体" w:cs="宋体"/>
          <w:szCs w:val="22"/>
        </w:rPr>
        <w:t>《信息安全技术 信息安全风险评估规范》GB/T 20984-2007</w:t>
      </w:r>
    </w:p>
    <w:p>
      <w:pPr>
        <w:pStyle w:val="5"/>
        <w:spacing w:line="360" w:lineRule="exact"/>
        <w:ind w:firstLine="312" w:firstLineChars="130"/>
        <w:rPr>
          <w:rFonts w:hint="eastAsia" w:ascii="宋体" w:hAnsi="宋体" w:eastAsia="宋体" w:cs="宋体"/>
          <w:b w:val="0"/>
          <w:sz w:val="24"/>
          <w:lang w:val="en-US" w:eastAsia="zh-CN"/>
        </w:rPr>
      </w:pPr>
      <w:r>
        <w:rPr>
          <w:rFonts w:hint="eastAsia" w:ascii="宋体" w:hAnsi="宋体" w:eastAsia="宋体" w:cs="宋体"/>
          <w:b w:val="0"/>
          <w:sz w:val="24"/>
          <w:lang w:val="en-US" w:eastAsia="zh-CN"/>
        </w:rPr>
        <w:t>3.售后服务要求</w:t>
      </w:r>
    </w:p>
    <w:p>
      <w:pPr>
        <w:pStyle w:val="5"/>
        <w:spacing w:line="360" w:lineRule="exact"/>
        <w:ind w:firstLine="312" w:firstLineChars="130"/>
        <w:rPr>
          <w:rFonts w:hint="eastAsia" w:ascii="宋体" w:hAnsi="宋体" w:eastAsia="宋体" w:cs="宋体"/>
          <w:sz w:val="24"/>
          <w:lang w:val="en-US" w:eastAsia="zh-CN"/>
        </w:rPr>
      </w:pPr>
      <w:r>
        <w:rPr>
          <w:rFonts w:hint="eastAsia" w:ascii="宋体" w:hAnsi="宋体" w:eastAsia="宋体" w:cs="宋体"/>
          <w:sz w:val="24"/>
        </w:rPr>
        <w:t>供应商除在完成</w:t>
      </w:r>
      <w:r>
        <w:rPr>
          <w:rFonts w:hint="eastAsia" w:ascii="宋体" w:hAnsi="宋体" w:eastAsia="宋体" w:cs="宋体"/>
          <w:sz w:val="24"/>
          <w:lang w:val="en-US" w:eastAsia="zh-CN"/>
        </w:rPr>
        <w:t>HIS</w:t>
      </w:r>
      <w:r>
        <w:rPr>
          <w:rFonts w:hint="eastAsia" w:ascii="宋体" w:hAnsi="宋体" w:eastAsia="宋体" w:cs="宋体"/>
          <w:sz w:val="24"/>
        </w:rPr>
        <w:t>系统</w:t>
      </w:r>
      <w:r>
        <w:rPr>
          <w:rFonts w:hint="eastAsia" w:ascii="宋体" w:hAnsi="宋体" w:eastAsia="宋体" w:cs="宋体"/>
          <w:sz w:val="24"/>
          <w:lang w:val="en-US" w:eastAsia="zh-CN"/>
        </w:rPr>
        <w:t>及互联网医院系统</w:t>
      </w:r>
      <w:r>
        <w:rPr>
          <w:rFonts w:hint="eastAsia" w:ascii="宋体" w:hAnsi="宋体" w:eastAsia="宋体" w:cs="宋体"/>
          <w:sz w:val="24"/>
        </w:rPr>
        <w:t>等级保护定级、备案、测评的基础上，还需</w:t>
      </w:r>
      <w:r>
        <w:rPr>
          <w:rFonts w:hint="eastAsia" w:ascii="宋体" w:hAnsi="宋体" w:eastAsia="宋体" w:cs="宋体"/>
          <w:sz w:val="24"/>
          <w:lang w:val="en-US" w:eastAsia="zh-CN"/>
        </w:rPr>
        <w:t>在</w:t>
      </w:r>
      <w:r>
        <w:rPr>
          <w:rFonts w:hint="eastAsia" w:ascii="宋体" w:hAnsi="宋体" w:eastAsia="宋体" w:cs="宋体"/>
          <w:sz w:val="24"/>
        </w:rPr>
        <w:t>项目验收后向用户提供：1年的</w:t>
      </w:r>
      <w:r>
        <w:rPr>
          <w:rFonts w:hint="eastAsia" w:ascii="宋体" w:hAnsi="宋体" w:eastAsia="宋体" w:cs="宋体"/>
          <w:sz w:val="24"/>
          <w:lang w:val="en-US" w:eastAsia="zh-CN"/>
        </w:rPr>
        <w:t>网络安全漏洞扫描</w:t>
      </w:r>
      <w:r>
        <w:rPr>
          <w:rFonts w:hint="eastAsia" w:ascii="宋体" w:hAnsi="宋体" w:eastAsia="宋体" w:cs="宋体"/>
          <w:sz w:val="24"/>
        </w:rPr>
        <w:t>检测服务，针对医院新建设</w:t>
      </w:r>
      <w:r>
        <w:rPr>
          <w:rFonts w:hint="eastAsia" w:ascii="宋体" w:hAnsi="宋体" w:eastAsia="宋体" w:cs="宋体"/>
          <w:sz w:val="24"/>
          <w:lang w:val="en-US" w:eastAsia="zh-CN"/>
        </w:rPr>
        <w:t>的</w:t>
      </w:r>
      <w:r>
        <w:rPr>
          <w:rFonts w:hint="eastAsia" w:ascii="宋体" w:hAnsi="宋体" w:eastAsia="宋体" w:cs="宋体"/>
          <w:sz w:val="24"/>
        </w:rPr>
        <w:t>系统</w:t>
      </w:r>
      <w:r>
        <w:rPr>
          <w:rFonts w:hint="eastAsia" w:ascii="宋体" w:hAnsi="宋体" w:eastAsia="宋体" w:cs="宋体"/>
          <w:sz w:val="24"/>
          <w:lang w:val="en-US" w:eastAsia="zh-CN"/>
        </w:rPr>
        <w:t>进行</w:t>
      </w:r>
      <w:r>
        <w:rPr>
          <w:rFonts w:hint="eastAsia" w:ascii="宋体" w:hAnsi="宋体" w:eastAsia="宋体" w:cs="宋体"/>
          <w:sz w:val="24"/>
        </w:rPr>
        <w:t>上线前的</w:t>
      </w:r>
      <w:r>
        <w:rPr>
          <w:rFonts w:hint="eastAsia" w:ascii="宋体" w:hAnsi="宋体" w:eastAsia="宋体" w:cs="宋体"/>
          <w:sz w:val="24"/>
          <w:lang w:val="en-US" w:eastAsia="zh-CN"/>
        </w:rPr>
        <w:t>安全漏洞</w:t>
      </w:r>
      <w:r>
        <w:rPr>
          <w:rFonts w:hint="eastAsia" w:ascii="宋体" w:hAnsi="宋体" w:eastAsia="宋体" w:cs="宋体"/>
          <w:sz w:val="24"/>
        </w:rPr>
        <w:t>检测及整改后的复测</w:t>
      </w:r>
      <w:r>
        <w:rPr>
          <w:rFonts w:hint="eastAsia" w:ascii="宋体" w:hAnsi="宋体" w:eastAsia="宋体" w:cs="宋体"/>
          <w:sz w:val="24"/>
          <w:lang w:val="en-US" w:eastAsia="zh-CN"/>
        </w:rPr>
        <w:t>服务</w:t>
      </w:r>
      <w:r>
        <w:rPr>
          <w:rFonts w:hint="eastAsia" w:ascii="宋体" w:hAnsi="宋体" w:eastAsia="宋体" w:cs="宋体"/>
          <w:sz w:val="24"/>
        </w:rPr>
        <w:t>，出具安全检测报告，且不限制安全检测次数。</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宋体" w:cs="Times New Roman"/>
          <w:b/>
          <w:bCs w:val="0"/>
          <w:sz w:val="24"/>
          <w:highlight w:val="none"/>
          <w:lang w:eastAsia="zh-CN"/>
        </w:rPr>
      </w:pPr>
    </w:p>
    <w:p>
      <w:pPr>
        <w:pStyle w:val="2"/>
        <w:jc w:val="both"/>
        <w:rPr>
          <w:rFonts w:hint="default"/>
        </w:rPr>
      </w:pPr>
    </w:p>
    <w:p>
      <w:pPr>
        <w:rPr>
          <w:rFonts w:hint="default"/>
        </w:rPr>
      </w:pPr>
    </w:p>
    <w:p>
      <w:pPr>
        <w:pStyle w:val="2"/>
        <w:rPr>
          <w:rFonts w:hint="default"/>
        </w:rPr>
      </w:pPr>
    </w:p>
    <w:p>
      <w:pPr>
        <w:rPr>
          <w:rFonts w:hint="default"/>
        </w:rPr>
      </w:pPr>
    </w:p>
    <w:p>
      <w:pPr>
        <w:pStyle w:val="2"/>
        <w:rPr>
          <w:rFonts w:hint="default"/>
        </w:rPr>
      </w:pPr>
    </w:p>
    <w:p>
      <w:pPr>
        <w:rPr>
          <w:rFonts w:hint="default"/>
        </w:rPr>
      </w:pPr>
    </w:p>
    <w:p>
      <w:pPr>
        <w:pStyle w:val="2"/>
        <w:rPr>
          <w:rFonts w:hint="default"/>
        </w:rPr>
      </w:pPr>
    </w:p>
    <w:p>
      <w:pPr>
        <w:pStyle w:val="7"/>
        <w:rPr>
          <w:rFonts w:hint="default" w:ascii="Times New Roman" w:hAnsi="Times New Roman" w:cs="Times New Roman"/>
          <w:lang w:val="en-US" w:eastAsia="zh-CN"/>
        </w:rPr>
      </w:pPr>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ins w:id="0" w:author="cs" w:date="2023-09-14T16:35:38Z">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txbxContent>
                </v:textbox>
              </v:shape>
            </w:pict>
          </mc:Fallback>
        </mc:AlternateContent>
      </w:r>
    </w:ins>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EDA2A"/>
    <w:multiLevelType w:val="singleLevel"/>
    <w:tmpl w:val="2E4EDA2A"/>
    <w:lvl w:ilvl="0" w:tentative="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26354EB"/>
    <w:rsid w:val="160E6673"/>
    <w:rsid w:val="17582751"/>
    <w:rsid w:val="176A5B2B"/>
    <w:rsid w:val="17EE2139"/>
    <w:rsid w:val="1C3B161D"/>
    <w:rsid w:val="1C985A0D"/>
    <w:rsid w:val="1F2931B0"/>
    <w:rsid w:val="1FAA15A2"/>
    <w:rsid w:val="21BA2442"/>
    <w:rsid w:val="21DE7774"/>
    <w:rsid w:val="231A6657"/>
    <w:rsid w:val="23CE6958"/>
    <w:rsid w:val="2734580E"/>
    <w:rsid w:val="29B90F52"/>
    <w:rsid w:val="2B796EBE"/>
    <w:rsid w:val="2D54610A"/>
    <w:rsid w:val="2DB72565"/>
    <w:rsid w:val="2EF62284"/>
    <w:rsid w:val="30014A99"/>
    <w:rsid w:val="300817D1"/>
    <w:rsid w:val="30D71213"/>
    <w:rsid w:val="316F5DC0"/>
    <w:rsid w:val="332B5D3D"/>
    <w:rsid w:val="34F71B6C"/>
    <w:rsid w:val="382179C7"/>
    <w:rsid w:val="38520016"/>
    <w:rsid w:val="38B769AF"/>
    <w:rsid w:val="39747600"/>
    <w:rsid w:val="3A2550DD"/>
    <w:rsid w:val="3A2F783B"/>
    <w:rsid w:val="3A745C5C"/>
    <w:rsid w:val="3B116B04"/>
    <w:rsid w:val="3B481C54"/>
    <w:rsid w:val="3CC66AB0"/>
    <w:rsid w:val="3D4F4F00"/>
    <w:rsid w:val="3D5529A7"/>
    <w:rsid w:val="3DBC3894"/>
    <w:rsid w:val="3DBE5F72"/>
    <w:rsid w:val="3E960D7F"/>
    <w:rsid w:val="3FAF737C"/>
    <w:rsid w:val="420266F3"/>
    <w:rsid w:val="421502BE"/>
    <w:rsid w:val="424F5000"/>
    <w:rsid w:val="4288362A"/>
    <w:rsid w:val="43CF26EE"/>
    <w:rsid w:val="444A5147"/>
    <w:rsid w:val="44A27E03"/>
    <w:rsid w:val="44A92D67"/>
    <w:rsid w:val="454B07EC"/>
    <w:rsid w:val="45D73970"/>
    <w:rsid w:val="4962387D"/>
    <w:rsid w:val="49751503"/>
    <w:rsid w:val="4AAC43F0"/>
    <w:rsid w:val="4BA8188C"/>
    <w:rsid w:val="4BBE6CC9"/>
    <w:rsid w:val="5074152A"/>
    <w:rsid w:val="51607810"/>
    <w:rsid w:val="56562FBB"/>
    <w:rsid w:val="568A6CE1"/>
    <w:rsid w:val="574216FD"/>
    <w:rsid w:val="57A81AFA"/>
    <w:rsid w:val="57CC719B"/>
    <w:rsid w:val="5919648E"/>
    <w:rsid w:val="59FF2CE9"/>
    <w:rsid w:val="5A00477A"/>
    <w:rsid w:val="5BDD00ED"/>
    <w:rsid w:val="5C0827EA"/>
    <w:rsid w:val="5CD77044"/>
    <w:rsid w:val="5D675648"/>
    <w:rsid w:val="5E9952E6"/>
    <w:rsid w:val="619F058F"/>
    <w:rsid w:val="627D77E8"/>
    <w:rsid w:val="6333473F"/>
    <w:rsid w:val="639D5445"/>
    <w:rsid w:val="643B2E62"/>
    <w:rsid w:val="6A7A7481"/>
    <w:rsid w:val="6BDF3567"/>
    <w:rsid w:val="720F7FD6"/>
    <w:rsid w:val="730F4A91"/>
    <w:rsid w:val="733155CB"/>
    <w:rsid w:val="73F41F8C"/>
    <w:rsid w:val="74324BCE"/>
    <w:rsid w:val="753C7334"/>
    <w:rsid w:val="75F029D1"/>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next w:val="7"/>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13"/>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10629</Words>
  <Characters>11134</Characters>
  <Lines>14</Lines>
  <Paragraphs>4</Paragraphs>
  <TotalTime>1</TotalTime>
  <ScaleCrop>false</ScaleCrop>
  <LinksUpToDate>false</LinksUpToDate>
  <CharactersWithSpaces>11247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2023-09-14T08:33:00Z</cp:lastPrinted>
  <dcterms:modified xsi:type="dcterms:W3CDTF">2023-09-27T08:37:08Z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3A862DE1718140559898297CFD5BBE71_13</vt:lpwstr>
  </property>
</Properties>
</file>