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6"/>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人员团队能力</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6"/>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服务方案</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环保指标检测及环保管家服务采购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6、人员团队情况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w:t>
      </w: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本项目拟派技术负责人以及检测人员的证书，证书必须在有效期内，须提供人员证书复印件及2023年任意连续3个月社保证明材料（复印件），加盖单位鲜章。</w:t>
      </w:r>
    </w:p>
    <w:p>
      <w:pPr>
        <w:pStyle w:val="38"/>
        <w:spacing w:before="3" w:line="252" w:lineRule="exact"/>
        <w:ind w:left="107"/>
        <w:jc w:val="both"/>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38"/>
        <w:spacing w:before="3" w:line="252" w:lineRule="exact"/>
        <w:ind w:left="107" w:right="0"/>
        <w:rPr>
          <w:rFonts w:hint="eastAsia" w:ascii="宋体" w:hAnsi="宋体" w:eastAsia="宋体" w:cs="宋体"/>
          <w:b w:val="0"/>
          <w:sz w:val="24"/>
          <w:szCs w:val="24"/>
          <w:lang w:val="en-US" w:eastAsia="zh-CN" w:bidi="ar-SA"/>
        </w:rPr>
      </w:pPr>
    </w:p>
    <w:p>
      <w:pPr>
        <w:spacing w:line="400" w:lineRule="exact"/>
        <w:ind w:firstLine="480" w:firstLineChars="200"/>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投标人提供2022年1月1日以后（含1日）三级医院环境指标监测业绩；2.投标人提供2022年1月1日以后（含1日）三级医院“环保管家”业绩。须附上合同关键页（含签订合同双方的单位名称、合同项目名称与含签订合同双方的落款盖章、签订日期的关键页）复印件作为同类业绩评价证明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40"/>
        <w:numPr>
          <w:ilvl w:val="0"/>
          <w:numId w:val="0"/>
        </w:numPr>
        <w:ind w:firstLine="0" w:firstLineChars="0"/>
        <w:jc w:val="left"/>
        <w:rPr>
          <w:rFonts w:hint="eastAsia" w:ascii="宋体" w:hAnsi="宋体" w:cs="宋体"/>
          <w:b w:val="0"/>
          <w:color w:val="000000" w:themeColor="text1"/>
          <w:sz w:val="24"/>
          <w:szCs w:val="24"/>
          <w:lang w:val="en-US" w:eastAsia="zh-CN"/>
          <w14:textFill>
            <w14:solidFill>
              <w14:schemeClr w14:val="tx1"/>
            </w14:solidFill>
          </w14:textFill>
        </w:rPr>
      </w:pPr>
      <w:r>
        <w:rPr>
          <w:rFonts w:hint="eastAsia" w:ascii="宋体" w:hAnsi="宋体" w:cs="宋体"/>
          <w:b w:val="0"/>
          <w:color w:val="000000" w:themeColor="text1"/>
          <w:sz w:val="24"/>
          <w:szCs w:val="24"/>
          <w:lang w:val="en-US" w:eastAsia="zh-CN"/>
          <w14:textFill>
            <w14:solidFill>
              <w14:schemeClr w14:val="tx1"/>
            </w14:solidFill>
          </w14:textFill>
        </w:rPr>
        <w:t xml:space="preserve">   </w:t>
      </w:r>
    </w:p>
    <w:p>
      <w:pPr>
        <w:pStyle w:val="40"/>
        <w:numPr>
          <w:ilvl w:val="0"/>
          <w:numId w:val="0"/>
        </w:numPr>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sz w:val="24"/>
          <w:szCs w:val="24"/>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r>
        <w:rPr>
          <w:rFonts w:hint="eastAsia" w:ascii="宋体" w:hAnsi="宋体" w:cs="宋体"/>
          <w:color w:val="000000" w:themeColor="text1"/>
          <w:kern w:val="2"/>
          <w:sz w:val="24"/>
          <w:szCs w:val="24"/>
          <w:lang w:val="en-US" w:eastAsia="zh-CN" w:bidi="ar-SA"/>
          <w14:textFill>
            <w14:solidFill>
              <w14:schemeClr w14:val="tx1"/>
            </w14:solidFill>
          </w14:textFill>
        </w:rPr>
        <w:t>投标人</w:t>
      </w:r>
      <w:r>
        <w:rPr>
          <w:rFonts w:hint="eastAsia" w:ascii="宋体" w:hAnsi="宋体" w:eastAsia="宋体" w:cs="宋体"/>
          <w:color w:val="000000" w:themeColor="text1"/>
          <w:kern w:val="2"/>
          <w:sz w:val="24"/>
          <w:szCs w:val="24"/>
          <w:lang w:val="en-US" w:eastAsia="zh-CN" w:bidi="ar-SA"/>
          <w14:textFill>
            <w14:solidFill>
              <w14:schemeClr w14:val="tx1"/>
            </w14:solidFill>
          </w14:textFill>
        </w:rPr>
        <w:t>针对本项目提供的项目监测方案应包括：</w:t>
      </w:r>
      <w:r>
        <w:rPr>
          <w:rFonts w:hint="eastAsia" w:ascii="宋体" w:hAnsi="宋体" w:cs="宋体"/>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人员安排及分工组织；</w:t>
      </w:r>
      <w:r>
        <w:rPr>
          <w:rFonts w:hint="eastAsia" w:ascii="宋体" w:hAnsi="宋体" w:cs="宋体"/>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color w:val="000000" w:themeColor="text1"/>
          <w:kern w:val="2"/>
          <w:sz w:val="24"/>
          <w:szCs w:val="24"/>
          <w:lang w:val="en-US" w:eastAsia="zh-CN" w:bidi="ar-SA"/>
          <w14:textFill>
            <w14:solidFill>
              <w14:schemeClr w14:val="tx1"/>
            </w14:solidFill>
          </w14:textFill>
        </w:rPr>
        <w:t>采样设施、设备的配置、分析测定的仪器配置；</w:t>
      </w:r>
      <w:r>
        <w:rPr>
          <w:rFonts w:hint="eastAsia" w:ascii="宋体" w:hAnsi="宋体" w:cs="宋体"/>
          <w:color w:val="000000" w:themeColor="text1"/>
          <w:kern w:val="2"/>
          <w:sz w:val="24"/>
          <w:szCs w:val="24"/>
          <w:lang w:val="en-US" w:eastAsia="zh-CN" w:bidi="ar-SA"/>
          <w14:textFill>
            <w14:solidFill>
              <w14:schemeClr w14:val="tx1"/>
            </w14:solidFill>
          </w14:textFill>
        </w:rPr>
        <w:t>（3）</w:t>
      </w:r>
      <w:r>
        <w:rPr>
          <w:rFonts w:hint="eastAsia" w:ascii="宋体" w:hAnsi="宋体" w:eastAsia="宋体" w:cs="宋体"/>
          <w:color w:val="000000" w:themeColor="text1"/>
          <w:kern w:val="2"/>
          <w:sz w:val="24"/>
          <w:szCs w:val="24"/>
          <w:lang w:val="en-US" w:eastAsia="zh-CN" w:bidi="ar-SA"/>
          <w14:textFill>
            <w14:solidFill>
              <w14:schemeClr w14:val="tx1"/>
            </w14:solidFill>
          </w14:textFill>
        </w:rPr>
        <w:t>现场采样流程；</w:t>
      </w:r>
      <w:r>
        <w:rPr>
          <w:rFonts w:hint="eastAsia" w:ascii="宋体" w:hAnsi="宋体" w:cs="宋体"/>
          <w:color w:val="000000" w:themeColor="text1"/>
          <w:kern w:val="2"/>
          <w:sz w:val="24"/>
          <w:szCs w:val="24"/>
          <w:lang w:val="en-US" w:eastAsia="zh-CN" w:bidi="ar-SA"/>
          <w14:textFill>
            <w14:solidFill>
              <w14:schemeClr w14:val="tx1"/>
            </w14:solidFill>
          </w14:textFill>
        </w:rPr>
        <w:t>（4）</w:t>
      </w:r>
      <w:r>
        <w:rPr>
          <w:rFonts w:hint="eastAsia" w:ascii="宋体" w:hAnsi="宋体" w:eastAsia="宋体" w:cs="宋体"/>
          <w:color w:val="000000" w:themeColor="text1"/>
          <w:kern w:val="2"/>
          <w:sz w:val="24"/>
          <w:szCs w:val="24"/>
          <w:lang w:val="en-US" w:eastAsia="zh-CN" w:bidi="ar-SA"/>
          <w14:textFill>
            <w14:solidFill>
              <w14:schemeClr w14:val="tx1"/>
            </w14:solidFill>
          </w14:textFill>
        </w:rPr>
        <w:t>样品流转和样品分析；</w:t>
      </w:r>
      <w:r>
        <w:rPr>
          <w:rFonts w:hint="eastAsia" w:ascii="宋体" w:hAnsi="宋体" w:cs="宋体"/>
          <w:color w:val="000000" w:themeColor="text1"/>
          <w:kern w:val="2"/>
          <w:sz w:val="24"/>
          <w:szCs w:val="24"/>
          <w:lang w:val="en-US" w:eastAsia="zh-CN" w:bidi="ar-SA"/>
          <w14:textFill>
            <w14:solidFill>
              <w14:schemeClr w14:val="tx1"/>
            </w14:solidFill>
          </w14:textFill>
        </w:rPr>
        <w:t>（5）</w:t>
      </w:r>
      <w:r>
        <w:rPr>
          <w:rFonts w:hint="eastAsia" w:ascii="宋体" w:hAnsi="宋体" w:eastAsia="宋体" w:cs="宋体"/>
          <w:color w:val="000000" w:themeColor="text1"/>
          <w:kern w:val="2"/>
          <w:sz w:val="24"/>
          <w:szCs w:val="24"/>
          <w:lang w:val="en-US" w:eastAsia="zh-CN" w:bidi="ar-SA"/>
          <w14:textFill>
            <w14:solidFill>
              <w14:schemeClr w14:val="tx1"/>
            </w14:solidFill>
          </w14:textFill>
        </w:rPr>
        <w:t>数据审核及汇总；</w:t>
      </w:r>
      <w:r>
        <w:rPr>
          <w:rFonts w:hint="eastAsia" w:ascii="宋体" w:hAnsi="宋体" w:cs="宋体"/>
          <w:color w:val="000000" w:themeColor="text1"/>
          <w:kern w:val="2"/>
          <w:sz w:val="24"/>
          <w:szCs w:val="24"/>
          <w:lang w:val="en-US" w:eastAsia="zh-CN" w:bidi="ar-SA"/>
          <w14:textFill>
            <w14:solidFill>
              <w14:schemeClr w14:val="tx1"/>
            </w14:solidFill>
          </w14:textFill>
        </w:rPr>
        <w:t>（6）</w:t>
      </w:r>
      <w:r>
        <w:rPr>
          <w:rFonts w:hint="eastAsia" w:ascii="宋体" w:hAnsi="宋体" w:eastAsia="宋体" w:cs="宋体"/>
          <w:color w:val="000000" w:themeColor="text1"/>
          <w:kern w:val="2"/>
          <w:sz w:val="24"/>
          <w:szCs w:val="24"/>
          <w:lang w:val="en-US" w:eastAsia="zh-CN" w:bidi="ar-SA"/>
          <w14:textFill>
            <w14:solidFill>
              <w14:schemeClr w14:val="tx1"/>
            </w14:solidFill>
          </w14:textFill>
        </w:rPr>
        <w:t>检测报告编制及报送；</w:t>
      </w:r>
    </w:p>
    <w:p>
      <w:pPr>
        <w:pStyle w:val="40"/>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r>
        <w:rPr>
          <w:rFonts w:hint="eastAsia" w:ascii="宋体" w:hAnsi="宋体" w:cs="宋体"/>
          <w:color w:val="000000" w:themeColor="text1"/>
          <w:kern w:val="2"/>
          <w:sz w:val="24"/>
          <w:szCs w:val="24"/>
          <w:lang w:val="en-US" w:eastAsia="zh-CN" w:bidi="ar-SA"/>
          <w14:textFill>
            <w14:solidFill>
              <w14:schemeClr w14:val="tx1"/>
            </w14:solidFill>
          </w14:textFill>
        </w:rPr>
        <w:t>投标人针对本项目提供的</w:t>
      </w:r>
      <w:r>
        <w:rPr>
          <w:rFonts w:hint="eastAsia" w:ascii="宋体" w:hAnsi="宋体" w:eastAsia="宋体" w:cs="宋体"/>
          <w:color w:val="000000" w:themeColor="text1"/>
          <w:kern w:val="2"/>
          <w:sz w:val="24"/>
          <w:szCs w:val="24"/>
          <w:lang w:val="en-US" w:eastAsia="zh-CN" w:bidi="ar-SA"/>
          <w14:textFill>
            <w14:solidFill>
              <w14:schemeClr w14:val="tx1"/>
            </w14:solidFill>
          </w14:textFill>
        </w:rPr>
        <w:t>应急处置能力：（1）提供至少包含节假日应急预案，（2）异常指标应急处置预案，（3）发生自然灾害应急预案，（4）突发环境事件应急处置预案，（5）监测设备损坏应急预案，（6）停电应急预案；</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4F03EF"/>
    <w:rsid w:val="01AF66BC"/>
    <w:rsid w:val="01CF5694"/>
    <w:rsid w:val="022C5D48"/>
    <w:rsid w:val="025B54DD"/>
    <w:rsid w:val="02967325"/>
    <w:rsid w:val="02DA5839"/>
    <w:rsid w:val="02E726C3"/>
    <w:rsid w:val="02F92D08"/>
    <w:rsid w:val="030B2A3C"/>
    <w:rsid w:val="04387860"/>
    <w:rsid w:val="043A7135"/>
    <w:rsid w:val="04557B19"/>
    <w:rsid w:val="04C61298"/>
    <w:rsid w:val="05300538"/>
    <w:rsid w:val="05A83606"/>
    <w:rsid w:val="05C50C80"/>
    <w:rsid w:val="05D83B97"/>
    <w:rsid w:val="05F62118"/>
    <w:rsid w:val="06380241"/>
    <w:rsid w:val="071C6FC5"/>
    <w:rsid w:val="07536A1C"/>
    <w:rsid w:val="07C94BE1"/>
    <w:rsid w:val="07DE6769"/>
    <w:rsid w:val="0882554E"/>
    <w:rsid w:val="08935065"/>
    <w:rsid w:val="095A6A56"/>
    <w:rsid w:val="09CA2C87"/>
    <w:rsid w:val="09E54036"/>
    <w:rsid w:val="0A325ADB"/>
    <w:rsid w:val="0A9E5F43"/>
    <w:rsid w:val="0ABF45FF"/>
    <w:rsid w:val="0AD823BA"/>
    <w:rsid w:val="0B216CF4"/>
    <w:rsid w:val="0B353F6E"/>
    <w:rsid w:val="0BAF665A"/>
    <w:rsid w:val="0D181FDD"/>
    <w:rsid w:val="0DE63924"/>
    <w:rsid w:val="0E5D7936"/>
    <w:rsid w:val="0F234C69"/>
    <w:rsid w:val="0F26150C"/>
    <w:rsid w:val="0F3436E0"/>
    <w:rsid w:val="0F5721E2"/>
    <w:rsid w:val="0F6D5B99"/>
    <w:rsid w:val="0F916077"/>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3A17E5"/>
    <w:rsid w:val="1ABA07CD"/>
    <w:rsid w:val="1B040AF0"/>
    <w:rsid w:val="1B7222D0"/>
    <w:rsid w:val="1B7F6894"/>
    <w:rsid w:val="1B811C08"/>
    <w:rsid w:val="1C403A91"/>
    <w:rsid w:val="1CAF1766"/>
    <w:rsid w:val="1CB515F6"/>
    <w:rsid w:val="1DA9388C"/>
    <w:rsid w:val="1DD80BF7"/>
    <w:rsid w:val="1E0F4D36"/>
    <w:rsid w:val="1E8B6382"/>
    <w:rsid w:val="1E9268BE"/>
    <w:rsid w:val="1FC24EC0"/>
    <w:rsid w:val="201B5C14"/>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6E825C8"/>
    <w:rsid w:val="271E0F75"/>
    <w:rsid w:val="27807BE0"/>
    <w:rsid w:val="27B15F4F"/>
    <w:rsid w:val="285A12A4"/>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676C54"/>
    <w:rsid w:val="307750E9"/>
    <w:rsid w:val="30FB7E9E"/>
    <w:rsid w:val="31774C75"/>
    <w:rsid w:val="31E247E4"/>
    <w:rsid w:val="323325C4"/>
    <w:rsid w:val="324D2A55"/>
    <w:rsid w:val="3292324B"/>
    <w:rsid w:val="335C4122"/>
    <w:rsid w:val="336631F3"/>
    <w:rsid w:val="34C82575"/>
    <w:rsid w:val="34D357FA"/>
    <w:rsid w:val="35134CB4"/>
    <w:rsid w:val="353F5AA9"/>
    <w:rsid w:val="36631C6B"/>
    <w:rsid w:val="36B064EA"/>
    <w:rsid w:val="3794592A"/>
    <w:rsid w:val="3822667D"/>
    <w:rsid w:val="38AA704F"/>
    <w:rsid w:val="38B05953"/>
    <w:rsid w:val="38B745E0"/>
    <w:rsid w:val="3998117C"/>
    <w:rsid w:val="39D45C36"/>
    <w:rsid w:val="39EB38A2"/>
    <w:rsid w:val="3A502507"/>
    <w:rsid w:val="3A8B6411"/>
    <w:rsid w:val="3B58176B"/>
    <w:rsid w:val="3B7B3645"/>
    <w:rsid w:val="3B9D6276"/>
    <w:rsid w:val="3BFA37AC"/>
    <w:rsid w:val="3CD75987"/>
    <w:rsid w:val="3D4663AF"/>
    <w:rsid w:val="3F2F17A1"/>
    <w:rsid w:val="3F656A54"/>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7286F6B"/>
    <w:rsid w:val="4729480B"/>
    <w:rsid w:val="48F7696F"/>
    <w:rsid w:val="490907D4"/>
    <w:rsid w:val="4931425C"/>
    <w:rsid w:val="493D5329"/>
    <w:rsid w:val="497C7373"/>
    <w:rsid w:val="49974FAF"/>
    <w:rsid w:val="4A4A2ACF"/>
    <w:rsid w:val="4B5D638A"/>
    <w:rsid w:val="4B623F21"/>
    <w:rsid w:val="4B924DF7"/>
    <w:rsid w:val="4BC863A1"/>
    <w:rsid w:val="4C7D00D2"/>
    <w:rsid w:val="4CEA7853"/>
    <w:rsid w:val="4CF34D42"/>
    <w:rsid w:val="4D510618"/>
    <w:rsid w:val="4D6026FD"/>
    <w:rsid w:val="4D7A092A"/>
    <w:rsid w:val="4D7A36CB"/>
    <w:rsid w:val="4DAF067F"/>
    <w:rsid w:val="4DCD5442"/>
    <w:rsid w:val="4E0758E7"/>
    <w:rsid w:val="4E37780E"/>
    <w:rsid w:val="4FD65049"/>
    <w:rsid w:val="50C20C69"/>
    <w:rsid w:val="50CB7074"/>
    <w:rsid w:val="511A355D"/>
    <w:rsid w:val="513762CB"/>
    <w:rsid w:val="51950AC2"/>
    <w:rsid w:val="52C00CFA"/>
    <w:rsid w:val="53E94A32"/>
    <w:rsid w:val="54A47FA0"/>
    <w:rsid w:val="54D2203E"/>
    <w:rsid w:val="55B5596C"/>
    <w:rsid w:val="56D145E5"/>
    <w:rsid w:val="5802534B"/>
    <w:rsid w:val="59A61C5F"/>
    <w:rsid w:val="59B2243E"/>
    <w:rsid w:val="5A2D1CC6"/>
    <w:rsid w:val="5AF76ED7"/>
    <w:rsid w:val="5BB61575"/>
    <w:rsid w:val="5C05719D"/>
    <w:rsid w:val="5DC3307D"/>
    <w:rsid w:val="5DED7EE9"/>
    <w:rsid w:val="5EA6596C"/>
    <w:rsid w:val="5ED65EE2"/>
    <w:rsid w:val="5FE55220"/>
    <w:rsid w:val="60132AC1"/>
    <w:rsid w:val="603E67DA"/>
    <w:rsid w:val="6066691B"/>
    <w:rsid w:val="60997887"/>
    <w:rsid w:val="60AC159B"/>
    <w:rsid w:val="611F2602"/>
    <w:rsid w:val="61F31C9B"/>
    <w:rsid w:val="61FC3938"/>
    <w:rsid w:val="62146F60"/>
    <w:rsid w:val="628B3E72"/>
    <w:rsid w:val="63667240"/>
    <w:rsid w:val="637B3DE7"/>
    <w:rsid w:val="63934138"/>
    <w:rsid w:val="63F62C16"/>
    <w:rsid w:val="64E62082"/>
    <w:rsid w:val="651D10B4"/>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3DA4614"/>
    <w:rsid w:val="74122000"/>
    <w:rsid w:val="754E0BFA"/>
    <w:rsid w:val="75CD0D5C"/>
    <w:rsid w:val="75DB4D9F"/>
    <w:rsid w:val="760213C2"/>
    <w:rsid w:val="764E0276"/>
    <w:rsid w:val="76F472B2"/>
    <w:rsid w:val="775F21CA"/>
    <w:rsid w:val="77BD5437"/>
    <w:rsid w:val="7807665E"/>
    <w:rsid w:val="78827754"/>
    <w:rsid w:val="79281E03"/>
    <w:rsid w:val="79B80F53"/>
    <w:rsid w:val="7A9B282E"/>
    <w:rsid w:val="7AE83ABA"/>
    <w:rsid w:val="7B6B2B44"/>
    <w:rsid w:val="7B7754C9"/>
    <w:rsid w:val="7CB3340E"/>
    <w:rsid w:val="7CFB08E4"/>
    <w:rsid w:val="7EDB267D"/>
    <w:rsid w:val="7EE66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4"/>
    <w:basedOn w:val="1"/>
    <w:next w:val="1"/>
    <w:qFormat/>
    <w:uiPriority w:val="9"/>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7"/>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_20"/>
    <w:qFormat/>
    <w:uiPriority w:val="0"/>
    <w:pPr>
      <w:widowControl w:val="0"/>
      <w:jc w:val="both"/>
    </w:pPr>
    <w:rPr>
      <w:rFonts w:ascii="Calibri" w:hAnsi="Calibri" w:eastAsia="宋体" w:cs="Times New Roman"/>
      <w:kern w:val="2"/>
      <w:sz w:val="21"/>
      <w:lang w:val="en-US" w:eastAsia="zh-CN" w:bidi="ar-SA"/>
    </w:rPr>
  </w:style>
  <w:style w:type="paragraph" w:styleId="4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5196</Words>
  <Characters>5401</Characters>
  <Lines>50</Lines>
  <Paragraphs>14</Paragraphs>
  <TotalTime>116</TotalTime>
  <ScaleCrop>false</ScaleCrop>
  <LinksUpToDate>false</LinksUpToDate>
  <CharactersWithSpaces>5639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2023-11-21T01:22:53Z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2D5E6E6D4D1E451CA9E84CD6C3274DDD_13</vt:lpwstr>
  </property>
</Properties>
</file>