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hint="eastAsia" w:ascii="Arial" w:hAnsi="Arial" w:eastAsia="黑体" w:cs="Times New Roman"/>
          <w:b/>
          <w:bCs/>
          <w:color w:val="000000" w:themeColor="text1"/>
          <w:sz w:val="32"/>
          <w:szCs w:val="32"/>
          <w14:textFill>
            <w14:solidFill>
              <w14:schemeClr w14:val="tx1"/>
            </w14:solidFill>
          </w14:textFill>
        </w:rPr>
      </w:pPr>
      <w:bookmarkStart w:id="0" w:name="_Hlt101843627"/>
      <w:bookmarkEnd w:id="0"/>
      <w:bookmarkStart w:id="1" w:name="_Hlt101233737"/>
      <w:bookmarkEnd w:id="1"/>
      <w:r>
        <w:rPr>
          <w:rFonts w:hint="eastAsia" w:ascii="Arial" w:hAnsi="Arial" w:eastAsia="黑体" w:cs="Times New Roman"/>
          <w:b/>
          <w:bCs/>
          <w:color w:val="000000" w:themeColor="text1"/>
          <w:sz w:val="32"/>
          <w:szCs w:val="32"/>
          <w14:textFill>
            <w14:solidFill>
              <w14:schemeClr w14:val="tx1"/>
            </w14:solidFill>
          </w14:textFill>
        </w:rPr>
        <w:t>附件1：</w:t>
      </w:r>
      <w:bookmarkStart w:id="2" w:name="_GoBack"/>
      <w:r>
        <w:rPr>
          <w:rFonts w:hint="eastAsia" w:ascii="Arial" w:hAnsi="Arial" w:eastAsia="黑体" w:cs="Times New Roman"/>
          <w:b/>
          <w:bCs/>
          <w:color w:val="000000" w:themeColor="text1"/>
          <w:sz w:val="32"/>
          <w:szCs w:val="32"/>
          <w:lang w:val="en-US" w:eastAsia="zh-CN"/>
          <w14:textFill>
            <w14:solidFill>
              <w14:schemeClr w14:val="tx1"/>
            </w14:solidFill>
          </w14:textFill>
        </w:rPr>
        <w:t>项目</w:t>
      </w:r>
      <w:r>
        <w:rPr>
          <w:rFonts w:hint="eastAsia" w:ascii="Arial" w:hAnsi="Arial" w:eastAsia="黑体" w:cs="Times New Roman"/>
          <w:b/>
          <w:bCs/>
          <w:color w:val="000000" w:themeColor="text1"/>
          <w:sz w:val="32"/>
          <w:szCs w:val="32"/>
          <w14:textFill>
            <w14:solidFill>
              <w14:schemeClr w14:val="tx1"/>
            </w14:solidFill>
          </w14:textFill>
        </w:rPr>
        <w:t>需求</w:t>
      </w:r>
      <w:bookmarkEnd w:id="2"/>
    </w:p>
    <w:p>
      <w:pPr>
        <w:spacing w:line="500" w:lineRule="exact"/>
        <w:rPr>
          <w:rFonts w:hint="eastAsia"/>
          <w:color w:val="000000" w:themeColor="text1"/>
          <w14:textFill>
            <w14:solidFill>
              <w14:schemeClr w14:val="tx1"/>
            </w14:solidFill>
          </w14:textFill>
        </w:rPr>
      </w:pP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本章中标注“</w:t>
      </w: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”的条款为本项目的实质性条款，投标人不满足的，将按照无效投标处理。</w:t>
      </w: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p>
    <w:p>
      <w:pPr>
        <w:keepNext w:val="0"/>
        <w:keepLines w:val="0"/>
        <w:pageBreakBefore w:val="0"/>
        <w:widowControl w:val="0"/>
        <w:numPr>
          <w:ilvl w:val="-1"/>
          <w:numId w:val="0"/>
        </w:numPr>
        <w:kinsoku/>
        <w:wordWrap/>
        <w:overflowPunct/>
        <w:topLinePunct w:val="0"/>
        <w:autoSpaceDE/>
        <w:autoSpaceDN/>
        <w:bidi w:val="0"/>
        <w:adjustRightInd w:val="0"/>
        <w:snapToGrid w:val="0"/>
        <w:spacing w:line="500" w:lineRule="exact"/>
        <w:ind w:firstLine="480" w:firstLineChars="200"/>
        <w:jc w:val="left"/>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一、项目概述：</w:t>
      </w: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480" w:firstLineChars="200"/>
        <w:jc w:val="left"/>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default" w:ascii="宋体" w:hAnsi="宋体" w:eastAsia="宋体" w:cs="宋体"/>
          <w:color w:val="000000" w:themeColor="text1"/>
          <w:kern w:val="2"/>
          <w:sz w:val="24"/>
          <w:szCs w:val="24"/>
          <w:lang w:val="en-US" w:eastAsia="zh-CN" w:bidi="ar-SA"/>
          <w14:textFill>
            <w14:solidFill>
              <w14:schemeClr w14:val="tx1"/>
            </w14:solidFill>
          </w14:textFill>
        </w:rPr>
        <w:t>根据医院发展规划，全面落实医院微信公众号、抖音和视频号三大新媒体平台的内容策划、编辑、设计、文案、视频及后期等服务</w:t>
      </w:r>
      <w:r>
        <w:rPr>
          <w:rFonts w:hint="eastAsia" w:ascii="宋体" w:hAnsi="宋体" w:eastAsia="宋体" w:cs="宋体"/>
          <w:color w:val="000000" w:themeColor="text1"/>
          <w:kern w:val="2"/>
          <w:sz w:val="24"/>
          <w:szCs w:val="24"/>
          <w:lang w:val="en-US" w:eastAsia="zh-CN" w:bidi="ar-SA"/>
          <w14:textFill>
            <w14:solidFill>
              <w14:schemeClr w14:val="tx1"/>
            </w14:solidFill>
          </w14:textFill>
        </w:rPr>
        <w:t>；</w:t>
      </w:r>
      <w:r>
        <w:rPr>
          <w:rFonts w:hint="default" w:ascii="宋体" w:hAnsi="宋体" w:eastAsia="宋体" w:cs="宋体"/>
          <w:color w:val="000000" w:themeColor="text1"/>
          <w:kern w:val="2"/>
          <w:sz w:val="24"/>
          <w:szCs w:val="24"/>
          <w:lang w:val="en-US" w:eastAsia="zh-CN" w:bidi="ar-SA"/>
          <w14:textFill>
            <w14:solidFill>
              <w14:schemeClr w14:val="tx1"/>
            </w14:solidFill>
          </w14:textFill>
        </w:rPr>
        <w:t>结合不同平台的宣传特点和形式，策划有助于医院形象提升、百姓喜闻乐见的宣传内容：</w:t>
      </w:r>
    </w:p>
    <w:p>
      <w:pPr>
        <w:keepNext w:val="0"/>
        <w:keepLines w:val="0"/>
        <w:pageBreakBefore w:val="0"/>
        <w:widowControl/>
        <w:numPr>
          <w:ilvl w:val="-1"/>
          <w:numId w:val="0"/>
        </w:numPr>
        <w:kinsoku/>
        <w:wordWrap/>
        <w:overflowPunct/>
        <w:topLinePunct w:val="0"/>
        <w:autoSpaceDE/>
        <w:autoSpaceDN/>
        <w:bidi w:val="0"/>
        <w:adjustRightInd/>
        <w:snapToGrid/>
        <w:spacing w:line="500" w:lineRule="exact"/>
        <w:ind w:left="0" w:firstLine="420" w:firstLineChars="200"/>
        <w:textAlignment w:val="auto"/>
        <w:rPr>
          <w:rFonts w:hint="default"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Cs w:val="24"/>
          <w:lang w:val="en-US" w:eastAsia="zh-CN"/>
          <w14:textFill>
            <w14:solidFill>
              <w14:schemeClr w14:val="tx1"/>
            </w14:solidFill>
          </w14:textFill>
        </w:rPr>
        <w:t>★</w:t>
      </w:r>
      <w:r>
        <w:rPr>
          <w:rFonts w:hint="eastAsia" w:ascii="宋体" w:hAnsi="宋体" w:eastAsia="宋体" w:cs="宋体"/>
          <w:color w:val="000000" w:themeColor="text1"/>
          <w:kern w:val="2"/>
          <w:sz w:val="24"/>
          <w:szCs w:val="24"/>
          <w:lang w:val="en-US" w:eastAsia="zh-CN" w:bidi="ar-SA"/>
          <w14:textFill>
            <w14:solidFill>
              <w14:schemeClr w14:val="tx1"/>
            </w14:solidFill>
          </w14:textFill>
        </w:rPr>
        <w:t>二、</w:t>
      </w:r>
      <w:r>
        <w:rPr>
          <w:rFonts w:hint="default" w:ascii="宋体" w:hAnsi="宋体" w:eastAsia="宋体" w:cs="宋体"/>
          <w:b w:val="0"/>
          <w:bCs w:val="0"/>
          <w:color w:val="000000" w:themeColor="text1"/>
          <w:sz w:val="24"/>
          <w:szCs w:val="24"/>
          <w:highlight w:val="none"/>
          <w:lang w:val="en-US" w:eastAsia="zh-CN"/>
          <w14:textFill>
            <w14:solidFill>
              <w14:schemeClr w14:val="tx1"/>
            </w14:solidFill>
          </w14:textFill>
        </w:rPr>
        <w:t>商务要求：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default" w:ascii="宋体" w:hAnsi="宋体" w:eastAsia="宋体" w:cs="宋体"/>
          <w:bCs w:val="0"/>
          <w:color w:val="000000" w:themeColor="text1"/>
          <w:sz w:val="24"/>
          <w:szCs w:val="24"/>
          <w:lang w:val="en-US"/>
          <w14:textFill>
            <w14:solidFill>
              <w14:schemeClr w14:val="tx1"/>
            </w14:solidFill>
          </w14:textFill>
        </w:rPr>
      </w:pPr>
      <w:r>
        <w:rPr>
          <w:rFonts w:hint="default" w:ascii="宋体" w:hAnsi="宋体" w:eastAsia="宋体" w:cs="宋体"/>
          <w:bCs w:val="0"/>
          <w:color w:val="000000" w:themeColor="text1"/>
          <w:kern w:val="2"/>
          <w:sz w:val="24"/>
          <w:szCs w:val="24"/>
          <w:lang w:val="en-US" w:eastAsia="zh-CN" w:bidi="ar-SA"/>
          <w14:textFill>
            <w14:solidFill>
              <w14:schemeClr w14:val="tx1"/>
            </w14:solidFill>
          </w14:textFill>
        </w:rPr>
        <w:t>1</w:t>
      </w:r>
      <w:r>
        <w:rPr>
          <w:rFonts w:hint="eastAsia" w:ascii="宋体" w:hAnsi="宋体" w:eastAsia="宋体" w:cs="宋体"/>
          <w:bCs w:val="0"/>
          <w:color w:val="000000" w:themeColor="text1"/>
          <w:kern w:val="2"/>
          <w:sz w:val="24"/>
          <w:szCs w:val="24"/>
          <w:lang w:val="en-US" w:eastAsia="zh-CN" w:bidi="ar-SA"/>
          <w14:textFill>
            <w14:solidFill>
              <w14:schemeClr w14:val="tx1"/>
            </w14:solidFill>
          </w14:textFill>
        </w:rPr>
        <w:t>.服务期限</w:t>
      </w:r>
      <w:r>
        <w:rPr>
          <w:rFonts w:hint="default" w:ascii="宋体" w:hAnsi="宋体" w:eastAsia="宋体" w:cs="宋体"/>
          <w:bCs w:val="0"/>
          <w:color w:val="000000" w:themeColor="text1"/>
          <w:kern w:val="2"/>
          <w:sz w:val="24"/>
          <w:szCs w:val="24"/>
          <w:lang w:val="en-US" w:eastAsia="zh-CN" w:bidi="ar-SA"/>
          <w14:textFill>
            <w14:solidFill>
              <w14:schemeClr w14:val="tx1"/>
            </w14:solidFill>
          </w14:textFill>
        </w:rPr>
        <w:t>及地点</w:t>
      </w:r>
    </w:p>
    <w:p>
      <w:pPr>
        <w:autoSpaceDE/>
        <w:autoSpaceDN/>
        <w:adjustRightInd/>
        <w:snapToGrid/>
        <w:spacing w:before="0" w:after="0" w:line="500" w:lineRule="exact"/>
        <w:ind w:firstLine="480" w:firstLineChars="200"/>
        <w:rPr>
          <w:rFonts w:hint="default" w:ascii="宋体" w:hAnsi="宋体" w:eastAsia="宋体" w:cs="宋体"/>
          <w:bCs w:val="0"/>
          <w:color w:val="000000" w:themeColor="text1"/>
          <w:sz w:val="24"/>
          <w:szCs w:val="24"/>
          <w:lang w:bidi="ar-SA"/>
          <w14:textFill>
            <w14:solidFill>
              <w14:schemeClr w14:val="tx1"/>
            </w14:solidFill>
          </w14:textFill>
        </w:rPr>
      </w:pPr>
      <w:r>
        <w:rPr>
          <w:rFonts w:hint="default" w:ascii="宋体" w:hAnsi="宋体" w:eastAsia="宋体" w:cs="宋体"/>
          <w:bCs w:val="0"/>
          <w:color w:val="000000" w:themeColor="text1"/>
          <w:kern w:val="2"/>
          <w:sz w:val="24"/>
          <w:szCs w:val="24"/>
          <w:lang w:val="en-US" w:eastAsia="zh-CN" w:bidi="ar-SA"/>
          <w14:textFill>
            <w14:solidFill>
              <w14:schemeClr w14:val="tx1"/>
            </w14:solidFill>
          </w14:textFill>
        </w:rPr>
        <w:t xml:space="preserve">1.1 </w:t>
      </w:r>
      <w:r>
        <w:rPr>
          <w:rFonts w:hint="eastAsia" w:ascii="宋体" w:hAnsi="宋体" w:eastAsia="宋体" w:cs="宋体"/>
          <w:bCs w:val="0"/>
          <w:color w:val="000000" w:themeColor="text1"/>
          <w:kern w:val="2"/>
          <w:sz w:val="24"/>
          <w:szCs w:val="24"/>
          <w:lang w:val="en-US" w:eastAsia="zh-CN" w:bidi="ar-SA"/>
          <w14:textFill>
            <w14:solidFill>
              <w14:schemeClr w14:val="tx1"/>
            </w14:solidFill>
          </w14:textFill>
        </w:rPr>
        <w:t>服务</w:t>
      </w:r>
      <w:r>
        <w:rPr>
          <w:rFonts w:hint="default" w:ascii="宋体" w:hAnsi="宋体" w:eastAsia="宋体" w:cs="宋体"/>
          <w:bCs w:val="0"/>
          <w:color w:val="000000" w:themeColor="text1"/>
          <w:kern w:val="2"/>
          <w:sz w:val="24"/>
          <w:szCs w:val="24"/>
          <w:lang w:val="en-US" w:eastAsia="zh-CN" w:bidi="ar-SA"/>
          <w14:textFill>
            <w14:solidFill>
              <w14:schemeClr w14:val="tx1"/>
            </w14:solidFill>
          </w14:textFill>
        </w:rPr>
        <w:t>时间：</w:t>
      </w:r>
      <w:r>
        <w:rPr>
          <w:rFonts w:hint="default" w:ascii="宋体" w:hAnsi="宋体" w:eastAsia="宋体" w:cs="宋体"/>
          <w:bCs w:val="0"/>
          <w:color w:val="000000" w:themeColor="text1"/>
          <w:sz w:val="24"/>
          <w:szCs w:val="24"/>
          <w:lang w:bidi="ar-SA"/>
          <w14:textFill>
            <w14:solidFill>
              <w14:schemeClr w14:val="tx1"/>
            </w14:solidFill>
          </w14:textFill>
        </w:rPr>
        <w:t>按双方正式合同签署生效后</w:t>
      </w:r>
      <w:r>
        <w:rPr>
          <w:rFonts w:hint="eastAsia" w:ascii="宋体" w:hAnsi="宋体" w:eastAsia="宋体" w:cs="宋体"/>
          <w:bCs w:val="0"/>
          <w:color w:val="000000" w:themeColor="text1"/>
          <w:sz w:val="24"/>
          <w:szCs w:val="24"/>
          <w:lang w:val="en-US" w:eastAsia="zh-CN" w:bidi="ar-SA"/>
          <w14:textFill>
            <w14:solidFill>
              <w14:schemeClr w14:val="tx1"/>
            </w14:solidFill>
          </w14:textFill>
        </w:rPr>
        <w:t>1年；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jc w:val="both"/>
        <w:textAlignment w:val="auto"/>
        <w:rPr>
          <w:rFonts w:hint="default" w:ascii="宋体" w:hAnsi="宋体" w:eastAsia="宋体" w:cs="宋体"/>
          <w:bCs w:val="0"/>
          <w:color w:val="000000" w:themeColor="text1"/>
          <w:sz w:val="24"/>
          <w:szCs w:val="24"/>
          <w:lang w:val="en-US" w:bidi="ar-SA"/>
          <w14:textFill>
            <w14:solidFill>
              <w14:schemeClr w14:val="tx1"/>
            </w14:solidFill>
          </w14:textFill>
        </w:rPr>
      </w:pPr>
      <w:r>
        <w:rPr>
          <w:rFonts w:hint="default" w:ascii="宋体" w:hAnsi="宋体" w:eastAsia="宋体" w:cs="宋体"/>
          <w:bCs w:val="0"/>
          <w:color w:val="000000" w:themeColor="text1"/>
          <w:kern w:val="2"/>
          <w:sz w:val="24"/>
          <w:szCs w:val="24"/>
          <w:lang w:val="en-US" w:eastAsia="zh-CN" w:bidi="ar-SA"/>
          <w14:textFill>
            <w14:solidFill>
              <w14:schemeClr w14:val="tx1"/>
            </w14:solidFill>
          </w14:textFill>
        </w:rPr>
        <w:t>1.2 交货地点: 成都市龙泉驿区妇幼保健院。</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left"/>
        <w:textAlignment w:val="auto"/>
        <w:rPr>
          <w:rFonts w:hint="default" w:ascii="宋体" w:hAnsi="宋体" w:eastAsia="宋体" w:cs="宋体"/>
          <w:bCs w:val="0"/>
          <w:color w:val="000000" w:themeColor="text1"/>
          <w:sz w:val="24"/>
          <w:szCs w:val="24"/>
          <w:lang w:val="en-US" w:bidi="ar-SA"/>
          <w14:textFill>
            <w14:solidFill>
              <w14:schemeClr w14:val="tx1"/>
            </w14:solidFill>
          </w14:textFill>
        </w:rPr>
      </w:pPr>
      <w:r>
        <w:rPr>
          <w:rFonts w:hint="default" w:ascii="宋体" w:hAnsi="宋体" w:eastAsia="宋体" w:cs="宋体"/>
          <w:bCs w:val="0"/>
          <w:color w:val="000000" w:themeColor="text1"/>
          <w:kern w:val="2"/>
          <w:sz w:val="24"/>
          <w:szCs w:val="24"/>
          <w:lang w:val="en-US" w:eastAsia="zh-CN" w:bidi="ar-SA"/>
          <w14:textFill>
            <w14:solidFill>
              <w14:schemeClr w14:val="tx1"/>
            </w14:solidFill>
          </w14:textFill>
        </w:rPr>
        <w:t>2</w:t>
      </w:r>
      <w:r>
        <w:rPr>
          <w:rFonts w:hint="eastAsia" w:ascii="宋体" w:hAnsi="宋体" w:eastAsia="宋体" w:cs="宋体"/>
          <w:bCs w:val="0"/>
          <w:color w:val="000000" w:themeColor="text1"/>
          <w:kern w:val="2"/>
          <w:sz w:val="24"/>
          <w:szCs w:val="24"/>
          <w:lang w:val="en-US" w:eastAsia="zh-CN" w:bidi="ar-SA"/>
          <w14:textFill>
            <w14:solidFill>
              <w14:schemeClr w14:val="tx1"/>
            </w14:solidFill>
          </w14:textFill>
        </w:rPr>
        <w:t>.</w:t>
      </w:r>
      <w:r>
        <w:rPr>
          <w:rFonts w:hint="default" w:ascii="宋体" w:hAnsi="宋体" w:eastAsia="宋体" w:cs="宋体"/>
          <w:bCs w:val="0"/>
          <w:color w:val="000000" w:themeColor="text1"/>
          <w:kern w:val="2"/>
          <w:sz w:val="24"/>
          <w:szCs w:val="24"/>
          <w:lang w:val="en-US" w:eastAsia="zh-CN" w:bidi="ar-SA"/>
          <w14:textFill>
            <w14:solidFill>
              <w14:schemeClr w14:val="tx1"/>
            </w14:solidFill>
          </w14:textFill>
        </w:rPr>
        <w:t>付款方法：</w:t>
      </w:r>
    </w:p>
    <w:p>
      <w:pPr>
        <w:spacing w:line="500" w:lineRule="exact"/>
        <w:ind w:left="-2" w:leftChars="-1" w:firstLine="480" w:firstLineChars="200"/>
        <w:rPr>
          <w:rFonts w:hint="eastAsia" w:ascii="宋体" w:hAnsi="宋体" w:eastAsia="宋体" w:cs="宋体"/>
          <w:color w:val="000000" w:themeColor="text1"/>
          <w:sz w:val="24"/>
          <w:szCs w:val="24"/>
          <w:lang w:eastAsia="zh-CN"/>
          <w14:textFill>
            <w14:solidFill>
              <w14:schemeClr w14:val="tx1"/>
            </w14:solidFill>
          </w14:textFill>
        </w:rPr>
      </w:pPr>
      <w:r>
        <w:rPr>
          <w:rFonts w:hint="default" w:ascii="宋体" w:hAnsi="宋体" w:eastAsia="宋体" w:cs="宋体"/>
          <w:bCs w:val="0"/>
          <w:color w:val="000000" w:themeColor="text1"/>
          <w:kern w:val="2"/>
          <w:sz w:val="24"/>
          <w:szCs w:val="24"/>
          <w:lang w:val="en-US" w:eastAsia="zh-CN" w:bidi="ar-SA"/>
          <w14:textFill>
            <w14:solidFill>
              <w14:schemeClr w14:val="tx1"/>
            </w14:solidFill>
          </w14:textFill>
        </w:rPr>
        <w:t>2.</w:t>
      </w:r>
      <w:r>
        <w:rPr>
          <w:rFonts w:hint="default" w:ascii="宋体" w:hAnsi="宋体" w:eastAsia="宋体" w:cs="宋体"/>
          <w:color w:val="000000" w:themeColor="text1"/>
          <w:sz w:val="24"/>
          <w:szCs w:val="24"/>
          <w14:textFill>
            <w14:solidFill>
              <w14:schemeClr w14:val="tx1"/>
            </w14:solidFill>
          </w14:textFill>
        </w:rPr>
        <w:t>1</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default" w:ascii="宋体" w:hAnsi="宋体" w:eastAsia="宋体" w:cs="宋体"/>
          <w:color w:val="000000" w:themeColor="text1"/>
          <w:sz w:val="24"/>
          <w:szCs w:val="24"/>
          <w14:textFill>
            <w14:solidFill>
              <w14:schemeClr w14:val="tx1"/>
            </w14:solidFill>
          </w14:textFill>
        </w:rPr>
        <w:t>双方签订服务合同后30个工作日内，甲方向乙方支付合同总金额的</w:t>
      </w: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default" w:ascii="宋体" w:hAnsi="宋体" w:eastAsia="宋体" w:cs="宋体"/>
          <w:color w:val="000000" w:themeColor="text1"/>
          <w:sz w:val="24"/>
          <w:szCs w:val="24"/>
          <w14:textFill>
            <w14:solidFill>
              <w14:schemeClr w14:val="tx1"/>
            </w14:solidFill>
          </w14:textFill>
        </w:rPr>
        <w:t>0%</w:t>
      </w:r>
      <w:r>
        <w:rPr>
          <w:rFonts w:hint="eastAsia" w:ascii="宋体" w:hAnsi="宋体" w:eastAsia="宋体" w:cs="宋体"/>
          <w:color w:val="000000" w:themeColor="text1"/>
          <w:sz w:val="24"/>
          <w:szCs w:val="24"/>
          <w:lang w:eastAsia="zh-CN"/>
          <w14:textFill>
            <w14:solidFill>
              <w14:schemeClr w14:val="tx1"/>
            </w14:solidFill>
          </w14:textFill>
        </w:rPr>
        <w:t>；</w:t>
      </w:r>
    </w:p>
    <w:p>
      <w:pPr>
        <w:spacing w:line="500" w:lineRule="exact"/>
        <w:ind w:left="-2" w:leftChars="-1" w:firstLine="480" w:firstLineChars="200"/>
        <w:rPr>
          <w:rFonts w:hint="default" w:eastAsia="宋体"/>
          <w:lang w:val="en-US" w:eastAsia="zh-CN"/>
        </w:rPr>
      </w:pPr>
      <w:r>
        <w:rPr>
          <w:rFonts w:hint="default" w:ascii="宋体" w:hAnsi="宋体" w:eastAsia="宋体" w:cs="宋体"/>
          <w:color w:val="000000" w:themeColor="text1"/>
          <w:sz w:val="24"/>
          <w:szCs w:val="24"/>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 xml:space="preserve">2 </w:t>
      </w:r>
      <w:r>
        <w:rPr>
          <w:rFonts w:hint="default" w:ascii="宋体" w:hAnsi="宋体" w:eastAsia="宋体" w:cs="宋体"/>
          <w:color w:val="000000" w:themeColor="text1"/>
          <w:sz w:val="24"/>
          <w:szCs w:val="24"/>
          <w14:textFill>
            <w14:solidFill>
              <w14:schemeClr w14:val="tx1"/>
            </w14:solidFill>
          </w14:textFill>
        </w:rPr>
        <w:t>服务合同期满</w:t>
      </w:r>
      <w:r>
        <w:rPr>
          <w:rFonts w:hint="eastAsia" w:ascii="宋体" w:hAnsi="宋体" w:eastAsia="宋体" w:cs="宋体"/>
          <w:color w:val="000000" w:themeColor="text1"/>
          <w:sz w:val="24"/>
          <w:szCs w:val="24"/>
          <w:lang w:val="en-US" w:eastAsia="zh-CN"/>
          <w14:textFill>
            <w14:solidFill>
              <w14:schemeClr w14:val="tx1"/>
            </w14:solidFill>
          </w14:textFill>
        </w:rPr>
        <w:t>6个月</w:t>
      </w:r>
      <w:r>
        <w:rPr>
          <w:rFonts w:hint="default" w:ascii="宋体" w:hAnsi="宋体" w:eastAsia="宋体" w:cs="宋体"/>
          <w:color w:val="000000" w:themeColor="text1"/>
          <w:sz w:val="24"/>
          <w:szCs w:val="24"/>
          <w14:textFill>
            <w14:solidFill>
              <w14:schemeClr w14:val="tx1"/>
            </w14:solidFill>
          </w14:textFill>
        </w:rPr>
        <w:t>后30个工作日内，甲方向乙方支付全额金额的</w:t>
      </w: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default" w:ascii="宋体" w:hAnsi="宋体" w:eastAsia="宋体" w:cs="宋体"/>
          <w:color w:val="000000" w:themeColor="text1"/>
          <w:sz w:val="24"/>
          <w:szCs w:val="24"/>
          <w14:textFill>
            <w14:solidFill>
              <w14:schemeClr w14:val="tx1"/>
            </w14:solidFill>
          </w14:textFill>
        </w:rPr>
        <w:t>0</w:t>
      </w:r>
      <w:r>
        <w:rPr>
          <w:rFonts w:hint="eastAsia" w:ascii="宋体" w:hAnsi="宋体" w:eastAsia="宋体" w:cs="宋体"/>
          <w:color w:val="000000" w:themeColor="text1"/>
          <w:sz w:val="24"/>
          <w:szCs w:val="24"/>
          <w:lang w:eastAsia="zh-CN"/>
          <w14:textFill>
            <w14:solidFill>
              <w14:schemeClr w14:val="tx1"/>
            </w14:solidFill>
          </w14:textFill>
        </w:rPr>
        <w:t>；</w:t>
      </w:r>
    </w:p>
    <w:p>
      <w:pPr>
        <w:spacing w:line="500" w:lineRule="exact"/>
        <w:ind w:left="-2" w:leftChars="-1" w:firstLine="480" w:firstLineChars="20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default" w:ascii="宋体" w:hAnsi="宋体" w:eastAsia="宋体" w:cs="宋体"/>
          <w:color w:val="000000" w:themeColor="text1"/>
          <w:sz w:val="24"/>
          <w:szCs w:val="24"/>
          <w14:textFill>
            <w14:solidFill>
              <w14:schemeClr w14:val="tx1"/>
            </w14:solidFill>
          </w14:textFill>
        </w:rPr>
        <w:t>3</w:t>
      </w:r>
      <w:r>
        <w:rPr>
          <w:rFonts w:hint="eastAsia" w:ascii="宋体" w:hAnsi="宋体" w:eastAsia="宋体" w:cs="宋体"/>
          <w:color w:val="000000" w:themeColor="text1"/>
          <w:sz w:val="24"/>
          <w:szCs w:val="24"/>
          <w:lang w:eastAsia="zh-CN"/>
          <w14:textFill>
            <w14:solidFill>
              <w14:schemeClr w14:val="tx1"/>
            </w14:solidFill>
          </w14:textFill>
        </w:rPr>
        <w:t xml:space="preserve"> </w:t>
      </w:r>
      <w:r>
        <w:rPr>
          <w:rFonts w:hint="default" w:ascii="宋体" w:hAnsi="宋体" w:eastAsia="宋体" w:cs="宋体"/>
          <w:color w:val="000000" w:themeColor="text1"/>
          <w:sz w:val="24"/>
          <w:szCs w:val="24"/>
          <w14:textFill>
            <w14:solidFill>
              <w14:schemeClr w14:val="tx1"/>
            </w14:solidFill>
          </w14:textFill>
        </w:rPr>
        <w:t>服务合同期满后30个工作日内，甲方针对乙方提供的年度服务进行综合考核评分。评分≥80分视为考核合格，甲方向乙方支付全额金额的</w:t>
      </w:r>
      <w:r>
        <w:rPr>
          <w:rFonts w:hint="eastAsia" w:ascii="宋体" w:hAnsi="宋体" w:eastAsia="宋体" w:cs="宋体"/>
          <w:color w:val="000000" w:themeColor="text1"/>
          <w:sz w:val="24"/>
          <w:szCs w:val="24"/>
          <w:lang w:val="en-US" w:eastAsia="zh-CN"/>
          <w14:textFill>
            <w14:solidFill>
              <w14:schemeClr w14:val="tx1"/>
            </w14:solidFill>
          </w14:textFill>
        </w:rPr>
        <w:t>20</w:t>
      </w:r>
      <w:r>
        <w:rPr>
          <w:rFonts w:hint="default" w:ascii="宋体" w:hAnsi="宋体" w:eastAsia="宋体" w:cs="宋体"/>
          <w:color w:val="000000" w:themeColor="text1"/>
          <w:sz w:val="24"/>
          <w:szCs w:val="24"/>
          <w14:textFill>
            <w14:solidFill>
              <w14:schemeClr w14:val="tx1"/>
            </w14:solidFill>
          </w14:textFill>
        </w:rPr>
        <w:t>%，评分＜80视为考核不合格，评分每少一分扣除合同金额的1%，扣除上限为合同金额的8%</w:t>
      </w:r>
      <w:r>
        <w:rPr>
          <w:rFonts w:hint="eastAsia" w:ascii="宋体" w:hAnsi="宋体" w:eastAsia="宋体" w:cs="宋体"/>
          <w:color w:val="000000" w:themeColor="text1"/>
          <w:sz w:val="24"/>
          <w:szCs w:val="24"/>
          <w:lang w:eastAsia="zh-CN"/>
          <w14:textFill>
            <w14:solidFill>
              <w14:schemeClr w14:val="tx1"/>
            </w14:solidFill>
          </w14:textFill>
        </w:rPr>
        <w:t>；</w:t>
      </w:r>
    </w:p>
    <w:p>
      <w:pPr>
        <w:spacing w:line="500" w:lineRule="exact"/>
        <w:ind w:left="-2" w:leftChars="-1" w:firstLine="480" w:firstLineChars="20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2.4</w:t>
      </w:r>
      <w:r>
        <w:rPr>
          <w:rFonts w:hint="default" w:ascii="宋体" w:hAnsi="宋体" w:eastAsia="宋体" w:cs="宋体"/>
          <w:color w:val="000000" w:themeColor="text1"/>
          <w:sz w:val="24"/>
          <w:szCs w:val="24"/>
          <w14:textFill>
            <w14:solidFill>
              <w14:schemeClr w14:val="tx1"/>
            </w14:solidFill>
          </w14:textFill>
        </w:rPr>
        <w:t>乙方须向甲方出具合法有效全额的完税发票及凭证资料进行支付结算</w:t>
      </w:r>
      <w:r>
        <w:rPr>
          <w:rFonts w:hint="eastAsia" w:ascii="宋体" w:hAnsi="宋体" w:eastAsia="宋体" w:cs="宋体"/>
          <w:color w:val="000000" w:themeColor="text1"/>
          <w:sz w:val="24"/>
          <w:szCs w:val="24"/>
          <w:lang w:eastAsia="zh-CN"/>
          <w14:textFill>
            <w14:solidFill>
              <w14:schemeClr w14:val="tx1"/>
            </w14:solidFill>
          </w14:textFill>
        </w:rPr>
        <w:t>。</w:t>
      </w:r>
    </w:p>
    <w:p>
      <w:pPr>
        <w:snapToGrid/>
        <w:spacing w:line="500" w:lineRule="exact"/>
        <w:ind w:left="-2" w:leftChars="-1" w:firstLine="480"/>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w:t>
      </w:r>
      <w:r>
        <w:rPr>
          <w:rFonts w:hint="eastAsia" w:ascii="宋体" w:hAnsi="宋体" w:eastAsia="宋体" w:cs="宋体"/>
          <w:color w:val="000000" w:themeColor="text1"/>
          <w:kern w:val="2"/>
          <w:sz w:val="24"/>
          <w:szCs w:val="24"/>
          <w:lang w:val="en-US" w:eastAsia="zh-CN" w:bidi="ar-SA"/>
          <w14:textFill>
            <w14:solidFill>
              <w14:schemeClr w14:val="tx1"/>
            </w14:solidFill>
          </w14:textFill>
        </w:rPr>
        <w:t>三、技术服务要求：</w:t>
      </w:r>
    </w:p>
    <w:p>
      <w:pPr>
        <w:keepNext w:val="0"/>
        <w:keepLines w:val="0"/>
        <w:pageBreakBefore w:val="0"/>
        <w:widowControl/>
        <w:numPr>
          <w:ilvl w:val="-1"/>
          <w:numId w:val="0"/>
        </w:numPr>
        <w:kinsoku/>
        <w:wordWrap/>
        <w:overflowPunct/>
        <w:topLinePunct w:val="0"/>
        <w:autoSpaceDE/>
        <w:autoSpaceDN/>
        <w:bidi w:val="0"/>
        <w:adjustRightInd/>
        <w:snapToGrid/>
        <w:spacing w:line="500" w:lineRule="exact"/>
        <w:ind w:left="-2" w:leftChars="-1" w:firstLine="480" w:firstLineChars="200"/>
        <w:jc w:val="left"/>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（一）项目服务内容</w:t>
      </w:r>
    </w:p>
    <w:p>
      <w:pPr>
        <w:keepNext w:val="0"/>
        <w:keepLines w:val="0"/>
        <w:pageBreakBefore w:val="0"/>
        <w:widowControl/>
        <w:kinsoku/>
        <w:wordWrap/>
        <w:overflowPunct/>
        <w:topLinePunct w:val="0"/>
        <w:autoSpaceDE/>
        <w:autoSpaceDN/>
        <w:bidi w:val="0"/>
        <w:spacing w:line="500" w:lineRule="exact"/>
        <w:ind w:left="-2" w:leftChars="-1" w:firstLine="480" w:firstLineChars="2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根据医院发展规划，全面落实医院微信公众号、抖音和视频号三大新媒体平台的内容策划、编辑、设计、文案、视频及后期等服务；结合不同平台的宣传特点和形式，策划有助于医院形象提升、百姓喜闻乐见的宣传内容：</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医疗资讯：策划专科建设、名医宣讲、技术突破等有助于社会了解医院医疗实力的资讯；</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000000" w:themeColor="text1"/>
          <w:sz w:val="24"/>
          <w:szCs w:val="24"/>
          <w14:textFill>
            <w14:solidFill>
              <w14:schemeClr w14:val="tx1"/>
            </w14:solidFill>
          </w14:textFill>
        </w:rPr>
      </w:pPr>
      <w:r>
        <w:rPr>
          <w:rFonts w:hint="default" w:ascii="宋体" w:hAnsi="宋体" w:eastAsia="宋体" w:cs="宋体"/>
          <w:color w:val="000000" w:themeColor="text1"/>
          <w:sz w:val="24"/>
          <w:szCs w:val="24"/>
          <w:lang w:val="en-US" w:eastAsia="zh-CN"/>
          <w14:textFill>
            <w14:solidFill>
              <w14:schemeClr w14:val="tx1"/>
            </w14:solidFill>
          </w14:textFill>
        </w:rPr>
        <w:t>2.</w:t>
      </w:r>
      <w:r>
        <w:rPr>
          <w:rFonts w:hint="default" w:ascii="宋体" w:hAnsi="宋体" w:eastAsia="宋体" w:cs="宋体"/>
          <w:color w:val="000000" w:themeColor="text1"/>
          <w:sz w:val="24"/>
          <w:szCs w:val="24"/>
          <w14:textFill>
            <w14:solidFill>
              <w14:schemeClr w14:val="tx1"/>
            </w14:solidFill>
          </w14:textFill>
        </w:rPr>
        <w:t>健康科普：围绕节气、节日、纪念日及医疗技术等，策划不同文案或传播形式的健康科普，助力百姓提升健康理念；</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000000" w:themeColor="text1"/>
          <w:sz w:val="24"/>
          <w:szCs w:val="24"/>
          <w14:textFill>
            <w14:solidFill>
              <w14:schemeClr w14:val="tx1"/>
            </w14:solidFill>
          </w14:textFill>
        </w:rPr>
      </w:pPr>
      <w:r>
        <w:rPr>
          <w:rFonts w:hint="default" w:ascii="宋体" w:hAnsi="宋体" w:eastAsia="宋体" w:cs="宋体"/>
          <w:color w:val="000000" w:themeColor="text1"/>
          <w:sz w:val="24"/>
          <w:szCs w:val="24"/>
          <w:lang w:val="en-US" w:eastAsia="zh-CN"/>
          <w14:textFill>
            <w14:solidFill>
              <w14:schemeClr w14:val="tx1"/>
            </w14:solidFill>
          </w14:textFill>
        </w:rPr>
        <w:t>3.</w:t>
      </w:r>
      <w:r>
        <w:rPr>
          <w:rFonts w:hint="default" w:ascii="宋体" w:hAnsi="宋体" w:eastAsia="宋体" w:cs="宋体"/>
          <w:color w:val="000000" w:themeColor="text1"/>
          <w:sz w:val="24"/>
          <w:szCs w:val="24"/>
          <w14:textFill>
            <w14:solidFill>
              <w14:schemeClr w14:val="tx1"/>
            </w14:solidFill>
          </w14:textFill>
        </w:rPr>
        <w:t>先进表扬：结合不同的先进表扬，策划不同形式的宣传内容；</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default" w:ascii="宋体" w:hAnsi="宋体" w:eastAsia="宋体" w:cs="宋体"/>
          <w:color w:val="000000" w:themeColor="text1"/>
          <w:sz w:val="24"/>
          <w:szCs w:val="24"/>
          <w:lang w:val="en-US" w:eastAsia="zh-CN"/>
          <w14:textFill>
            <w14:solidFill>
              <w14:schemeClr w14:val="tx1"/>
            </w14:solidFill>
          </w14:textFill>
        </w:rPr>
        <w:t>4.</w:t>
      </w:r>
      <w:r>
        <w:rPr>
          <w:rFonts w:hint="default" w:ascii="宋体" w:hAnsi="宋体" w:eastAsia="宋体" w:cs="宋体"/>
          <w:color w:val="000000" w:themeColor="text1"/>
          <w:sz w:val="24"/>
          <w:szCs w:val="24"/>
          <w14:textFill>
            <w14:solidFill>
              <w14:schemeClr w14:val="tx1"/>
            </w14:solidFill>
          </w14:textFill>
        </w:rPr>
        <w:t>活动宣传</w:t>
      </w:r>
      <w:r>
        <w:rPr>
          <w:rFonts w:hint="default" w:ascii="宋体" w:hAnsi="宋体" w:eastAsia="宋体" w:cs="宋体"/>
          <w:color w:val="000000" w:themeColor="text1"/>
          <w:sz w:val="24"/>
          <w:szCs w:val="24"/>
          <w:lang w:val="en-US" w:eastAsia="zh-CN"/>
          <w14:textFill>
            <w14:solidFill>
              <w14:schemeClr w14:val="tx1"/>
            </w14:solidFill>
          </w14:textFill>
        </w:rPr>
        <w:t>：紧跟线下开展的相关义诊、公益活动等，策划发布线下活动开展进程信息，吸引社会关注；</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default" w:ascii="宋体" w:hAnsi="宋体" w:eastAsia="宋体" w:cs="宋体"/>
          <w:color w:val="000000" w:themeColor="text1"/>
          <w:sz w:val="24"/>
          <w:szCs w:val="24"/>
          <w:lang w:val="en-US" w:eastAsia="zh-CN"/>
          <w14:textFill>
            <w14:solidFill>
              <w14:schemeClr w14:val="tx1"/>
            </w14:solidFill>
          </w14:textFill>
        </w:rPr>
        <w:t>5.其他有利于提升、改善医院正面形象的宣传；</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default" w:ascii="宋体" w:hAnsi="宋体" w:eastAsia="宋体" w:cs="宋体"/>
          <w:color w:val="000000" w:themeColor="text1"/>
          <w:sz w:val="24"/>
          <w:szCs w:val="24"/>
          <w:lang w:val="en-US" w:eastAsia="zh-CN"/>
          <w14:textFill>
            <w14:solidFill>
              <w14:schemeClr w14:val="tx1"/>
            </w14:solidFill>
          </w14:textFill>
        </w:rPr>
        <w:t>6.在中央级媒体上发表文章至少4篇；</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default" w:ascii="宋体" w:hAnsi="宋体" w:eastAsia="宋体" w:cs="宋体"/>
          <w:color w:val="000000" w:themeColor="text1"/>
          <w:sz w:val="24"/>
          <w:szCs w:val="24"/>
          <w:lang w:val="en-US" w:eastAsia="zh-CN"/>
          <w14:textFill>
            <w14:solidFill>
              <w14:schemeClr w14:val="tx1"/>
            </w14:solidFill>
          </w14:textFill>
        </w:rPr>
        <w:t>7.对重要内容，在国家、省、市级媒体上宣传报道；</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default" w:ascii="宋体" w:hAnsi="宋体" w:eastAsia="宋体" w:cs="宋体"/>
          <w:color w:val="000000" w:themeColor="text1"/>
          <w:sz w:val="24"/>
          <w:szCs w:val="24"/>
          <w:lang w:val="en-US" w:eastAsia="zh-CN"/>
          <w14:textFill>
            <w14:solidFill>
              <w14:schemeClr w14:val="tx1"/>
            </w14:solidFill>
          </w14:textFill>
        </w:rPr>
        <w:t>8.协助完成医院大型活动相关摄影摄像工作。</w:t>
      </w:r>
    </w:p>
    <w:p>
      <w:pPr>
        <w:keepNext w:val="0"/>
        <w:keepLines w:val="0"/>
        <w:pageBreakBefore w:val="0"/>
        <w:widowControl w:val="0"/>
        <w:numPr>
          <w:ilvl w:val="-1"/>
          <w:numId w:val="0"/>
        </w:numPr>
        <w:kinsoku/>
        <w:wordWrap/>
        <w:overflowPunct/>
        <w:topLinePunct w:val="0"/>
        <w:autoSpaceDE/>
        <w:autoSpaceDN/>
        <w:bidi w:val="0"/>
        <w:adjustRightInd w:val="0"/>
        <w:snapToGrid w:val="0"/>
        <w:spacing w:line="500" w:lineRule="exact"/>
        <w:ind w:firstLine="480" w:firstLineChars="200"/>
        <w:jc w:val="left"/>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（二）项目服务要求</w:t>
      </w:r>
    </w:p>
    <w:p>
      <w:pPr>
        <w:keepNext w:val="0"/>
        <w:keepLines w:val="0"/>
        <w:pageBreakBefore w:val="0"/>
        <w:widowControl w:val="0"/>
        <w:kinsoku/>
        <w:wordWrap/>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default" w:ascii="宋体" w:hAnsi="宋体" w:eastAsia="宋体" w:cs="宋体"/>
          <w:color w:val="000000" w:themeColor="text1"/>
          <w:kern w:val="2"/>
          <w:sz w:val="24"/>
          <w:szCs w:val="24"/>
          <w:lang w:val="en-US" w:eastAsia="zh-CN" w:bidi="ar-SA"/>
          <w14:textFill>
            <w14:solidFill>
              <w14:schemeClr w14:val="tx1"/>
            </w14:solidFill>
          </w14:textFill>
        </w:rPr>
        <w:t>1.“成都市龙泉驿区妇幼保健院”官方抖音及视频号运营服务：</w:t>
      </w:r>
    </w:p>
    <w:p>
      <w:pPr>
        <w:keepNext w:val="0"/>
        <w:keepLines w:val="0"/>
        <w:pageBreakBefore w:val="0"/>
        <w:widowControl w:val="0"/>
        <w:kinsoku/>
        <w:wordWrap/>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1.1</w:t>
      </w:r>
      <w:r>
        <w:rPr>
          <w:rFonts w:hint="default" w:ascii="宋体" w:hAnsi="宋体" w:eastAsia="宋体" w:cs="宋体"/>
          <w:color w:val="000000" w:themeColor="text1"/>
          <w:kern w:val="2"/>
          <w:sz w:val="24"/>
          <w:szCs w:val="24"/>
          <w:lang w:val="en-US" w:eastAsia="zh-CN" w:bidi="ar-SA"/>
          <w14:textFill>
            <w14:solidFill>
              <w14:schemeClr w14:val="tx1"/>
            </w14:solidFill>
          </w14:textFill>
        </w:rPr>
        <w:t>运营“成都市龙泉驿区妇幼保健院”官方抖音及视频号，每周策划发布至少</w:t>
      </w:r>
      <w:r>
        <w:rPr>
          <w:rFonts w:hint="eastAsia" w:ascii="宋体" w:hAnsi="宋体" w:eastAsia="宋体" w:cs="宋体"/>
          <w:color w:val="000000" w:themeColor="text1"/>
          <w:kern w:val="2"/>
          <w:sz w:val="24"/>
          <w:szCs w:val="24"/>
          <w:lang w:val="en-US" w:eastAsia="zh-CN" w:bidi="ar-SA"/>
          <w14:textFill>
            <w14:solidFill>
              <w14:schemeClr w14:val="tx1"/>
            </w14:solidFill>
          </w14:textFill>
        </w:rPr>
        <w:t>3</w:t>
      </w:r>
      <w:r>
        <w:rPr>
          <w:rFonts w:hint="default" w:ascii="宋体" w:hAnsi="宋体" w:eastAsia="宋体" w:cs="宋体"/>
          <w:color w:val="000000" w:themeColor="text1"/>
          <w:kern w:val="2"/>
          <w:sz w:val="24"/>
          <w:szCs w:val="24"/>
          <w:lang w:val="en-US" w:eastAsia="zh-CN" w:bidi="ar-SA"/>
          <w14:textFill>
            <w14:solidFill>
              <w14:schemeClr w14:val="tx1"/>
            </w14:solidFill>
          </w14:textFill>
        </w:rPr>
        <w:t>次抖音；对医院相关活动进行现场素材采集，剪辑成相关视频进行发布，每年线下采集最少12次。</w:t>
      </w:r>
    </w:p>
    <w:p>
      <w:pPr>
        <w:keepNext w:val="0"/>
        <w:keepLines w:val="0"/>
        <w:pageBreakBefore w:val="0"/>
        <w:widowControl w:val="0"/>
        <w:kinsoku/>
        <w:wordWrap/>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1.2</w:t>
      </w:r>
      <w:r>
        <w:rPr>
          <w:rFonts w:hint="default" w:ascii="宋体" w:hAnsi="宋体" w:eastAsia="宋体" w:cs="宋体"/>
          <w:color w:val="000000" w:themeColor="text1"/>
          <w:kern w:val="2"/>
          <w:sz w:val="24"/>
          <w:szCs w:val="24"/>
          <w:lang w:val="en-US" w:eastAsia="zh-CN" w:bidi="ar-SA"/>
          <w14:textFill>
            <w14:solidFill>
              <w14:schemeClr w14:val="tx1"/>
            </w14:solidFill>
          </w14:textFill>
        </w:rPr>
        <w:t>粉丝量每年至少增加2万人，获赞量每年增加不少于2万次。</w:t>
      </w:r>
    </w:p>
    <w:p>
      <w:pPr>
        <w:keepNext w:val="0"/>
        <w:keepLines w:val="0"/>
        <w:pageBreakBefore w:val="0"/>
        <w:widowControl w:val="0"/>
        <w:kinsoku/>
        <w:wordWrap/>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1.3</w:t>
      </w:r>
      <w:r>
        <w:rPr>
          <w:rFonts w:hint="default" w:ascii="宋体" w:hAnsi="宋体" w:eastAsia="宋体" w:cs="宋体"/>
          <w:color w:val="000000" w:themeColor="text1"/>
          <w:kern w:val="2"/>
          <w:sz w:val="24"/>
          <w:szCs w:val="24"/>
          <w:lang w:val="en-US" w:eastAsia="zh-CN" w:bidi="ar-SA"/>
          <w14:textFill>
            <w14:solidFill>
              <w14:schemeClr w14:val="tx1"/>
            </w14:solidFill>
          </w14:textFill>
        </w:rPr>
        <w:t>抖音、视频号服务团队至少4人，包含：项目总负责1人，文字策划编辑不少于1人，摄影人员不少于1人、剪辑人员不少于1人。</w:t>
      </w:r>
    </w:p>
    <w:p>
      <w:pPr>
        <w:keepNext w:val="0"/>
        <w:keepLines w:val="0"/>
        <w:pageBreakBefore w:val="0"/>
        <w:widowControl w:val="0"/>
        <w:kinsoku/>
        <w:wordWrap/>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default" w:ascii="宋体" w:hAnsi="宋体" w:eastAsia="宋体" w:cs="宋体"/>
          <w:color w:val="000000" w:themeColor="text1"/>
          <w:kern w:val="2"/>
          <w:sz w:val="24"/>
          <w:szCs w:val="24"/>
          <w:lang w:val="en-US" w:eastAsia="zh-CN" w:bidi="ar-SA"/>
          <w14:textFill>
            <w14:solidFill>
              <w14:schemeClr w14:val="tx1"/>
            </w14:solidFill>
          </w14:textFill>
        </w:rPr>
        <w:t>2.“成都市龙泉驿区妇幼保健院”官方微信运营服务：</w:t>
      </w:r>
    </w:p>
    <w:p>
      <w:pPr>
        <w:keepNext w:val="0"/>
        <w:keepLines w:val="0"/>
        <w:pageBreakBefore w:val="0"/>
        <w:widowControl w:val="0"/>
        <w:kinsoku/>
        <w:wordWrap/>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2.1</w:t>
      </w:r>
      <w:r>
        <w:rPr>
          <w:rFonts w:hint="default" w:ascii="宋体" w:hAnsi="宋体" w:eastAsia="宋体" w:cs="宋体"/>
          <w:color w:val="000000" w:themeColor="text1"/>
          <w:kern w:val="2"/>
          <w:sz w:val="24"/>
          <w:szCs w:val="24"/>
          <w:lang w:val="en-US" w:eastAsia="zh-CN" w:bidi="ar-SA"/>
          <w14:textFill>
            <w14:solidFill>
              <w14:schemeClr w14:val="tx1"/>
            </w14:solidFill>
          </w14:textFill>
        </w:rPr>
        <w:t>对“成都市龙泉驿区妇幼保健院”微信公众号（服务号+订阅号）进行日常运营维护，协助完成图文内容的排版、编辑、美化。完成全区年度考核需要完成的目标任务。</w:t>
      </w:r>
    </w:p>
    <w:p>
      <w:pPr>
        <w:keepNext w:val="0"/>
        <w:keepLines w:val="0"/>
        <w:pageBreakBefore w:val="0"/>
        <w:widowControl w:val="0"/>
        <w:kinsoku/>
        <w:wordWrap/>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2.2</w:t>
      </w:r>
      <w:r>
        <w:rPr>
          <w:rFonts w:hint="default" w:ascii="宋体" w:hAnsi="宋体" w:eastAsia="宋体" w:cs="宋体"/>
          <w:color w:val="000000" w:themeColor="text1"/>
          <w:kern w:val="2"/>
          <w:sz w:val="24"/>
          <w:szCs w:val="24"/>
          <w:lang w:val="en-US" w:eastAsia="zh-CN" w:bidi="ar-SA"/>
          <w14:textFill>
            <w14:solidFill>
              <w14:schemeClr w14:val="tx1"/>
            </w14:solidFill>
          </w14:textFill>
        </w:rPr>
        <w:t>微信公众号服务号每月发布精品内容4期，每期拟发布至少1篇科普文章及医院相关工作动态、妇幼相关服务信息；订阅号作为服务号补充根据工作需要及时发布相关内容。</w:t>
      </w:r>
    </w:p>
    <w:p>
      <w:pPr>
        <w:keepNext w:val="0"/>
        <w:keepLines w:val="0"/>
        <w:pageBreakBefore w:val="0"/>
        <w:widowControl w:val="0"/>
        <w:kinsoku/>
        <w:wordWrap/>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2.3</w:t>
      </w:r>
      <w:r>
        <w:rPr>
          <w:rFonts w:hint="default" w:ascii="宋体" w:hAnsi="宋体" w:eastAsia="宋体" w:cs="宋体"/>
          <w:color w:val="000000" w:themeColor="text1"/>
          <w:kern w:val="2"/>
          <w:sz w:val="24"/>
          <w:szCs w:val="24"/>
          <w:lang w:val="en-US" w:eastAsia="zh-CN" w:bidi="ar-SA"/>
          <w14:textFill>
            <w14:solidFill>
              <w14:schemeClr w14:val="tx1"/>
            </w14:solidFill>
          </w14:textFill>
        </w:rPr>
        <w:t>微信公众号服务团队至少4人，包含：项目总负责1人，文字策划编辑不少于1人，摄影人员不少于1人、美化排版不少于1人。</w:t>
      </w:r>
    </w:p>
    <w:p>
      <w:pPr>
        <w:pStyle w:val="8"/>
        <w:numPr>
          <w:ilvl w:val="-1"/>
          <w:numId w:val="0"/>
        </w:numPr>
        <w:snapToGrid w:val="0"/>
        <w:spacing w:before="120" w:after="120" w:line="360" w:lineRule="auto"/>
        <w:ind w:firstLine="0" w:firstLineChars="0"/>
        <w:rPr>
          <w:rFonts w:hint="eastAsia" w:ascii="宋体" w:hAnsi="宋体" w:eastAsia="宋体" w:cs="宋体"/>
          <w:bCs w:val="0"/>
          <w:color w:val="000000" w:themeColor="text1"/>
          <w:kern w:val="2"/>
          <w:sz w:val="24"/>
          <w:szCs w:val="24"/>
          <w:lang w:bidi="ar-SA"/>
          <w14:textFill>
            <w14:solidFill>
              <w14:schemeClr w14:val="tx1"/>
            </w14:solidFill>
          </w14:textFill>
        </w:rPr>
      </w:pPr>
    </w:p>
    <w:p>
      <w:pPr>
        <w:pStyle w:val="8"/>
        <w:numPr>
          <w:ilvl w:val="-1"/>
          <w:numId w:val="0"/>
        </w:numPr>
        <w:snapToGrid w:val="0"/>
        <w:spacing w:before="120" w:after="120" w:line="360" w:lineRule="auto"/>
        <w:ind w:firstLine="0" w:firstLineChars="0"/>
        <w:rPr>
          <w:rFonts w:hint="eastAsia" w:ascii="宋体" w:hAnsi="宋体" w:eastAsia="宋体" w:cs="宋体"/>
          <w:bCs w:val="0"/>
          <w:color w:val="000000" w:themeColor="text1"/>
          <w:kern w:val="2"/>
          <w:sz w:val="24"/>
          <w:szCs w:val="24"/>
          <w:lang w:bidi="ar-SA"/>
          <w14:textFill>
            <w14:solidFill>
              <w14:schemeClr w14:val="tx1"/>
            </w14:solidFill>
          </w14:textFill>
        </w:rPr>
      </w:pPr>
    </w:p>
    <w:p>
      <w:pPr>
        <w:pStyle w:val="6"/>
        <w:widowControl w:val="0"/>
        <w:numPr>
          <w:ilvl w:val="0"/>
          <w:numId w:val="0"/>
        </w:numPr>
        <w:spacing w:after="120"/>
        <w:jc w:val="both"/>
        <w:rPr>
          <w:color w:val="000000" w:themeColor="text1"/>
          <w14:textFill>
            <w14:solidFill>
              <w14:schemeClr w14:val="tx1"/>
            </w14:solidFill>
          </w14:textFill>
        </w:rPr>
      </w:pP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sdtPr>
                          <w:sdtContent>
                            <w:p>
                              <w:pPr>
                                <w:pStyle w:val="11"/>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6"/>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23280452"/>
                    </w:sdtPr>
                    <w:sdtContent>
                      <w:p>
                        <w:pPr>
                          <w:pStyle w:val="11"/>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6"/>
                    </w:pPr>
                  </w:p>
                </w:txbxContent>
              </v:textbox>
            </v:shape>
          </w:pict>
        </mc:Fallback>
      </mc:AlternateContent>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E22E45"/>
    <w:rsid w:val="0000081B"/>
    <w:rsid w:val="000022D7"/>
    <w:rsid w:val="00031685"/>
    <w:rsid w:val="00031ACC"/>
    <w:rsid w:val="00050ED4"/>
    <w:rsid w:val="00070605"/>
    <w:rsid w:val="000820D3"/>
    <w:rsid w:val="00083B06"/>
    <w:rsid w:val="00085A50"/>
    <w:rsid w:val="000C4153"/>
    <w:rsid w:val="000E0301"/>
    <w:rsid w:val="000E5E28"/>
    <w:rsid w:val="00100D59"/>
    <w:rsid w:val="00112B47"/>
    <w:rsid w:val="00113045"/>
    <w:rsid w:val="00133CBD"/>
    <w:rsid w:val="00142F57"/>
    <w:rsid w:val="00146B66"/>
    <w:rsid w:val="00147CDF"/>
    <w:rsid w:val="00173955"/>
    <w:rsid w:val="00192D51"/>
    <w:rsid w:val="001B1C6A"/>
    <w:rsid w:val="001B3AAF"/>
    <w:rsid w:val="001B6D7E"/>
    <w:rsid w:val="001D6295"/>
    <w:rsid w:val="001E6111"/>
    <w:rsid w:val="001F75BE"/>
    <w:rsid w:val="0020468A"/>
    <w:rsid w:val="00254C6F"/>
    <w:rsid w:val="002554A9"/>
    <w:rsid w:val="0025732E"/>
    <w:rsid w:val="00261EBA"/>
    <w:rsid w:val="00270B70"/>
    <w:rsid w:val="002907C5"/>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397F"/>
    <w:rsid w:val="006D472D"/>
    <w:rsid w:val="006D6260"/>
    <w:rsid w:val="006F1148"/>
    <w:rsid w:val="006F1471"/>
    <w:rsid w:val="00737442"/>
    <w:rsid w:val="00740925"/>
    <w:rsid w:val="007418B4"/>
    <w:rsid w:val="00744AEE"/>
    <w:rsid w:val="007533D4"/>
    <w:rsid w:val="00755EEA"/>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12BB5"/>
    <w:rsid w:val="00A218E6"/>
    <w:rsid w:val="00A22775"/>
    <w:rsid w:val="00A27486"/>
    <w:rsid w:val="00A41F0F"/>
    <w:rsid w:val="00A54F3C"/>
    <w:rsid w:val="00A716F4"/>
    <w:rsid w:val="00A73043"/>
    <w:rsid w:val="00AA098A"/>
    <w:rsid w:val="00AA66BC"/>
    <w:rsid w:val="00AD7793"/>
    <w:rsid w:val="00B0488C"/>
    <w:rsid w:val="00B06CA9"/>
    <w:rsid w:val="00B12D10"/>
    <w:rsid w:val="00B140BC"/>
    <w:rsid w:val="00B21A3D"/>
    <w:rsid w:val="00B25892"/>
    <w:rsid w:val="00B33735"/>
    <w:rsid w:val="00B6313B"/>
    <w:rsid w:val="00B7786F"/>
    <w:rsid w:val="00B77C92"/>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DF21EC"/>
    <w:rsid w:val="00E149D3"/>
    <w:rsid w:val="00E16486"/>
    <w:rsid w:val="00E22E45"/>
    <w:rsid w:val="00E55820"/>
    <w:rsid w:val="00E72D00"/>
    <w:rsid w:val="00E92CCE"/>
    <w:rsid w:val="00EC101A"/>
    <w:rsid w:val="00ED2A8E"/>
    <w:rsid w:val="00F127B5"/>
    <w:rsid w:val="00F15292"/>
    <w:rsid w:val="00F30A99"/>
    <w:rsid w:val="00F54FEB"/>
    <w:rsid w:val="00F56E20"/>
    <w:rsid w:val="00F74314"/>
    <w:rsid w:val="00F7479E"/>
    <w:rsid w:val="00FA7E20"/>
    <w:rsid w:val="00FB4AF6"/>
    <w:rsid w:val="00FC21B8"/>
    <w:rsid w:val="00FD6E21"/>
    <w:rsid w:val="00FE7076"/>
    <w:rsid w:val="00FF0E95"/>
    <w:rsid w:val="01261D95"/>
    <w:rsid w:val="01AF66BC"/>
    <w:rsid w:val="022C5D48"/>
    <w:rsid w:val="02967325"/>
    <w:rsid w:val="02DA5839"/>
    <w:rsid w:val="0343669F"/>
    <w:rsid w:val="04557B19"/>
    <w:rsid w:val="049912AC"/>
    <w:rsid w:val="04C61298"/>
    <w:rsid w:val="05A83606"/>
    <w:rsid w:val="05F62118"/>
    <w:rsid w:val="06380241"/>
    <w:rsid w:val="069F560A"/>
    <w:rsid w:val="07973EE6"/>
    <w:rsid w:val="07C94BE1"/>
    <w:rsid w:val="07DE6769"/>
    <w:rsid w:val="07E00A0F"/>
    <w:rsid w:val="087F78BA"/>
    <w:rsid w:val="095A6A56"/>
    <w:rsid w:val="09CA2C87"/>
    <w:rsid w:val="09E54036"/>
    <w:rsid w:val="0A325ADB"/>
    <w:rsid w:val="0B216CF4"/>
    <w:rsid w:val="0B353F6E"/>
    <w:rsid w:val="0C580A4E"/>
    <w:rsid w:val="0D043CF0"/>
    <w:rsid w:val="0E237614"/>
    <w:rsid w:val="0EF652A0"/>
    <w:rsid w:val="0F26150C"/>
    <w:rsid w:val="0F3436E0"/>
    <w:rsid w:val="0F6D5B99"/>
    <w:rsid w:val="0FAA6A76"/>
    <w:rsid w:val="0FEE4D13"/>
    <w:rsid w:val="1061346A"/>
    <w:rsid w:val="12100E62"/>
    <w:rsid w:val="12542DDE"/>
    <w:rsid w:val="137B38DC"/>
    <w:rsid w:val="146B53DF"/>
    <w:rsid w:val="16AC0EAA"/>
    <w:rsid w:val="16D20FE6"/>
    <w:rsid w:val="17373CEB"/>
    <w:rsid w:val="17500414"/>
    <w:rsid w:val="177D1B56"/>
    <w:rsid w:val="182425DC"/>
    <w:rsid w:val="182F4CA9"/>
    <w:rsid w:val="188C4A43"/>
    <w:rsid w:val="195C3707"/>
    <w:rsid w:val="1B040AF0"/>
    <w:rsid w:val="1B7F6894"/>
    <w:rsid w:val="1B811C08"/>
    <w:rsid w:val="1DD80BF7"/>
    <w:rsid w:val="1E8B6382"/>
    <w:rsid w:val="1E9268BE"/>
    <w:rsid w:val="1EFB394F"/>
    <w:rsid w:val="20F56432"/>
    <w:rsid w:val="21012DCF"/>
    <w:rsid w:val="22246CB4"/>
    <w:rsid w:val="23C96556"/>
    <w:rsid w:val="23D504F4"/>
    <w:rsid w:val="23E24D51"/>
    <w:rsid w:val="246F59E3"/>
    <w:rsid w:val="24DA7466"/>
    <w:rsid w:val="256746D6"/>
    <w:rsid w:val="26B72586"/>
    <w:rsid w:val="27057ABC"/>
    <w:rsid w:val="27807BE0"/>
    <w:rsid w:val="29DA40B8"/>
    <w:rsid w:val="29FD5AAD"/>
    <w:rsid w:val="2AC140BC"/>
    <w:rsid w:val="2B4F2CEF"/>
    <w:rsid w:val="2BBC1282"/>
    <w:rsid w:val="2C723060"/>
    <w:rsid w:val="2CF35149"/>
    <w:rsid w:val="2DC8218D"/>
    <w:rsid w:val="2E102ABB"/>
    <w:rsid w:val="2F5659F3"/>
    <w:rsid w:val="30191AD6"/>
    <w:rsid w:val="30FB7E9E"/>
    <w:rsid w:val="323325C4"/>
    <w:rsid w:val="328B017F"/>
    <w:rsid w:val="3292324B"/>
    <w:rsid w:val="329342B5"/>
    <w:rsid w:val="32C1268D"/>
    <w:rsid w:val="35006E33"/>
    <w:rsid w:val="35DB4C05"/>
    <w:rsid w:val="360B655D"/>
    <w:rsid w:val="3794592A"/>
    <w:rsid w:val="38B05953"/>
    <w:rsid w:val="38B745E0"/>
    <w:rsid w:val="393671C3"/>
    <w:rsid w:val="39D45C36"/>
    <w:rsid w:val="3A1640E8"/>
    <w:rsid w:val="3A8B6411"/>
    <w:rsid w:val="3B9D6276"/>
    <w:rsid w:val="3BFA37AC"/>
    <w:rsid w:val="3C533EEC"/>
    <w:rsid w:val="3C937993"/>
    <w:rsid w:val="3D4663AF"/>
    <w:rsid w:val="3E8576EC"/>
    <w:rsid w:val="3F703160"/>
    <w:rsid w:val="3FC91C02"/>
    <w:rsid w:val="407C7408"/>
    <w:rsid w:val="411E528A"/>
    <w:rsid w:val="41936CCC"/>
    <w:rsid w:val="419E4D6E"/>
    <w:rsid w:val="41BD651D"/>
    <w:rsid w:val="423934A4"/>
    <w:rsid w:val="429A7FAD"/>
    <w:rsid w:val="42C159A0"/>
    <w:rsid w:val="435B4FED"/>
    <w:rsid w:val="435C1AAA"/>
    <w:rsid w:val="43923A02"/>
    <w:rsid w:val="43B17106"/>
    <w:rsid w:val="44FF23DB"/>
    <w:rsid w:val="45DB5113"/>
    <w:rsid w:val="45FA22EB"/>
    <w:rsid w:val="460B369C"/>
    <w:rsid w:val="46986527"/>
    <w:rsid w:val="471F4DD5"/>
    <w:rsid w:val="48E65B64"/>
    <w:rsid w:val="490907D4"/>
    <w:rsid w:val="4931425C"/>
    <w:rsid w:val="49974FAF"/>
    <w:rsid w:val="4A7E1328"/>
    <w:rsid w:val="4B623F21"/>
    <w:rsid w:val="4D7A092A"/>
    <w:rsid w:val="4EBA0170"/>
    <w:rsid w:val="4FD65049"/>
    <w:rsid w:val="50CB7074"/>
    <w:rsid w:val="511A355D"/>
    <w:rsid w:val="513762CB"/>
    <w:rsid w:val="51950AC2"/>
    <w:rsid w:val="51DB5939"/>
    <w:rsid w:val="53AB2F4B"/>
    <w:rsid w:val="53C36CCF"/>
    <w:rsid w:val="53E94A32"/>
    <w:rsid w:val="540A7EED"/>
    <w:rsid w:val="54C615E8"/>
    <w:rsid w:val="55B5596C"/>
    <w:rsid w:val="56D145E5"/>
    <w:rsid w:val="57003156"/>
    <w:rsid w:val="58885FE0"/>
    <w:rsid w:val="59A61C5F"/>
    <w:rsid w:val="59D75EB0"/>
    <w:rsid w:val="5A2F5580"/>
    <w:rsid w:val="5A493582"/>
    <w:rsid w:val="5A7E7600"/>
    <w:rsid w:val="5BB61575"/>
    <w:rsid w:val="5D1024FF"/>
    <w:rsid w:val="5DBD70E7"/>
    <w:rsid w:val="5EA6596C"/>
    <w:rsid w:val="5ED65EE2"/>
    <w:rsid w:val="6066691B"/>
    <w:rsid w:val="61F31C9B"/>
    <w:rsid w:val="62146F60"/>
    <w:rsid w:val="637B3DE7"/>
    <w:rsid w:val="63934138"/>
    <w:rsid w:val="63DB63D1"/>
    <w:rsid w:val="65E158A6"/>
    <w:rsid w:val="68E06C2C"/>
    <w:rsid w:val="68FD23E4"/>
    <w:rsid w:val="69B42AF7"/>
    <w:rsid w:val="69E41B3B"/>
    <w:rsid w:val="6B446834"/>
    <w:rsid w:val="6B4E5B09"/>
    <w:rsid w:val="6BBB0CC6"/>
    <w:rsid w:val="6C4838F4"/>
    <w:rsid w:val="6E4E616A"/>
    <w:rsid w:val="6E582E85"/>
    <w:rsid w:val="6EB1235D"/>
    <w:rsid w:val="6F520277"/>
    <w:rsid w:val="6F9B6713"/>
    <w:rsid w:val="6FCB75A0"/>
    <w:rsid w:val="70BF5C7A"/>
    <w:rsid w:val="70DF1AC2"/>
    <w:rsid w:val="729A42C4"/>
    <w:rsid w:val="731E7004"/>
    <w:rsid w:val="73535858"/>
    <w:rsid w:val="73B97203"/>
    <w:rsid w:val="73BD7DF0"/>
    <w:rsid w:val="743215EF"/>
    <w:rsid w:val="75CD0D5C"/>
    <w:rsid w:val="764E0276"/>
    <w:rsid w:val="7807665E"/>
    <w:rsid w:val="78106871"/>
    <w:rsid w:val="7A016EB6"/>
    <w:rsid w:val="7B7754C9"/>
    <w:rsid w:val="7C26177D"/>
    <w:rsid w:val="7C792C12"/>
    <w:rsid w:val="7C8E374D"/>
    <w:rsid w:val="7D01208A"/>
    <w:rsid w:val="7DC560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26"/>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5">
    <w:name w:val="annotation text"/>
    <w:basedOn w:val="1"/>
    <w:semiHidden/>
    <w:unhideWhenUsed/>
    <w:qFormat/>
    <w:uiPriority w:val="99"/>
    <w:pPr>
      <w:jc w:val="left"/>
    </w:pPr>
  </w:style>
  <w:style w:type="paragraph" w:styleId="6">
    <w:name w:val="Body Text"/>
    <w:basedOn w:val="1"/>
    <w:next w:val="7"/>
    <w:qFormat/>
    <w:uiPriority w:val="0"/>
    <w:pPr>
      <w:spacing w:after="120"/>
    </w:pPr>
  </w:style>
  <w:style w:type="paragraph" w:styleId="7">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8">
    <w:name w:val="Plain Text"/>
    <w:basedOn w:val="1"/>
    <w:qFormat/>
    <w:uiPriority w:val="0"/>
    <w:pPr>
      <w:autoSpaceDE w:val="0"/>
      <w:autoSpaceDN w:val="0"/>
      <w:adjustRightInd w:val="0"/>
    </w:pPr>
    <w:rPr>
      <w:rFonts w:ascii="宋体" w:hAnsi="Tms Rmn" w:cs="宋体"/>
      <w:szCs w:val="22"/>
    </w:rPr>
  </w:style>
  <w:style w:type="paragraph" w:styleId="9">
    <w:name w:val="Date"/>
    <w:basedOn w:val="1"/>
    <w:next w:val="1"/>
    <w:semiHidden/>
    <w:unhideWhenUsed/>
    <w:qFormat/>
    <w:uiPriority w:val="99"/>
    <w:pPr>
      <w:ind w:left="100" w:leftChars="2500"/>
    </w:pPr>
  </w:style>
  <w:style w:type="paragraph" w:styleId="10">
    <w:name w:val="Balloon Text"/>
    <w:basedOn w:val="1"/>
    <w:link w:val="29"/>
    <w:semiHidden/>
    <w:unhideWhenUsed/>
    <w:qFormat/>
    <w:uiPriority w:val="99"/>
    <w:rPr>
      <w:sz w:val="18"/>
      <w:szCs w:val="18"/>
    </w:rPr>
  </w:style>
  <w:style w:type="paragraph" w:styleId="11">
    <w:name w:val="footer"/>
    <w:basedOn w:val="1"/>
    <w:link w:val="24"/>
    <w:unhideWhenUsed/>
    <w:qFormat/>
    <w:uiPriority w:val="99"/>
    <w:pPr>
      <w:tabs>
        <w:tab w:val="center" w:pos="4153"/>
        <w:tab w:val="right" w:pos="8306"/>
      </w:tabs>
      <w:snapToGrid w:val="0"/>
      <w:jc w:val="left"/>
    </w:pPr>
    <w:rPr>
      <w:sz w:val="18"/>
      <w:szCs w:val="18"/>
    </w:rPr>
  </w:style>
  <w:style w:type="paragraph" w:styleId="12">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table of figures"/>
    <w:basedOn w:val="1"/>
    <w:next w:val="1"/>
    <w:unhideWhenUsed/>
    <w:qFormat/>
    <w:uiPriority w:val="99"/>
    <w:pPr>
      <w:ind w:left="200" w:leftChars="200" w:hanging="200" w:hangingChars="200"/>
    </w:pPr>
  </w:style>
  <w:style w:type="paragraph" w:styleId="15">
    <w:name w:val="Normal (Web)"/>
    <w:basedOn w:val="1"/>
    <w:semiHidden/>
    <w:unhideWhenUsed/>
    <w:qFormat/>
    <w:uiPriority w:val="99"/>
    <w:pPr>
      <w:spacing w:beforeAutospacing="1" w:afterAutospacing="1"/>
      <w:jc w:val="left"/>
    </w:pPr>
    <w:rPr>
      <w:rFonts w:cs="Times New Roman"/>
      <w:kern w:val="0"/>
      <w:sz w:val="24"/>
    </w:rPr>
  </w:style>
  <w:style w:type="paragraph" w:styleId="16">
    <w:name w:val="Body Text First Indent"/>
    <w:basedOn w:val="6"/>
    <w:qFormat/>
    <w:uiPriority w:val="99"/>
    <w:pPr>
      <w:ind w:firstLine="420" w:firstLineChars="100"/>
    </w:p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styleId="22">
    <w:name w:val="annotation reference"/>
    <w:basedOn w:val="19"/>
    <w:semiHidden/>
    <w:unhideWhenUsed/>
    <w:qFormat/>
    <w:uiPriority w:val="99"/>
    <w:rPr>
      <w:sz w:val="21"/>
      <w:szCs w:val="21"/>
    </w:rPr>
  </w:style>
  <w:style w:type="character" w:customStyle="1" w:styleId="23">
    <w:name w:val="页眉 字符"/>
    <w:basedOn w:val="19"/>
    <w:link w:val="12"/>
    <w:qFormat/>
    <w:uiPriority w:val="99"/>
    <w:rPr>
      <w:sz w:val="18"/>
      <w:szCs w:val="18"/>
    </w:rPr>
  </w:style>
  <w:style w:type="character" w:customStyle="1" w:styleId="24">
    <w:name w:val="页脚 字符"/>
    <w:basedOn w:val="19"/>
    <w:link w:val="11"/>
    <w:qFormat/>
    <w:uiPriority w:val="99"/>
    <w:rPr>
      <w:sz w:val="18"/>
      <w:szCs w:val="18"/>
    </w:rPr>
  </w:style>
  <w:style w:type="paragraph" w:styleId="25">
    <w:name w:val="List Paragraph"/>
    <w:basedOn w:val="1"/>
    <w:qFormat/>
    <w:uiPriority w:val="34"/>
    <w:pPr>
      <w:ind w:firstLine="420" w:firstLineChars="200"/>
    </w:pPr>
  </w:style>
  <w:style w:type="character" w:customStyle="1" w:styleId="26">
    <w:name w:val="标题 2 字符"/>
    <w:basedOn w:val="19"/>
    <w:link w:val="4"/>
    <w:qFormat/>
    <w:uiPriority w:val="9"/>
    <w:rPr>
      <w:rFonts w:ascii="Arial" w:hAnsi="Arial" w:eastAsia="黑体" w:cs="Times New Roman"/>
      <w:b/>
      <w:bCs/>
      <w:sz w:val="32"/>
      <w:szCs w:val="32"/>
    </w:rPr>
  </w:style>
  <w:style w:type="character" w:customStyle="1" w:styleId="27">
    <w:name w:val="列出段落 Char"/>
    <w:link w:val="28"/>
    <w:qFormat/>
    <w:uiPriority w:val="34"/>
    <w:rPr>
      <w:rFonts w:ascii="宋体" w:hAnsi="宋体" w:cs="宋体"/>
      <w:sz w:val="24"/>
      <w:szCs w:val="24"/>
    </w:rPr>
  </w:style>
  <w:style w:type="paragraph" w:customStyle="1" w:styleId="28">
    <w:name w:val="列出段落1"/>
    <w:basedOn w:val="1"/>
    <w:link w:val="27"/>
    <w:qFormat/>
    <w:uiPriority w:val="34"/>
    <w:pPr>
      <w:widowControl/>
      <w:ind w:firstLine="420" w:firstLineChars="200"/>
      <w:jc w:val="left"/>
    </w:pPr>
    <w:rPr>
      <w:rFonts w:ascii="宋体" w:hAnsi="宋体" w:cs="宋体"/>
      <w:sz w:val="24"/>
      <w:szCs w:val="24"/>
    </w:rPr>
  </w:style>
  <w:style w:type="character" w:customStyle="1" w:styleId="29">
    <w:name w:val="批注框文本 字符"/>
    <w:basedOn w:val="19"/>
    <w:link w:val="10"/>
    <w:semiHidden/>
    <w:qFormat/>
    <w:uiPriority w:val="99"/>
    <w:rPr>
      <w:sz w:val="18"/>
      <w:szCs w:val="18"/>
    </w:rPr>
  </w:style>
  <w:style w:type="character" w:customStyle="1" w:styleId="30">
    <w:name w:val="font11"/>
    <w:basedOn w:val="19"/>
    <w:qFormat/>
    <w:uiPriority w:val="0"/>
    <w:rPr>
      <w:rFonts w:hint="eastAsia" w:ascii="宋体" w:hAnsi="宋体" w:eastAsia="宋体" w:cs="宋体"/>
      <w:color w:val="000000"/>
      <w:sz w:val="21"/>
      <w:szCs w:val="21"/>
      <w:u w:val="none"/>
    </w:rPr>
  </w:style>
  <w:style w:type="character" w:customStyle="1" w:styleId="31">
    <w:name w:val="font01"/>
    <w:basedOn w:val="19"/>
    <w:qFormat/>
    <w:uiPriority w:val="0"/>
    <w:rPr>
      <w:rFonts w:ascii="Calibri" w:hAnsi="Calibri" w:cs="Calibri"/>
      <w:color w:val="000000"/>
      <w:sz w:val="21"/>
      <w:szCs w:val="21"/>
      <w:u w:val="none"/>
    </w:rPr>
  </w:style>
  <w:style w:type="paragraph" w:customStyle="1" w:styleId="32">
    <w:name w:val="正文首行缩进两字符"/>
    <w:basedOn w:val="1"/>
    <w:qFormat/>
    <w:uiPriority w:val="0"/>
    <w:pPr>
      <w:spacing w:line="360" w:lineRule="auto"/>
      <w:ind w:firstLine="20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905DA4-CE3F-42EF-A16E-3EEC595B68D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13</Pages>
  <Words>4380</Words>
  <Characters>4632</Characters>
  <Lines>26</Lines>
  <Paragraphs>7</Paragraphs>
  <TotalTime>2</TotalTime>
  <ScaleCrop>false</ScaleCrop>
  <LinksUpToDate>false</LinksUpToDate>
  <CharactersWithSpaces>4701</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cs</cp:lastModifiedBy>
  <cp:lastPrinted>2022-06-04T06:52:00Z</cp:lastPrinted>
  <dcterms:modified xsi:type="dcterms:W3CDTF">2023-12-04T10:41:00Z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658E496DEF9D49EB8996ED8B237ADB64</vt:lpwstr>
  </property>
  <property fmtid="{D5CDD505-2E9C-101B-9397-08002B2CF9AE}" pid="4" name="commondata">
    <vt:lpwstr>eyJoZGlkIjoiNGFhNjBkNjkwYzVkMGJlYjhkODdmZTMyNDY5NTA5YWUifQ==</vt:lpwstr>
  </property>
</Properties>
</file>