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6"/>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人员团队能力</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6"/>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服务方案</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环保指标检测及环保管家服务采购</w:t>
      </w:r>
      <w:r>
        <w:rPr>
          <w:rFonts w:hint="eastAsia" w:ascii="华文中宋" w:hAnsi="华文中宋" w:eastAsia="华文中宋" w:cs="宋体"/>
          <w:b/>
          <w:sz w:val="44"/>
          <w:szCs w:val="44"/>
        </w:rPr>
        <w:t>项目</w:t>
      </w:r>
    </w:p>
    <w:p>
      <w:pPr>
        <w:spacing w:line="480" w:lineRule="auto"/>
        <w:jc w:val="center"/>
        <w:rPr>
          <w:rFonts w:hint="eastAsia" w:ascii="Times New Roman" w:hAnsi="Times New Roman" w:eastAsia="宋体" w:cs="Times New Roman"/>
          <w:b/>
          <w:sz w:val="44"/>
          <w:lang w:eastAsia="zh-CN"/>
        </w:rPr>
      </w:pPr>
      <w:r>
        <w:rPr>
          <w:rFonts w:hint="eastAsia" w:ascii="Times New Roman" w:hAnsi="Times New Roman" w:eastAsia="宋体" w:cs="Times New Roman"/>
          <w:b/>
          <w:sz w:val="44"/>
          <w:lang w:eastAsia="zh-CN"/>
        </w:rPr>
        <w:t>（</w:t>
      </w:r>
      <w:r>
        <w:rPr>
          <w:rFonts w:hint="eastAsia" w:ascii="Times New Roman" w:hAnsi="Times New Roman" w:eastAsia="宋体" w:cs="Times New Roman"/>
          <w:b/>
          <w:sz w:val="44"/>
          <w:lang w:val="en-US" w:eastAsia="zh-CN"/>
        </w:rPr>
        <w:t>第四次</w:t>
      </w:r>
      <w:r>
        <w:rPr>
          <w:rFonts w:hint="eastAsia" w:ascii="Times New Roman" w:hAnsi="Times New Roman" w:eastAsia="宋体" w:cs="Times New Roman"/>
          <w:b/>
          <w:sz w:val="44"/>
          <w:lang w:eastAsia="zh-CN"/>
        </w:rPr>
        <w:t>）</w:t>
      </w: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pStyle w:val="23"/>
        <w:rPr>
          <w:rFonts w:hint="eastAsia" w:ascii="Cambria" w:hAnsi="Cambria" w:eastAsia="宋体" w:cs="Cambria"/>
          <w:b/>
          <w:sz w:val="32"/>
        </w:rPr>
      </w:pPr>
    </w:p>
    <w:p>
      <w:pPr>
        <w:rPr>
          <w:rFonts w:hint="eastAsia" w:ascii="Cambria" w:hAnsi="Cambria" w:eastAsia="宋体" w:cs="Cambria"/>
          <w:b/>
          <w:sz w:val="32"/>
        </w:rPr>
      </w:pPr>
      <w:r>
        <w:rPr>
          <w:rFonts w:hint="eastAsia" w:ascii="Cambria" w:hAnsi="Cambria" w:eastAsia="宋体" w:cs="Cambria"/>
          <w:b/>
          <w:sz w:val="32"/>
        </w:rPr>
        <w:br w:type="page"/>
      </w: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8"/>
        <w:spacing w:line="400" w:lineRule="exact"/>
        <w:rPr>
          <w:sz w:val="24"/>
          <w:szCs w:val="24"/>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6、人员团队情况</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w:t>
      </w:r>
      <w:r>
        <w:rPr>
          <w:rFonts w:hint="eastAsia" w:ascii="宋体" w:hAnsi="宋体" w:eastAsia="宋体" w:cs="宋体"/>
          <w:color w:val="000000" w:themeColor="text1"/>
          <w:kern w:val="2"/>
          <w:sz w:val="24"/>
          <w:szCs w:val="24"/>
          <w:lang w:val="en-US" w:eastAsia="zh-CN" w:bidi="ar-SA"/>
          <w14:textFill>
            <w14:solidFill>
              <w14:schemeClr w14:val="tx1"/>
            </w14:solidFill>
          </w14:textFill>
        </w:rPr>
        <w:t>本项目拟派技术负责人以及检测人员的证书，证书必须在有效期内，须提供人员证书复印件及2023年任意连续3个月社保证明材料（复印件），加盖单位鲜章。</w:t>
      </w:r>
    </w:p>
    <w:p>
      <w:pPr>
        <w:pStyle w:val="38"/>
        <w:spacing w:before="3" w:line="252" w:lineRule="exact"/>
        <w:ind w:left="107"/>
        <w:jc w:val="both"/>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38"/>
        <w:spacing w:before="3" w:line="252" w:lineRule="exact"/>
        <w:ind w:left="107" w:right="0"/>
        <w:rPr>
          <w:rFonts w:hint="eastAsia" w:ascii="宋体" w:hAnsi="宋体" w:eastAsia="宋体" w:cs="宋体"/>
          <w:b w:val="0"/>
          <w:sz w:val="24"/>
          <w:szCs w:val="24"/>
          <w:lang w:val="en-US" w:eastAsia="zh-CN" w:bidi="ar-SA"/>
        </w:rPr>
      </w:pPr>
    </w:p>
    <w:p>
      <w:pPr>
        <w:spacing w:line="400" w:lineRule="exact"/>
        <w:ind w:firstLine="480" w:firstLineChars="200"/>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投标人提供2022年1月1日以后（含1日）三级医院环境指标监测业绩；2.投标人提供2022年1月1日以后（含1日）三级医院“环保管家”业绩。须附上合同关键页（含签订合同双方的单位名称、合同项目名称与含签订合同双方的落款盖章、签订日期的关键页）复印件作为同类业绩评价证明资料。</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40"/>
        <w:numPr>
          <w:ilvl w:val="0"/>
          <w:numId w:val="0"/>
        </w:numPr>
        <w:ind w:firstLine="0" w:firstLineChars="0"/>
        <w:jc w:val="left"/>
        <w:rPr>
          <w:rFonts w:hint="eastAsia" w:ascii="宋体" w:hAnsi="宋体" w:cs="宋体"/>
          <w:b w:val="0"/>
          <w:color w:val="000000" w:themeColor="text1"/>
          <w:sz w:val="24"/>
          <w:szCs w:val="24"/>
          <w:lang w:val="en-US" w:eastAsia="zh-CN"/>
          <w14:textFill>
            <w14:solidFill>
              <w14:schemeClr w14:val="tx1"/>
            </w14:solidFill>
          </w14:textFill>
        </w:rPr>
      </w:pPr>
      <w:r>
        <w:rPr>
          <w:rFonts w:hint="eastAsia" w:ascii="宋体" w:hAnsi="宋体" w:cs="宋体"/>
          <w:b w:val="0"/>
          <w:color w:val="000000" w:themeColor="text1"/>
          <w:sz w:val="24"/>
          <w:szCs w:val="24"/>
          <w:lang w:val="en-US" w:eastAsia="zh-CN"/>
          <w14:textFill>
            <w14:solidFill>
              <w14:schemeClr w14:val="tx1"/>
            </w14:solidFill>
          </w14:textFill>
        </w:rPr>
        <w:t xml:space="preserve">   </w:t>
      </w:r>
    </w:p>
    <w:p>
      <w:pPr>
        <w:pStyle w:val="40"/>
        <w:numPr>
          <w:ilvl w:val="0"/>
          <w:numId w:val="0"/>
        </w:numPr>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sz w:val="24"/>
          <w:szCs w:val="24"/>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4"/>
          <w:szCs w:val="24"/>
          <w:lang w:val="en-US" w:eastAsia="zh-CN" w:bidi="ar-SA"/>
          <w14:textFill>
            <w14:solidFill>
              <w14:schemeClr w14:val="tx1"/>
            </w14:solidFill>
          </w14:textFill>
        </w:rPr>
        <w:t>1、</w:t>
      </w:r>
      <w:r>
        <w:rPr>
          <w:rFonts w:hint="eastAsia" w:ascii="宋体" w:hAnsi="宋体" w:cs="宋体"/>
          <w:color w:val="000000" w:themeColor="text1"/>
          <w:kern w:val="2"/>
          <w:sz w:val="24"/>
          <w:szCs w:val="24"/>
          <w:lang w:val="en-US" w:eastAsia="zh-CN" w:bidi="ar-SA"/>
          <w14:textFill>
            <w14:solidFill>
              <w14:schemeClr w14:val="tx1"/>
            </w14:solidFill>
          </w14:textFill>
        </w:rPr>
        <w:t>投标人</w:t>
      </w:r>
      <w:r>
        <w:rPr>
          <w:rFonts w:hint="eastAsia" w:ascii="宋体" w:hAnsi="宋体" w:eastAsia="宋体" w:cs="宋体"/>
          <w:color w:val="000000" w:themeColor="text1"/>
          <w:kern w:val="2"/>
          <w:sz w:val="24"/>
          <w:szCs w:val="24"/>
          <w:lang w:val="en-US" w:eastAsia="zh-CN" w:bidi="ar-SA"/>
          <w14:textFill>
            <w14:solidFill>
              <w14:schemeClr w14:val="tx1"/>
            </w14:solidFill>
          </w14:textFill>
        </w:rPr>
        <w:t>针对本项目提供的项目监测方案应包括：</w:t>
      </w:r>
      <w:r>
        <w:rPr>
          <w:rFonts w:hint="eastAsia" w:ascii="宋体" w:hAnsi="宋体" w:cs="宋体"/>
          <w:color w:val="000000" w:themeColor="text1"/>
          <w:kern w:val="2"/>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人员安排及分工组织；</w:t>
      </w:r>
      <w:r>
        <w:rPr>
          <w:rFonts w:hint="eastAsia" w:ascii="宋体" w:hAnsi="宋体" w:cs="宋体"/>
          <w:color w:val="000000" w:themeColor="text1"/>
          <w:kern w:val="2"/>
          <w:sz w:val="24"/>
          <w:szCs w:val="24"/>
          <w:lang w:val="en-US" w:eastAsia="zh-CN" w:bidi="ar-SA"/>
          <w14:textFill>
            <w14:solidFill>
              <w14:schemeClr w14:val="tx1"/>
            </w14:solidFill>
          </w14:textFill>
        </w:rPr>
        <w:t>（2）</w:t>
      </w:r>
      <w:r>
        <w:rPr>
          <w:rFonts w:hint="eastAsia" w:ascii="宋体" w:hAnsi="宋体" w:eastAsia="宋体" w:cs="宋体"/>
          <w:color w:val="000000" w:themeColor="text1"/>
          <w:kern w:val="2"/>
          <w:sz w:val="24"/>
          <w:szCs w:val="24"/>
          <w:lang w:val="en-US" w:eastAsia="zh-CN" w:bidi="ar-SA"/>
          <w14:textFill>
            <w14:solidFill>
              <w14:schemeClr w14:val="tx1"/>
            </w14:solidFill>
          </w14:textFill>
        </w:rPr>
        <w:t>采样设施、设备的配置、分析测定的仪器配置；</w:t>
      </w:r>
      <w:r>
        <w:rPr>
          <w:rFonts w:hint="eastAsia" w:ascii="宋体" w:hAnsi="宋体" w:cs="宋体"/>
          <w:color w:val="000000" w:themeColor="text1"/>
          <w:kern w:val="2"/>
          <w:sz w:val="24"/>
          <w:szCs w:val="24"/>
          <w:lang w:val="en-US" w:eastAsia="zh-CN" w:bidi="ar-SA"/>
          <w14:textFill>
            <w14:solidFill>
              <w14:schemeClr w14:val="tx1"/>
            </w14:solidFill>
          </w14:textFill>
        </w:rPr>
        <w:t>（3）</w:t>
      </w:r>
      <w:r>
        <w:rPr>
          <w:rFonts w:hint="eastAsia" w:ascii="宋体" w:hAnsi="宋体" w:eastAsia="宋体" w:cs="宋体"/>
          <w:color w:val="000000" w:themeColor="text1"/>
          <w:kern w:val="2"/>
          <w:sz w:val="24"/>
          <w:szCs w:val="24"/>
          <w:lang w:val="en-US" w:eastAsia="zh-CN" w:bidi="ar-SA"/>
          <w14:textFill>
            <w14:solidFill>
              <w14:schemeClr w14:val="tx1"/>
            </w14:solidFill>
          </w14:textFill>
        </w:rPr>
        <w:t>现场采样流程；</w:t>
      </w:r>
      <w:r>
        <w:rPr>
          <w:rFonts w:hint="eastAsia" w:ascii="宋体" w:hAnsi="宋体" w:cs="宋体"/>
          <w:color w:val="000000" w:themeColor="text1"/>
          <w:kern w:val="2"/>
          <w:sz w:val="24"/>
          <w:szCs w:val="24"/>
          <w:lang w:val="en-US" w:eastAsia="zh-CN" w:bidi="ar-SA"/>
          <w14:textFill>
            <w14:solidFill>
              <w14:schemeClr w14:val="tx1"/>
            </w14:solidFill>
          </w14:textFill>
        </w:rPr>
        <w:t>（4）</w:t>
      </w:r>
      <w:r>
        <w:rPr>
          <w:rFonts w:hint="eastAsia" w:ascii="宋体" w:hAnsi="宋体" w:eastAsia="宋体" w:cs="宋体"/>
          <w:color w:val="000000" w:themeColor="text1"/>
          <w:kern w:val="2"/>
          <w:sz w:val="24"/>
          <w:szCs w:val="24"/>
          <w:lang w:val="en-US" w:eastAsia="zh-CN" w:bidi="ar-SA"/>
          <w14:textFill>
            <w14:solidFill>
              <w14:schemeClr w14:val="tx1"/>
            </w14:solidFill>
          </w14:textFill>
        </w:rPr>
        <w:t>样品流转和样品分析；</w:t>
      </w:r>
      <w:r>
        <w:rPr>
          <w:rFonts w:hint="eastAsia" w:ascii="宋体" w:hAnsi="宋体" w:cs="宋体"/>
          <w:color w:val="000000" w:themeColor="text1"/>
          <w:kern w:val="2"/>
          <w:sz w:val="24"/>
          <w:szCs w:val="24"/>
          <w:lang w:val="en-US" w:eastAsia="zh-CN" w:bidi="ar-SA"/>
          <w14:textFill>
            <w14:solidFill>
              <w14:schemeClr w14:val="tx1"/>
            </w14:solidFill>
          </w14:textFill>
        </w:rPr>
        <w:t>（5）</w:t>
      </w:r>
      <w:r>
        <w:rPr>
          <w:rFonts w:hint="eastAsia" w:ascii="宋体" w:hAnsi="宋体" w:eastAsia="宋体" w:cs="宋体"/>
          <w:color w:val="000000" w:themeColor="text1"/>
          <w:kern w:val="2"/>
          <w:sz w:val="24"/>
          <w:szCs w:val="24"/>
          <w:lang w:val="en-US" w:eastAsia="zh-CN" w:bidi="ar-SA"/>
          <w14:textFill>
            <w14:solidFill>
              <w14:schemeClr w14:val="tx1"/>
            </w14:solidFill>
          </w14:textFill>
        </w:rPr>
        <w:t>数据审核及汇总；</w:t>
      </w:r>
      <w:r>
        <w:rPr>
          <w:rFonts w:hint="eastAsia" w:ascii="宋体" w:hAnsi="宋体" w:cs="宋体"/>
          <w:color w:val="000000" w:themeColor="text1"/>
          <w:kern w:val="2"/>
          <w:sz w:val="24"/>
          <w:szCs w:val="24"/>
          <w:lang w:val="en-US" w:eastAsia="zh-CN" w:bidi="ar-SA"/>
          <w14:textFill>
            <w14:solidFill>
              <w14:schemeClr w14:val="tx1"/>
            </w14:solidFill>
          </w14:textFill>
        </w:rPr>
        <w:t>（6）</w:t>
      </w:r>
      <w:r>
        <w:rPr>
          <w:rFonts w:hint="eastAsia" w:ascii="宋体" w:hAnsi="宋体" w:eastAsia="宋体" w:cs="宋体"/>
          <w:color w:val="000000" w:themeColor="text1"/>
          <w:kern w:val="2"/>
          <w:sz w:val="24"/>
          <w:szCs w:val="24"/>
          <w:lang w:val="en-US" w:eastAsia="zh-CN" w:bidi="ar-SA"/>
          <w14:textFill>
            <w14:solidFill>
              <w14:schemeClr w14:val="tx1"/>
            </w14:solidFill>
          </w14:textFill>
        </w:rPr>
        <w:t>检测报告编制及报送；</w:t>
      </w:r>
    </w:p>
    <w:p>
      <w:pPr>
        <w:pStyle w:val="40"/>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w:t>
      </w:r>
      <w:r>
        <w:rPr>
          <w:rFonts w:hint="eastAsia" w:ascii="宋体" w:hAnsi="宋体" w:cs="宋体"/>
          <w:color w:val="000000" w:themeColor="text1"/>
          <w:kern w:val="2"/>
          <w:sz w:val="24"/>
          <w:szCs w:val="24"/>
          <w:lang w:val="en-US" w:eastAsia="zh-CN" w:bidi="ar-SA"/>
          <w14:textFill>
            <w14:solidFill>
              <w14:schemeClr w14:val="tx1"/>
            </w14:solidFill>
          </w14:textFill>
        </w:rPr>
        <w:t>投标人针对本项目提供的</w:t>
      </w:r>
      <w:r>
        <w:rPr>
          <w:rFonts w:hint="eastAsia" w:ascii="宋体" w:hAnsi="宋体" w:eastAsia="宋体" w:cs="宋体"/>
          <w:color w:val="000000" w:themeColor="text1"/>
          <w:kern w:val="2"/>
          <w:sz w:val="24"/>
          <w:szCs w:val="24"/>
          <w:lang w:val="en-US" w:eastAsia="zh-CN" w:bidi="ar-SA"/>
          <w14:textFill>
            <w14:solidFill>
              <w14:schemeClr w14:val="tx1"/>
            </w14:solidFill>
          </w14:textFill>
        </w:rPr>
        <w:t>应急处置能力：（1）提供至少包含节假日应急预案，（2）异常指标应急处置预案，（3）发生自然灾害应急预案，（4）突发环境事件应急处置预案，（5）监测设备损坏应急预案，（6）停电应急预案；</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31C2680"/>
    <w:rsid w:val="04557B19"/>
    <w:rsid w:val="04C61298"/>
    <w:rsid w:val="053E6615"/>
    <w:rsid w:val="05A83606"/>
    <w:rsid w:val="05D83B97"/>
    <w:rsid w:val="05F62118"/>
    <w:rsid w:val="06380241"/>
    <w:rsid w:val="07536A1C"/>
    <w:rsid w:val="07C94BE1"/>
    <w:rsid w:val="07DE6769"/>
    <w:rsid w:val="095A6A56"/>
    <w:rsid w:val="09CA2C87"/>
    <w:rsid w:val="09E54036"/>
    <w:rsid w:val="0A325ADB"/>
    <w:rsid w:val="0ABF45FF"/>
    <w:rsid w:val="0AD823BA"/>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ABA07CD"/>
    <w:rsid w:val="1B040AF0"/>
    <w:rsid w:val="1B164D04"/>
    <w:rsid w:val="1B7222D0"/>
    <w:rsid w:val="1B7F6894"/>
    <w:rsid w:val="1B811C08"/>
    <w:rsid w:val="1C403A91"/>
    <w:rsid w:val="1CAF1766"/>
    <w:rsid w:val="1DA9388C"/>
    <w:rsid w:val="1DBA715F"/>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4C82575"/>
    <w:rsid w:val="34D357FA"/>
    <w:rsid w:val="36B064EA"/>
    <w:rsid w:val="3794592A"/>
    <w:rsid w:val="3822667D"/>
    <w:rsid w:val="38AA704F"/>
    <w:rsid w:val="38B05953"/>
    <w:rsid w:val="38B745E0"/>
    <w:rsid w:val="396F343E"/>
    <w:rsid w:val="3998117C"/>
    <w:rsid w:val="39D45C36"/>
    <w:rsid w:val="39EB38A2"/>
    <w:rsid w:val="3A8B6411"/>
    <w:rsid w:val="3B58176B"/>
    <w:rsid w:val="3B76669E"/>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6A7BF7"/>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81E03"/>
    <w:rsid w:val="7A9B282E"/>
    <w:rsid w:val="7B6B2B44"/>
    <w:rsid w:val="7B7754C9"/>
    <w:rsid w:val="7CB3340E"/>
    <w:rsid w:val="7CFB08E4"/>
    <w:rsid w:val="7EDB2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paragraph" w:styleId="4">
    <w:name w:val="heading 4"/>
    <w:basedOn w:val="1"/>
    <w:next w:val="1"/>
    <w:qFormat/>
    <w:uiPriority w:val="9"/>
    <w:pPr>
      <w:keepNext/>
      <w:spacing w:before="240" w:after="60"/>
      <w:outlineLvl w:val="3"/>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36"/>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7"/>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 w:type="paragraph" w:customStyle="1" w:styleId="38">
    <w:name w:val="Table Paragraph"/>
    <w:basedOn w:val="1"/>
    <w:qFormat/>
    <w:uiPriority w:val="1"/>
    <w:rPr>
      <w:rFonts w:ascii="宋体" w:hAnsi="宋体" w:eastAsia="宋体" w:cs="宋体"/>
      <w:lang w:val="zh-CN" w:eastAsia="zh-CN" w:bidi="zh-CN"/>
    </w:rPr>
  </w:style>
  <w:style w:type="paragraph" w:customStyle="1" w:styleId="39">
    <w:name w:val="正文_20"/>
    <w:qFormat/>
    <w:uiPriority w:val="0"/>
    <w:pPr>
      <w:widowControl w:val="0"/>
      <w:jc w:val="both"/>
    </w:pPr>
    <w:rPr>
      <w:rFonts w:ascii="Calibri" w:hAnsi="Calibri" w:eastAsia="宋体" w:cs="Times New Roman"/>
      <w:kern w:val="2"/>
      <w:sz w:val="21"/>
      <w:lang w:val="en-US" w:eastAsia="zh-CN" w:bidi="ar-SA"/>
    </w:rPr>
  </w:style>
  <w:style w:type="paragraph" w:styleId="40">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191</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2023-12-04T03:11:00Z</cp:lastPrinted>
  <dcterms:modified xsi:type="dcterms:W3CDTF">2023-12-05T06:26:40Z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BA987918343D4115ADB0BF45E9C1530C_13</vt:lpwstr>
  </property>
</Properties>
</file>