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0"/>
        <w:rPr>
          <w:rFonts w:hint="eastAsia" w:ascii="黑体" w:hAnsi="黑体" w:eastAsia="黑体" w:cs="黑体"/>
          <w:b/>
          <w:bCs/>
          <w:kern w:val="0"/>
          <w:sz w:val="32"/>
          <w:szCs w:val="32"/>
          <w:highlight w:val="none"/>
          <w:lang w:val="en-US" w:eastAsia="zh-CN" w:bidi="ar-SA"/>
        </w:rPr>
      </w:pPr>
      <w:r>
        <w:rPr>
          <w:rFonts w:hint="eastAsia" w:ascii="黑体" w:hAnsi="黑体" w:eastAsia="黑体" w:cs="黑体"/>
          <w:b/>
          <w:bCs/>
          <w:kern w:val="0"/>
          <w:sz w:val="32"/>
          <w:szCs w:val="32"/>
          <w:highlight w:val="none"/>
          <w:lang w:val="en-US" w:eastAsia="zh-CN" w:bidi="ar-SA"/>
        </w:rPr>
        <w:t>附件一、项目需求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一、项目简介</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为推动我院二期建设项目—发热门诊及感染科大楼建设工作有序开展，拟选购一家符合资质的供应商提供建设可行性研究报告编制服务。</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医院二期建设项目位于成都市龙泉驿区妇幼保健院北侧、建材路西侧、桃都大道东段南侧、董朗路东侧，总建筑面积约11400㎡，属于新建工程，包括：主要包括发热门诊及感染科大楼的土建工程、安装工程、装饰装修工程、医卫专项工程及总图工程等。</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二、项目预算：170000元</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三、服务要求：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可行性研究报告编制内容包括但不限于建设项目提出的背景和依据，建设的规模和依据，背景及必要性、需求分析、建设条件、建设方案、建设内容及规模、投资估算及资金筹措、实施安排、环境影响分析、节能评价、社会评价和风险分析等。</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2.可研报告要达到现行相关规范规定的合格标准，符合采购方有关要求，通过相关部门的审批。</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3.服务期限：自合同签订之日起至获得可行性研究报告批复。</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4.付款方式：合同签订后付款50%，报告编制完成付款30%，报告通过相关部门审批付20%。</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本预算包括完成本项目约定的范围及内容所提供全部服务所需要的所有费用，已包括其全部履约成本、税费、利润、成果报告印刷等一切内容。除双方另有明确约定外，供应商不得以工期延误或其他任何原因向采购方主张其他额外费用。</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0" w:firstLine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ZDhmMmQzZmI3NGQzMDZmNTBjOWJhYmEyZTNiZmUifQ=="/>
  </w:docVars>
  <w:rsids>
    <w:rsidRoot w:val="48BC1A56"/>
    <w:rsid w:val="48BC1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2023-12-25T02:22:00Z</dcterms:created>
  <dc:creator>邱玥</dc:creator>
  <cp:lastModifiedBy>邱玥</cp:lastModifiedBy>
  <dcterms:modified xsi:type="dcterms:W3CDTF">2023-12-25T02:23:52Z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ECE71486D7E84D3095DF3842A50ADE57_11</vt:lpwstr>
  </property>
</Properties>
</file>