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华文中宋" w:hAnsi="华文中宋" w:eastAsia="华文中宋"/>
          <w:b/>
          <w:sz w:val="32"/>
        </w:rPr>
      </w:pPr>
      <w:bookmarkStart w:id="2" w:name="_GoBack"/>
      <w:bookmarkEnd w:id="2"/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sz w:val="32"/>
        </w:rPr>
        <w:t>附件三：综合评分明细表</w:t>
      </w:r>
    </w:p>
    <w:p>
      <w:pPr>
        <w:pStyle w:val="37"/>
        <w:rPr>
          <w:rFonts w:hint="default" w:ascii="仿宋" w:hAnsi="仿宋" w:eastAsia="仿宋"/>
          <w:b/>
          <w:bCs/>
          <w:kern w:val="2"/>
          <w:sz w:val="28"/>
          <w:szCs w:val="28"/>
          <w:lang w:eastAsia="zh-CN"/>
        </w:rPr>
      </w:pPr>
      <w:r>
        <w:rPr>
          <w:rFonts w:ascii="仿宋" w:hAnsi="仿宋" w:eastAsia="仿宋"/>
          <w:b/>
          <w:bCs/>
          <w:kern w:val="2"/>
          <w:sz w:val="28"/>
          <w:szCs w:val="28"/>
          <w:lang w:eastAsia="zh-CN"/>
        </w:rPr>
        <w:t>采购包01：</w:t>
      </w:r>
    </w:p>
    <w:tbl>
      <w:tblPr>
        <w:tblStyle w:val="17"/>
        <w:tblpPr w:leftFromText="180" w:rightFromText="180" w:vertAnchor="text" w:tblpX="-195" w:tblpY="1"/>
        <w:tblOverlap w:val="never"/>
        <w:tblW w:w="108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75"/>
        <w:gridCol w:w="795"/>
        <w:gridCol w:w="6135"/>
        <w:gridCol w:w="810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评分因素</w:t>
            </w:r>
          </w:p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及权重</w:t>
            </w: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分值</w:t>
            </w:r>
          </w:p>
        </w:tc>
        <w:tc>
          <w:tcPr>
            <w:tcW w:w="613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评分标准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  <w:tc>
          <w:tcPr>
            <w:tcW w:w="120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报价</w:t>
            </w: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%（30分）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6135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满足招标文件要求且投标价格最低的报价为基准价，其价格分为满分。其他供应商的价格分统一按照下列公式计算：报价得分=(基准价／报价)* </w:t>
            </w: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%*100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1200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主要评分因素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技术、服务要求50%   （50分）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50分</w:t>
            </w:r>
          </w:p>
        </w:tc>
        <w:tc>
          <w:tcPr>
            <w:tcW w:w="6135" w:type="dxa"/>
            <w:vAlign w:val="center"/>
          </w:tcPr>
          <w:p>
            <w:pPr>
              <w:numPr>
                <w:ilvl w:val="255"/>
                <w:numId w:val="0"/>
              </w:num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投标人针对技术参数条款的响应得分规则如下：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1.一般技术参数条款响应得分=（投标人满足一般技术参数条款的数量÷对应包件中一般技术参数条款的总数量）×38分。一般技术参数条款：23条。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2.投标人针对“”技术参数条款的响应得分规则如下：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”技术参数条款响应得分=（投标人满足“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”技术参数条款的数量÷对应包件中“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”技术参数条款的总数量）×12分。“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”技术参数条款：3条。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1200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技术类评分因素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售后服务20</w:t>
            </w:r>
            <w:r>
              <w:rPr>
                <w:rFonts w:ascii="仿宋" w:hAnsi="仿宋" w:eastAsia="仿宋"/>
                <w:szCs w:val="21"/>
              </w:rPr>
              <w:t>%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（20分）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20分</w:t>
            </w:r>
          </w:p>
        </w:tc>
        <w:tc>
          <w:tcPr>
            <w:tcW w:w="6135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投标人针对本项目提供的售后服务方案，包括但不限于①售后服务流程、②售后应急预案、③质量保障方案、④培训方案，⑤维修保养计划，每具有一项前述细化指标内容得4分，不提供不得分，最多得20分；每有一处内容存在缺陷，扣2分，扣完为止。 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注：缺陷是指：内容与实际情况不符、内容与项目无关、内容表述错误、内容前后表述矛盾、内容与项目不匹配、项目信息错误、不符合本项目涉及的相关规范或标准要求的任意一种情形。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/</w:t>
            </w:r>
          </w:p>
        </w:tc>
        <w:tc>
          <w:tcPr>
            <w:tcW w:w="1200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共同评分因素</w:t>
            </w:r>
          </w:p>
        </w:tc>
      </w:tr>
    </w:tbl>
    <w:p>
      <w:pPr>
        <w:pStyle w:val="37"/>
        <w:rPr>
          <w:rFonts w:hint="default" w:ascii="仿宋" w:hAnsi="仿宋" w:eastAsia="仿宋"/>
          <w:b/>
          <w:bCs/>
          <w:kern w:val="2"/>
          <w:sz w:val="28"/>
          <w:szCs w:val="28"/>
          <w:lang w:eastAsia="zh-CN"/>
        </w:rPr>
      </w:pPr>
      <w:r>
        <w:rPr>
          <w:rFonts w:ascii="仿宋" w:hAnsi="仿宋" w:eastAsia="仿宋"/>
          <w:b/>
          <w:bCs/>
          <w:kern w:val="2"/>
          <w:sz w:val="28"/>
          <w:szCs w:val="28"/>
          <w:lang w:eastAsia="zh-CN"/>
        </w:rPr>
        <w:t>采购包02：</w:t>
      </w:r>
    </w:p>
    <w:tbl>
      <w:tblPr>
        <w:tblStyle w:val="17"/>
        <w:tblpPr w:leftFromText="180" w:rightFromText="180" w:vertAnchor="text" w:tblpX="-210" w:tblpY="1"/>
        <w:tblOverlap w:val="never"/>
        <w:tblW w:w="109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275"/>
        <w:gridCol w:w="780"/>
        <w:gridCol w:w="6150"/>
        <w:gridCol w:w="810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0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评分因素</w:t>
            </w:r>
          </w:p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及权重</w:t>
            </w:r>
          </w:p>
        </w:tc>
        <w:tc>
          <w:tcPr>
            <w:tcW w:w="780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分值</w:t>
            </w:r>
          </w:p>
        </w:tc>
        <w:tc>
          <w:tcPr>
            <w:tcW w:w="6150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评分标准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  <w:tc>
          <w:tcPr>
            <w:tcW w:w="121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690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报价</w:t>
            </w: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%（30分）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6150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满足招标文件要求且投标价格最低的报价为基准价，其价格分为满分。其他供应商的价格分统一按照下列公式计算：报价得分=(基准价／报价)* </w:t>
            </w: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%*100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1215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主要评分因素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4" w:hRule="atLeast"/>
        </w:trPr>
        <w:tc>
          <w:tcPr>
            <w:tcW w:w="690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技术、服务要求50%   （50分）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50分</w:t>
            </w:r>
          </w:p>
        </w:tc>
        <w:tc>
          <w:tcPr>
            <w:tcW w:w="6150" w:type="dxa"/>
            <w:vAlign w:val="center"/>
          </w:tcPr>
          <w:p>
            <w:pPr>
              <w:numPr>
                <w:ilvl w:val="255"/>
                <w:numId w:val="0"/>
              </w:num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投标人针对技术参数条款的响应得分规则如下：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1.一般技术参数条款响应得分=（投标人满足一般技术参数条款的数量÷对应包件中一般技术参数条款的总数量）×38分。一般技术参数条款：27条。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2.投标人针对“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”技术参数条款的响应得分规则如下：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”技术参数条款响应得分=（投标人满足“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”技术参数条款的数量÷对应包件中“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”技术参数条款的总数量）×12分。“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”技术参数条款：4条。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1215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技术类评分因素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0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售后服务20</w:t>
            </w:r>
            <w:r>
              <w:rPr>
                <w:rFonts w:ascii="仿宋" w:hAnsi="仿宋" w:eastAsia="仿宋"/>
                <w:szCs w:val="21"/>
              </w:rPr>
              <w:t>%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（20分）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20分</w:t>
            </w:r>
          </w:p>
        </w:tc>
        <w:tc>
          <w:tcPr>
            <w:tcW w:w="6150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投标人针对本项目提供的售后服务方案，包括但不限于①售后服务流程、②售后应急预案、③质量保障方案、④培训方案，⑤维修保养计划，每具有一项前述细化指标内容得4分，不提供不得分，最多得20分；每有一处内容存在缺陷，扣2分，扣完为止。 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注：缺陷是指：内容与实际情况不符、内容与项目无关、内容表述错误、内容前后表述矛盾、内容与项目不匹配、项目信息错误、不符合本项目涉及的相关规范或标准要求的任意一种情形。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/</w:t>
            </w:r>
          </w:p>
        </w:tc>
        <w:tc>
          <w:tcPr>
            <w:tcW w:w="1215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共同评分因素</w:t>
            </w:r>
          </w:p>
        </w:tc>
      </w:tr>
    </w:tbl>
    <w:p>
      <w:pPr>
        <w:pStyle w:val="6"/>
      </w:pPr>
    </w:p>
    <w:p/>
    <w:sectPr>
      <w:footerReference r:id="rId3" w:type="default"/>
      <w:pgSz w:w="11906" w:h="16838"/>
      <w:pgMar w:top="1417" w:right="850" w:bottom="141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B2E43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57FD0"/>
    <w:rsid w:val="00A716F4"/>
    <w:rsid w:val="00A73043"/>
    <w:rsid w:val="00AA098A"/>
    <w:rsid w:val="00AA66BC"/>
    <w:rsid w:val="00AD0AB5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D4BA7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3D9731E"/>
    <w:rsid w:val="04557B19"/>
    <w:rsid w:val="04682E6D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9DA40B8"/>
    <w:rsid w:val="29FD5AAD"/>
    <w:rsid w:val="2B4F2CEF"/>
    <w:rsid w:val="2BBC1282"/>
    <w:rsid w:val="2C723060"/>
    <w:rsid w:val="2CF35149"/>
    <w:rsid w:val="2DC8218D"/>
    <w:rsid w:val="2E102ABB"/>
    <w:rsid w:val="2F5659F3"/>
    <w:rsid w:val="2FE55F1B"/>
    <w:rsid w:val="30191AD6"/>
    <w:rsid w:val="30FB7E9E"/>
    <w:rsid w:val="323325C4"/>
    <w:rsid w:val="324E061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145E5"/>
    <w:rsid w:val="57003156"/>
    <w:rsid w:val="58885FE0"/>
    <w:rsid w:val="5905525D"/>
    <w:rsid w:val="59A61C5F"/>
    <w:rsid w:val="59D75EB0"/>
    <w:rsid w:val="5A2F5580"/>
    <w:rsid w:val="5A493582"/>
    <w:rsid w:val="5A7E7600"/>
    <w:rsid w:val="5AAD0A57"/>
    <w:rsid w:val="5BB61575"/>
    <w:rsid w:val="5D1024FF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45C0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autoRedefine/>
    <w:semiHidden/>
    <w:unhideWhenUsed/>
    <w:qFormat/>
    <w:uiPriority w:val="1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200" w:firstLineChars="200"/>
    </w:pPr>
  </w:style>
  <w:style w:type="paragraph" w:styleId="5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autoRedefine/>
    <w:qFormat/>
    <w:uiPriority w:val="0"/>
    <w:pPr>
      <w:spacing w:after="120"/>
    </w:pPr>
  </w:style>
  <w:style w:type="paragraph" w:styleId="7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Plain Text"/>
    <w:basedOn w:val="1"/>
    <w:next w:val="1"/>
    <w:autoRedefine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9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Body Text First Indent"/>
    <w:basedOn w:val="6"/>
    <w:autoRedefine/>
    <w:qFormat/>
    <w:uiPriority w:val="99"/>
    <w:pPr>
      <w:ind w:firstLine="420" w:firstLineChars="100"/>
    </w:pPr>
  </w:style>
  <w:style w:type="table" w:styleId="18">
    <w:name w:val="Table Grid"/>
    <w:basedOn w:val="1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autoRedefine/>
    <w:qFormat/>
    <w:uiPriority w:val="0"/>
    <w:rPr>
      <w:b/>
      <w:bCs/>
    </w:rPr>
  </w:style>
  <w:style w:type="character" w:styleId="21">
    <w:name w:val="page number"/>
    <w:autoRedefine/>
    <w:qFormat/>
    <w:uiPriority w:val="0"/>
  </w:style>
  <w:style w:type="character" w:styleId="22">
    <w:name w:val="Hyperlink"/>
    <w:basedOn w:val="1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19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19"/>
    <w:link w:val="12"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1"/>
    <w:autoRedefine/>
    <w:qFormat/>
    <w:uiPriority w:val="99"/>
    <w:rPr>
      <w:sz w:val="18"/>
      <w:szCs w:val="18"/>
    </w:rPr>
  </w:style>
  <w:style w:type="paragraph" w:styleId="2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19"/>
    <w:link w:val="10"/>
    <w:autoRedefine/>
    <w:semiHidden/>
    <w:qFormat/>
    <w:uiPriority w:val="99"/>
    <w:rPr>
      <w:sz w:val="18"/>
      <w:szCs w:val="18"/>
    </w:rPr>
  </w:style>
  <w:style w:type="character" w:customStyle="1" w:styleId="31">
    <w:name w:val="font1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3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6">
    <w:name w:val="样式 首行缩进:  2 字符"/>
    <w:basedOn w:val="1"/>
    <w:autoRedefine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37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15</Pages>
  <Words>1080</Words>
  <Characters>6156</Characters>
  <Lines>51</Lines>
  <Paragraphs>14</Paragraphs>
  <TotalTime>82</TotalTime>
  <ScaleCrop>false</ScaleCrop>
  <LinksUpToDate>false</LinksUpToDate>
  <CharactersWithSpaces>7222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2024-03-13T04:29:00Z</dcterms:created>
  <dc:creator>HOUQING</dc:creator>
  <cp:lastModifiedBy>cs</cp:lastModifiedBy>
  <cp:lastPrinted>2024-03-13T04:48:00Z</cp:lastPrinted>
  <dcterms:modified xsi:type="dcterms:W3CDTF">2024-03-19T01:41:57Z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B37B774ADC094AD28AC7D38B3A8865E4_13</vt:lpwstr>
  </property>
  <property fmtid="{D5CDD505-2E9C-101B-9397-08002B2CF9AE}" pid="4" name="commondata">
    <vt:lpwstr>eyJoZGlkIjoiNGFhNjBkNjkwYzVkMGJlYjhkODdmZTMyNDY5NTA5YWUifQ==</vt:lpwstr>
  </property>
</Properties>
</file>