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7"/>
        <w:spacing w:line="400" w:lineRule="exact"/>
        <w:jc w:val="both"/>
        <w:rPr>
          <w:rFonts w:hint="eastAsia" w:ascii="黑体" w:hAnsi="黑体" w:eastAsia="黑体" w:cs="黑体"/>
          <w:b/>
          <w:bCs/>
          <w:kern w:val="0"/>
          <w:sz w:val="32"/>
          <w:szCs w:val="32"/>
          <w:highlight w:val="none"/>
          <w:lang w:val="en-US" w:eastAsia="zh-CN" w:bidi="ar-SA"/>
        </w:rPr>
      </w:pPr>
      <w:bookmarkStart w:id="0" w:name="_Hlt101233737"/>
      <w:bookmarkEnd w:id="0"/>
      <w:bookmarkStart w:id="1" w:name="_Hlt101843627"/>
      <w:bookmarkEnd w:id="1"/>
      <w:r>
        <w:rPr>
          <w:rFonts w:hint="eastAsia" w:ascii="黑体" w:hAnsi="黑体" w:eastAsia="黑体" w:cs="黑体"/>
          <w:b/>
          <w:bCs/>
          <w:kern w:val="0"/>
          <w:sz w:val="32"/>
          <w:szCs w:val="32"/>
          <w:highlight w:val="none"/>
          <w:lang w:val="en-US" w:eastAsia="zh-CN" w:bidi="ar-SA"/>
        </w:rPr>
        <w:t>附件一、项目需求</w:t>
      </w:r>
    </w:p>
    <w:p>
      <w:pPr>
        <w:spacing w:line="500" w:lineRule="exact"/>
        <w:rPr>
          <w:rFonts w:hint="eastAsia"/>
          <w:color w:val="000000" w:themeColor="text1"/>
          <w14:textFill>
            <w14:solidFill>
              <w14:schemeClr w14:val="tx1"/>
            </w14:solidFill>
          </w14:textFill>
        </w:rPr>
      </w:pP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本章中标注“</w:t>
      </w: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”的条款为本项目的实质性条款，投标人不满足的，将按照无效投标处理</w:t>
      </w:r>
      <w:r>
        <w:rPr>
          <w:rFonts w:hint="eastAsia" w:ascii="宋体" w:hAnsi="宋体" w:eastAsia="宋体" w:cs="宋体"/>
          <w:color w:val="000000" w:themeColor="text1"/>
          <w:sz w:val="24"/>
          <w:highlight w:val="none"/>
          <w:lang w:eastAsia="zh-CN"/>
          <w14:textFill>
            <w14:solidFill>
              <w14:schemeClr w14:val="tx1"/>
            </w14:solidFill>
          </w14:textFill>
        </w:rPr>
        <w:t>。</w:t>
      </w: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p>
    <w:p>
      <w:pPr>
        <w:keepNext w:val="0"/>
        <w:keepLines w:val="0"/>
        <w:pageBreakBefore w:val="0"/>
        <w:widowControl w:val="0"/>
        <w:numPr>
          <w:ilvl w:val="-1"/>
          <w:numId w:val="0"/>
        </w:numPr>
        <w:kinsoku/>
        <w:wordWrap/>
        <w:overflowPunct/>
        <w:topLinePunct w:val="0"/>
        <w:autoSpaceDE/>
        <w:autoSpaceDN/>
        <w:bidi w:val="0"/>
        <w:adjustRightInd/>
        <w:snapToGrid/>
        <w:spacing w:before="0" w:line="500" w:lineRule="exact"/>
        <w:ind w:left="0" w:leftChars="0"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一、项目简介</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rPr>
          <w:rFonts w:hint="eastAsia"/>
          <w:lang w:val="en-US" w:eastAsia="zh-CN"/>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本项目拟采购医院现有全自动智能采血管理系统售后维护服务，包括全自动智能采血管理系统售后基础维保服务和增值服务，预算4.2万元/年度。设备名称、规格型号及数量见下表。</w:t>
      </w:r>
    </w:p>
    <w:tbl>
      <w:tblPr>
        <w:tblStyle w:val="19"/>
        <w:tblW w:w="9039"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093"/>
        <w:gridCol w:w="709"/>
        <w:gridCol w:w="3260"/>
        <w:gridCol w:w="567"/>
        <w:gridCol w:w="850"/>
        <w:gridCol w:w="156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29" w:hRule="atLeast"/>
          <w:jc w:val="center"/>
        </w:trPr>
        <w:tc>
          <w:tcPr>
            <w:tcW w:w="2093" w:type="dxa"/>
          </w:tcPr>
          <w:p>
            <w:pPr>
              <w:pStyle w:val="44"/>
              <w:spacing w:before="186" w:line="219" w:lineRule="auto"/>
              <w:jc w:val="center"/>
              <w:rPr>
                <w:rFonts w:hint="default" w:ascii="Times New Roman" w:hAnsi="Times New Roman" w:cs="Times New Roman"/>
                <w:color w:val="auto"/>
                <w:sz w:val="24"/>
                <w:szCs w:val="24"/>
              </w:rPr>
            </w:pPr>
            <w:r>
              <w:rPr>
                <w:rFonts w:hint="default" w:ascii="Times New Roman" w:hAnsi="Times New Roman" w:cs="Times New Roman"/>
                <w:color w:val="auto"/>
                <w:spacing w:val="2"/>
                <w:sz w:val="24"/>
                <w:szCs w:val="24"/>
              </w:rPr>
              <w:t>系统模块</w:t>
            </w:r>
          </w:p>
        </w:tc>
        <w:tc>
          <w:tcPr>
            <w:tcW w:w="709" w:type="dxa"/>
          </w:tcPr>
          <w:p>
            <w:pPr>
              <w:pStyle w:val="44"/>
              <w:spacing w:before="187" w:line="221" w:lineRule="auto"/>
              <w:ind w:left="22"/>
              <w:jc w:val="center"/>
              <w:rPr>
                <w:rFonts w:hint="default" w:ascii="Times New Roman" w:hAnsi="Times New Roman" w:cs="Times New Roman"/>
                <w:color w:val="auto"/>
                <w:sz w:val="21"/>
                <w:szCs w:val="21"/>
              </w:rPr>
            </w:pPr>
            <w:r>
              <w:rPr>
                <w:rFonts w:hint="default" w:ascii="Times New Roman" w:hAnsi="Times New Roman" w:cs="Times New Roman"/>
                <w:color w:val="auto"/>
                <w:spacing w:val="8"/>
                <w:sz w:val="21"/>
                <w:szCs w:val="21"/>
              </w:rPr>
              <w:t>序号</w:t>
            </w:r>
          </w:p>
        </w:tc>
        <w:tc>
          <w:tcPr>
            <w:tcW w:w="3260" w:type="dxa"/>
          </w:tcPr>
          <w:p>
            <w:pPr>
              <w:pStyle w:val="44"/>
              <w:spacing w:before="187" w:line="221" w:lineRule="auto"/>
              <w:jc w:val="center"/>
              <w:rPr>
                <w:rFonts w:hint="default" w:ascii="Times New Roman" w:hAnsi="Times New Roman" w:cs="Times New Roman"/>
                <w:color w:val="auto"/>
                <w:sz w:val="24"/>
                <w:szCs w:val="24"/>
              </w:rPr>
            </w:pPr>
            <w:r>
              <w:rPr>
                <w:rFonts w:hint="default" w:ascii="Times New Roman" w:hAnsi="Times New Roman" w:cs="Times New Roman"/>
                <w:color w:val="auto"/>
                <w:spacing w:val="2"/>
                <w:sz w:val="24"/>
                <w:szCs w:val="24"/>
              </w:rPr>
              <w:t>具体配置</w:t>
            </w:r>
          </w:p>
        </w:tc>
        <w:tc>
          <w:tcPr>
            <w:tcW w:w="567" w:type="dxa"/>
          </w:tcPr>
          <w:p>
            <w:pPr>
              <w:pStyle w:val="44"/>
              <w:spacing w:before="187" w:line="220" w:lineRule="auto"/>
              <w:ind w:left="27"/>
              <w:jc w:val="center"/>
              <w:rPr>
                <w:rFonts w:hint="default" w:ascii="Times New Roman" w:hAnsi="Times New Roman" w:cs="Times New Roman"/>
                <w:color w:val="auto"/>
                <w:sz w:val="21"/>
                <w:szCs w:val="21"/>
              </w:rPr>
            </w:pPr>
            <w:r>
              <w:rPr>
                <w:rFonts w:hint="default" w:ascii="Times New Roman" w:hAnsi="Times New Roman" w:cs="Times New Roman"/>
                <w:color w:val="auto"/>
                <w:spacing w:val="5"/>
                <w:sz w:val="21"/>
                <w:szCs w:val="21"/>
              </w:rPr>
              <w:t>单位</w:t>
            </w:r>
          </w:p>
        </w:tc>
        <w:tc>
          <w:tcPr>
            <w:tcW w:w="850" w:type="dxa"/>
          </w:tcPr>
          <w:p>
            <w:pPr>
              <w:pStyle w:val="44"/>
              <w:spacing w:before="186" w:line="219" w:lineRule="auto"/>
              <w:jc w:val="center"/>
              <w:rPr>
                <w:rFonts w:hint="default" w:ascii="Times New Roman" w:hAnsi="Times New Roman" w:cs="Times New Roman"/>
                <w:color w:val="auto"/>
                <w:sz w:val="24"/>
                <w:szCs w:val="24"/>
              </w:rPr>
            </w:pPr>
            <w:r>
              <w:rPr>
                <w:rFonts w:hint="default" w:ascii="Times New Roman" w:hAnsi="Times New Roman" w:cs="Times New Roman"/>
                <w:color w:val="auto"/>
                <w:spacing w:val="5"/>
                <w:sz w:val="24"/>
                <w:szCs w:val="24"/>
              </w:rPr>
              <w:t>数量</w:t>
            </w:r>
          </w:p>
        </w:tc>
        <w:tc>
          <w:tcPr>
            <w:tcW w:w="1560" w:type="dxa"/>
          </w:tcPr>
          <w:p>
            <w:pPr>
              <w:widowControl/>
              <w:numPr>
                <w:ilvl w:val="255"/>
                <w:numId w:val="0"/>
              </w:numPr>
              <w:spacing w:line="500" w:lineRule="exact"/>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安装时间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93" w:type="dxa"/>
            <w:vMerge w:val="restart"/>
            <w:vAlign w:val="center"/>
          </w:tcPr>
          <w:p>
            <w:pPr>
              <w:numPr>
                <w:ilvl w:val="255"/>
                <w:numId w:val="0"/>
              </w:numPr>
              <w:spacing w:line="500" w:lineRule="exact"/>
              <w:jc w:val="center"/>
              <w:rPr>
                <w:rFonts w:hint="default" w:ascii="Times New Roman" w:hAnsi="Times New Roman" w:eastAsia="宋体" w:cs="Times New Roman"/>
                <w:b/>
                <w:bCs/>
                <w:color w:val="auto"/>
                <w:sz w:val="24"/>
                <w:szCs w:val="24"/>
              </w:rPr>
            </w:pPr>
            <w:r>
              <w:rPr>
                <w:rFonts w:hint="default" w:ascii="Times New Roman" w:hAnsi="Times New Roman" w:cs="Times New Roman"/>
                <w:color w:val="auto"/>
                <w:spacing w:val="1"/>
                <w:sz w:val="24"/>
                <w:szCs w:val="24"/>
              </w:rPr>
              <w:t>管理控制模块</w:t>
            </w:r>
          </w:p>
        </w:tc>
        <w:tc>
          <w:tcPr>
            <w:tcW w:w="709" w:type="dxa"/>
          </w:tcPr>
          <w:p>
            <w:pPr>
              <w:numPr>
                <w:ilvl w:val="255"/>
                <w:numId w:val="0"/>
              </w:numPr>
              <w:spacing w:line="500" w:lineRule="exac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w:t>
            </w:r>
          </w:p>
        </w:tc>
        <w:tc>
          <w:tcPr>
            <w:tcW w:w="3260" w:type="dxa"/>
          </w:tcPr>
          <w:p>
            <w:pPr>
              <w:pStyle w:val="44"/>
              <w:spacing w:before="199" w:line="219" w:lineRule="auto"/>
              <w:jc w:val="center"/>
              <w:rPr>
                <w:rFonts w:hint="default" w:ascii="Times New Roman" w:hAnsi="Times New Roman" w:cs="Times New Roman"/>
                <w:color w:val="auto"/>
                <w:sz w:val="24"/>
                <w:szCs w:val="24"/>
              </w:rPr>
            </w:pPr>
            <w:r>
              <w:rPr>
                <w:rFonts w:hint="default" w:ascii="Times New Roman" w:hAnsi="Times New Roman" w:cs="Times New Roman"/>
                <w:color w:val="auto"/>
                <w:spacing w:val="1"/>
                <w:sz w:val="24"/>
                <w:szCs w:val="24"/>
              </w:rPr>
              <w:t>管理控制系统电脑主机</w:t>
            </w:r>
          </w:p>
        </w:tc>
        <w:tc>
          <w:tcPr>
            <w:tcW w:w="567" w:type="dxa"/>
          </w:tcPr>
          <w:p>
            <w:pPr>
              <w:pStyle w:val="44"/>
              <w:spacing w:before="269" w:line="184" w:lineRule="auto"/>
              <w:jc w:val="center"/>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套</w:t>
            </w:r>
          </w:p>
        </w:tc>
        <w:tc>
          <w:tcPr>
            <w:tcW w:w="850" w:type="dxa"/>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r>
              <w:rPr>
                <w:rFonts w:hint="default" w:ascii="Times New Roman" w:hAnsi="Times New Roman" w:cs="Times New Roman"/>
                <w:color w:val="auto"/>
                <w:sz w:val="24"/>
                <w:szCs w:val="24"/>
              </w:rPr>
              <w:t>1</w:t>
            </w:r>
          </w:p>
        </w:tc>
        <w:tc>
          <w:tcPr>
            <w:tcW w:w="1560" w:type="dxa"/>
          </w:tcPr>
          <w:p>
            <w:pPr>
              <w:widowControl/>
              <w:numPr>
                <w:ilvl w:val="255"/>
                <w:numId w:val="0"/>
              </w:numPr>
              <w:spacing w:line="500" w:lineRule="exact"/>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2020年10月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93" w:type="dxa"/>
            <w:vMerge w:val="continue"/>
            <w:vAlign w:val="center"/>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p>
        </w:tc>
        <w:tc>
          <w:tcPr>
            <w:tcW w:w="709" w:type="dxa"/>
          </w:tcPr>
          <w:p>
            <w:pPr>
              <w:widowControl/>
              <w:numPr>
                <w:ilvl w:val="255"/>
                <w:numId w:val="0"/>
              </w:numPr>
              <w:spacing w:line="500" w:lineRule="exact"/>
              <w:jc w:val="center"/>
              <w:rPr>
                <w:rFonts w:hint="default" w:ascii="Times New Roman" w:hAnsi="Times New Roman" w:cs="Times New Roman" w:eastAsiaTheme="minorEastAsia"/>
                <w:b w:val="0"/>
                <w:bCs w:val="0"/>
                <w:color w:val="auto"/>
                <w:sz w:val="24"/>
                <w:szCs w:val="24"/>
              </w:rPr>
            </w:pPr>
            <w:r>
              <w:rPr>
                <w:rFonts w:hint="default" w:ascii="Times New Roman" w:hAnsi="Times New Roman" w:cs="Times New Roman"/>
                <w:color w:val="auto"/>
                <w:sz w:val="24"/>
                <w:szCs w:val="24"/>
              </w:rPr>
              <w:t>2</w:t>
            </w:r>
          </w:p>
        </w:tc>
        <w:tc>
          <w:tcPr>
            <w:tcW w:w="3260" w:type="dxa"/>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r>
              <w:rPr>
                <w:rFonts w:hint="default" w:ascii="Times New Roman" w:hAnsi="Times New Roman" w:cs="Times New Roman"/>
                <w:color w:val="auto"/>
                <w:spacing w:val="1"/>
                <w:sz w:val="24"/>
                <w:szCs w:val="24"/>
              </w:rPr>
              <w:t>智能采血系统管理软件</w:t>
            </w:r>
          </w:p>
        </w:tc>
        <w:tc>
          <w:tcPr>
            <w:tcW w:w="567" w:type="dxa"/>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r>
              <w:rPr>
                <w:rFonts w:hint="default" w:ascii="Times New Roman" w:hAnsi="Times New Roman" w:cs="Times New Roman"/>
                <w:color w:val="auto"/>
                <w:sz w:val="24"/>
                <w:szCs w:val="24"/>
              </w:rPr>
              <w:t>套</w:t>
            </w:r>
          </w:p>
        </w:tc>
        <w:tc>
          <w:tcPr>
            <w:tcW w:w="850" w:type="dxa"/>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r>
              <w:rPr>
                <w:rFonts w:hint="default" w:ascii="Times New Roman" w:hAnsi="Times New Roman" w:cs="Times New Roman"/>
                <w:color w:val="auto"/>
                <w:sz w:val="24"/>
                <w:szCs w:val="24"/>
              </w:rPr>
              <w:t>1</w:t>
            </w:r>
          </w:p>
        </w:tc>
        <w:tc>
          <w:tcPr>
            <w:tcW w:w="1560" w:type="dxa"/>
          </w:tcPr>
          <w:p>
            <w:pPr>
              <w:widowControl/>
              <w:numPr>
                <w:ilvl w:val="255"/>
                <w:numId w:val="0"/>
              </w:numPr>
              <w:spacing w:line="500" w:lineRule="exact"/>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Cs w:val="21"/>
              </w:rPr>
              <w:t>2020年10月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93" w:type="dxa"/>
            <w:vMerge w:val="restart"/>
            <w:vAlign w:val="center"/>
          </w:tcPr>
          <w:p>
            <w:pPr>
              <w:numPr>
                <w:ilvl w:val="255"/>
                <w:numId w:val="0"/>
              </w:numPr>
              <w:spacing w:line="500" w:lineRule="exact"/>
              <w:jc w:val="center"/>
              <w:rPr>
                <w:rFonts w:hint="default" w:ascii="Times New Roman" w:hAnsi="Times New Roman" w:eastAsia="宋体" w:cs="Times New Roman"/>
                <w:b/>
                <w:bCs/>
                <w:color w:val="auto"/>
                <w:sz w:val="24"/>
                <w:szCs w:val="24"/>
              </w:rPr>
            </w:pPr>
            <w:r>
              <w:rPr>
                <w:rFonts w:hint="default" w:ascii="Times New Roman" w:hAnsi="Times New Roman" w:cs="Times New Roman"/>
                <w:color w:val="auto"/>
                <w:spacing w:val="2"/>
                <w:sz w:val="24"/>
                <w:szCs w:val="24"/>
              </w:rPr>
              <w:t>贴标模块</w:t>
            </w:r>
          </w:p>
        </w:tc>
        <w:tc>
          <w:tcPr>
            <w:tcW w:w="709" w:type="dxa"/>
          </w:tcPr>
          <w:p>
            <w:pPr>
              <w:numPr>
                <w:ilvl w:val="255"/>
                <w:numId w:val="0"/>
              </w:numPr>
              <w:spacing w:line="500" w:lineRule="exac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w:t>
            </w:r>
          </w:p>
        </w:tc>
        <w:tc>
          <w:tcPr>
            <w:tcW w:w="3260" w:type="dxa"/>
          </w:tcPr>
          <w:p>
            <w:pPr>
              <w:pStyle w:val="44"/>
              <w:spacing w:before="191" w:line="219"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ITM-2380智能贴标主机</w:t>
            </w:r>
          </w:p>
        </w:tc>
        <w:tc>
          <w:tcPr>
            <w:tcW w:w="567" w:type="dxa"/>
          </w:tcPr>
          <w:p>
            <w:pPr>
              <w:pStyle w:val="44"/>
              <w:spacing w:before="196" w:line="221"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台</w:t>
            </w:r>
          </w:p>
        </w:tc>
        <w:tc>
          <w:tcPr>
            <w:tcW w:w="850" w:type="dxa"/>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3</w:t>
            </w:r>
          </w:p>
        </w:tc>
        <w:tc>
          <w:tcPr>
            <w:tcW w:w="1560" w:type="dxa"/>
          </w:tcPr>
          <w:p>
            <w:pPr>
              <w:widowControl/>
              <w:numPr>
                <w:ilvl w:val="255"/>
                <w:numId w:val="0"/>
              </w:numPr>
              <w:spacing w:line="500" w:lineRule="exact"/>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Cs w:val="21"/>
              </w:rPr>
              <w:t>2020年10月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93" w:type="dxa"/>
            <w:vMerge w:val="continue"/>
            <w:vAlign w:val="center"/>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p>
        </w:tc>
        <w:tc>
          <w:tcPr>
            <w:tcW w:w="709" w:type="dxa"/>
          </w:tcPr>
          <w:p>
            <w:pPr>
              <w:widowControl/>
              <w:numPr>
                <w:ilvl w:val="255"/>
                <w:numId w:val="0"/>
              </w:numPr>
              <w:spacing w:line="500" w:lineRule="exact"/>
              <w:jc w:val="center"/>
              <w:rPr>
                <w:rFonts w:hint="default" w:ascii="Times New Roman" w:hAnsi="Times New Roman" w:cs="Times New Roman" w:eastAsiaTheme="minorEastAsia"/>
                <w:b w:val="0"/>
                <w:bCs w:val="0"/>
                <w:color w:val="auto"/>
                <w:sz w:val="24"/>
                <w:szCs w:val="24"/>
              </w:rPr>
            </w:pPr>
            <w:r>
              <w:rPr>
                <w:rFonts w:hint="default" w:ascii="Times New Roman" w:hAnsi="Times New Roman" w:cs="Times New Roman"/>
                <w:color w:val="auto"/>
                <w:sz w:val="24"/>
                <w:szCs w:val="24"/>
              </w:rPr>
              <w:t>2</w:t>
            </w:r>
          </w:p>
        </w:tc>
        <w:tc>
          <w:tcPr>
            <w:tcW w:w="3260" w:type="dxa"/>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r>
              <w:rPr>
                <w:rFonts w:hint="default" w:ascii="Times New Roman" w:hAnsi="Times New Roman" w:cs="Times New Roman"/>
                <w:color w:val="auto"/>
                <w:spacing w:val="3"/>
                <w:sz w:val="24"/>
                <w:szCs w:val="24"/>
              </w:rPr>
              <w:t>扫描器</w:t>
            </w:r>
          </w:p>
        </w:tc>
        <w:tc>
          <w:tcPr>
            <w:tcW w:w="567" w:type="dxa"/>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r>
              <w:rPr>
                <w:rFonts w:hint="default" w:ascii="Times New Roman" w:hAnsi="Times New Roman" w:cs="Times New Roman"/>
                <w:color w:val="auto"/>
                <w:sz w:val="24"/>
                <w:szCs w:val="24"/>
              </w:rPr>
              <w:t>只</w:t>
            </w:r>
          </w:p>
        </w:tc>
        <w:tc>
          <w:tcPr>
            <w:tcW w:w="850" w:type="dxa"/>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r>
              <w:rPr>
                <w:rFonts w:hint="default" w:ascii="Times New Roman" w:hAnsi="Times New Roman" w:cs="Times New Roman"/>
                <w:color w:val="auto"/>
                <w:sz w:val="24"/>
                <w:szCs w:val="24"/>
              </w:rPr>
              <w:t>6</w:t>
            </w:r>
          </w:p>
        </w:tc>
        <w:tc>
          <w:tcPr>
            <w:tcW w:w="1560" w:type="dxa"/>
          </w:tcPr>
          <w:p>
            <w:pPr>
              <w:widowControl/>
              <w:numPr>
                <w:ilvl w:val="255"/>
                <w:numId w:val="0"/>
              </w:numPr>
              <w:spacing w:line="500" w:lineRule="exact"/>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Cs w:val="21"/>
              </w:rPr>
              <w:t>2020年10月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93" w:type="dxa"/>
            <w:vMerge w:val="continue"/>
            <w:vAlign w:val="center"/>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p>
        </w:tc>
        <w:tc>
          <w:tcPr>
            <w:tcW w:w="709" w:type="dxa"/>
          </w:tcPr>
          <w:p>
            <w:pPr>
              <w:widowControl/>
              <w:numPr>
                <w:ilvl w:val="255"/>
                <w:numId w:val="0"/>
              </w:numPr>
              <w:spacing w:line="500" w:lineRule="exact"/>
              <w:jc w:val="center"/>
              <w:rPr>
                <w:rFonts w:hint="default" w:ascii="Times New Roman" w:hAnsi="Times New Roman" w:cs="Times New Roman" w:eastAsiaTheme="minorEastAsia"/>
                <w:b w:val="0"/>
                <w:bCs w:val="0"/>
                <w:color w:val="auto"/>
                <w:sz w:val="24"/>
                <w:szCs w:val="24"/>
              </w:rPr>
            </w:pPr>
            <w:r>
              <w:rPr>
                <w:rFonts w:hint="default" w:ascii="Times New Roman" w:hAnsi="Times New Roman" w:cs="Times New Roman"/>
                <w:color w:val="auto"/>
                <w:sz w:val="24"/>
                <w:szCs w:val="24"/>
              </w:rPr>
              <w:t>3</w:t>
            </w:r>
          </w:p>
        </w:tc>
        <w:tc>
          <w:tcPr>
            <w:tcW w:w="3260" w:type="dxa"/>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r>
              <w:rPr>
                <w:rFonts w:hint="default" w:ascii="Times New Roman" w:hAnsi="Times New Roman" w:cs="Times New Roman"/>
                <w:color w:val="auto"/>
                <w:spacing w:val="3"/>
                <w:sz w:val="24"/>
                <w:szCs w:val="24"/>
              </w:rPr>
              <w:t>触摸式显示屏</w:t>
            </w:r>
          </w:p>
        </w:tc>
        <w:tc>
          <w:tcPr>
            <w:tcW w:w="567" w:type="dxa"/>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r>
              <w:rPr>
                <w:rFonts w:hint="default" w:ascii="Times New Roman" w:hAnsi="Times New Roman" w:cs="Times New Roman"/>
                <w:color w:val="auto"/>
                <w:sz w:val="24"/>
                <w:szCs w:val="24"/>
              </w:rPr>
              <w:t>台</w:t>
            </w:r>
          </w:p>
        </w:tc>
        <w:tc>
          <w:tcPr>
            <w:tcW w:w="850" w:type="dxa"/>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r>
              <w:rPr>
                <w:rFonts w:hint="default" w:ascii="Times New Roman" w:hAnsi="Times New Roman" w:cs="Times New Roman"/>
                <w:color w:val="auto"/>
                <w:sz w:val="24"/>
                <w:szCs w:val="24"/>
              </w:rPr>
              <w:t>6</w:t>
            </w:r>
          </w:p>
        </w:tc>
        <w:tc>
          <w:tcPr>
            <w:tcW w:w="1560" w:type="dxa"/>
          </w:tcPr>
          <w:p>
            <w:pPr>
              <w:widowControl/>
              <w:numPr>
                <w:ilvl w:val="255"/>
                <w:numId w:val="0"/>
              </w:numPr>
              <w:spacing w:line="500" w:lineRule="exact"/>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Cs w:val="21"/>
              </w:rPr>
              <w:t>2020年10月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93" w:type="dxa"/>
            <w:vMerge w:val="continue"/>
            <w:vAlign w:val="center"/>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p>
        </w:tc>
        <w:tc>
          <w:tcPr>
            <w:tcW w:w="709" w:type="dxa"/>
          </w:tcPr>
          <w:p>
            <w:pPr>
              <w:widowControl/>
              <w:numPr>
                <w:ilvl w:val="255"/>
                <w:numId w:val="0"/>
              </w:numPr>
              <w:spacing w:line="500" w:lineRule="exact"/>
              <w:jc w:val="center"/>
              <w:rPr>
                <w:rFonts w:hint="default" w:ascii="Times New Roman" w:hAnsi="Times New Roman" w:cs="Times New Roman" w:eastAsiaTheme="minorEastAsia"/>
                <w:b w:val="0"/>
                <w:bCs w:val="0"/>
                <w:color w:val="auto"/>
                <w:sz w:val="24"/>
                <w:szCs w:val="24"/>
              </w:rPr>
            </w:pPr>
            <w:r>
              <w:rPr>
                <w:rFonts w:hint="default" w:ascii="Times New Roman" w:hAnsi="Times New Roman" w:cs="Times New Roman"/>
                <w:color w:val="auto"/>
                <w:sz w:val="24"/>
                <w:szCs w:val="24"/>
              </w:rPr>
              <w:t>4</w:t>
            </w:r>
          </w:p>
        </w:tc>
        <w:tc>
          <w:tcPr>
            <w:tcW w:w="3260" w:type="dxa"/>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r>
              <w:rPr>
                <w:rFonts w:hint="default" w:ascii="Times New Roman" w:hAnsi="Times New Roman" w:cs="Times New Roman"/>
                <w:color w:val="auto"/>
                <w:spacing w:val="1"/>
                <w:sz w:val="24"/>
                <w:szCs w:val="24"/>
              </w:rPr>
              <w:t>配套回单打印机</w:t>
            </w:r>
          </w:p>
        </w:tc>
        <w:tc>
          <w:tcPr>
            <w:tcW w:w="567" w:type="dxa"/>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r>
              <w:rPr>
                <w:rFonts w:hint="default" w:ascii="Times New Roman" w:hAnsi="Times New Roman" w:cs="Times New Roman"/>
                <w:color w:val="auto"/>
                <w:sz w:val="24"/>
                <w:szCs w:val="24"/>
              </w:rPr>
              <w:t>台</w:t>
            </w:r>
          </w:p>
        </w:tc>
        <w:tc>
          <w:tcPr>
            <w:tcW w:w="850" w:type="dxa"/>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r>
              <w:rPr>
                <w:rFonts w:hint="default" w:ascii="Times New Roman" w:hAnsi="Times New Roman" w:cs="Times New Roman"/>
                <w:color w:val="auto"/>
                <w:sz w:val="24"/>
                <w:szCs w:val="24"/>
              </w:rPr>
              <w:t>6</w:t>
            </w:r>
          </w:p>
        </w:tc>
        <w:tc>
          <w:tcPr>
            <w:tcW w:w="1560" w:type="dxa"/>
          </w:tcPr>
          <w:p>
            <w:pPr>
              <w:widowControl/>
              <w:numPr>
                <w:ilvl w:val="255"/>
                <w:numId w:val="0"/>
              </w:numPr>
              <w:spacing w:line="500" w:lineRule="exact"/>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Cs w:val="21"/>
              </w:rPr>
              <w:t>2020年10月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0" w:hRule="atLeast"/>
          <w:jc w:val="center"/>
        </w:trPr>
        <w:tc>
          <w:tcPr>
            <w:tcW w:w="2093" w:type="dxa"/>
            <w:vAlign w:val="center"/>
          </w:tcPr>
          <w:p>
            <w:pPr>
              <w:pStyle w:val="44"/>
              <w:spacing w:before="194" w:line="219" w:lineRule="auto"/>
              <w:jc w:val="center"/>
              <w:rPr>
                <w:rFonts w:hint="default" w:ascii="Times New Roman" w:hAnsi="Times New Roman" w:cs="Times New Roman"/>
                <w:color w:val="auto"/>
                <w:sz w:val="24"/>
                <w:szCs w:val="24"/>
                <w:lang w:eastAsia="zh-CN"/>
              </w:rPr>
            </w:pPr>
            <w:r>
              <w:rPr>
                <w:rFonts w:hint="default" w:ascii="Times New Roman" w:hAnsi="Times New Roman" w:eastAsia="宋体" w:cs="Times New Roman"/>
                <w:color w:val="auto"/>
                <w:spacing w:val="-2"/>
                <w:sz w:val="24"/>
                <w:szCs w:val="24"/>
              </w:rPr>
              <w:t>传输模块</w:t>
            </w:r>
          </w:p>
        </w:tc>
        <w:tc>
          <w:tcPr>
            <w:tcW w:w="709" w:type="dxa"/>
          </w:tcPr>
          <w:p>
            <w:pPr>
              <w:widowControl/>
              <w:numPr>
                <w:ilvl w:val="255"/>
                <w:numId w:val="0"/>
              </w:numPr>
              <w:spacing w:line="500" w:lineRule="exac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w:t>
            </w:r>
          </w:p>
        </w:tc>
        <w:tc>
          <w:tcPr>
            <w:tcW w:w="3260" w:type="dxa"/>
          </w:tcPr>
          <w:p>
            <w:pPr>
              <w:widowControl/>
              <w:numPr>
                <w:ilvl w:val="255"/>
                <w:numId w:val="0"/>
              </w:numPr>
              <w:spacing w:line="500" w:lineRule="exact"/>
              <w:jc w:val="center"/>
              <w:rPr>
                <w:rFonts w:hint="default" w:ascii="Times New Roman" w:hAnsi="Times New Roman" w:cs="Times New Roman"/>
                <w:color w:val="auto"/>
                <w:spacing w:val="1"/>
                <w:sz w:val="24"/>
                <w:szCs w:val="24"/>
              </w:rPr>
            </w:pPr>
            <w:r>
              <w:rPr>
                <w:rFonts w:hint="default" w:ascii="Times New Roman" w:hAnsi="Times New Roman" w:cs="Times New Roman"/>
                <w:color w:val="auto"/>
                <w:spacing w:val="3"/>
                <w:sz w:val="24"/>
                <w:szCs w:val="24"/>
              </w:rPr>
              <w:t>输轨道</w:t>
            </w:r>
          </w:p>
        </w:tc>
        <w:tc>
          <w:tcPr>
            <w:tcW w:w="567" w:type="dxa"/>
          </w:tcPr>
          <w:p>
            <w:pPr>
              <w:widowControl/>
              <w:numPr>
                <w:ilvl w:val="255"/>
                <w:numId w:val="0"/>
              </w:numPr>
              <w:spacing w:line="500" w:lineRule="exac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条</w:t>
            </w:r>
          </w:p>
        </w:tc>
        <w:tc>
          <w:tcPr>
            <w:tcW w:w="850" w:type="dxa"/>
          </w:tcPr>
          <w:p>
            <w:pPr>
              <w:widowControl/>
              <w:numPr>
                <w:ilvl w:val="255"/>
                <w:numId w:val="0"/>
              </w:numPr>
              <w:spacing w:line="500" w:lineRule="exact"/>
              <w:jc w:val="center"/>
              <w:rPr>
                <w:rFonts w:hint="default" w:ascii="Times New Roman" w:hAnsi="Times New Roman" w:cs="Times New Roman"/>
                <w:color w:val="auto"/>
                <w:szCs w:val="21"/>
              </w:rPr>
            </w:pPr>
            <w:r>
              <w:rPr>
                <w:rFonts w:hint="default" w:ascii="Times New Roman" w:hAnsi="Times New Roman" w:cs="Times New Roman"/>
                <w:color w:val="auto"/>
                <w:spacing w:val="14"/>
                <w:szCs w:val="21"/>
              </w:rPr>
              <w:t>6窗口</w:t>
            </w:r>
          </w:p>
        </w:tc>
        <w:tc>
          <w:tcPr>
            <w:tcW w:w="1560" w:type="dxa"/>
          </w:tcPr>
          <w:p>
            <w:pPr>
              <w:widowControl/>
              <w:numPr>
                <w:ilvl w:val="255"/>
                <w:numId w:val="0"/>
              </w:numPr>
              <w:spacing w:line="500" w:lineRule="exact"/>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Cs w:val="21"/>
              </w:rPr>
              <w:t>2020年10月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93" w:type="dxa"/>
            <w:vMerge w:val="restart"/>
            <w:vAlign w:val="center"/>
          </w:tcPr>
          <w:p>
            <w:pPr>
              <w:widowControl/>
              <w:numPr>
                <w:ilvl w:val="255"/>
                <w:numId w:val="0"/>
              </w:numPr>
              <w:spacing w:line="500" w:lineRule="exact"/>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叫号模块</w:t>
            </w:r>
          </w:p>
        </w:tc>
        <w:tc>
          <w:tcPr>
            <w:tcW w:w="709" w:type="dxa"/>
          </w:tcPr>
          <w:p>
            <w:pPr>
              <w:widowControl/>
              <w:numPr>
                <w:ilvl w:val="255"/>
                <w:numId w:val="0"/>
              </w:numPr>
              <w:spacing w:line="500" w:lineRule="exact"/>
              <w:jc w:val="center"/>
              <w:rPr>
                <w:rFonts w:hint="default" w:ascii="Times New Roman" w:hAnsi="Times New Roman" w:cs="Times New Roman" w:eastAsiaTheme="minorEastAsia"/>
                <w:b w:val="0"/>
                <w:bCs w:val="0"/>
                <w:color w:val="auto"/>
                <w:sz w:val="24"/>
                <w:szCs w:val="24"/>
              </w:rPr>
            </w:pPr>
            <w:r>
              <w:rPr>
                <w:rFonts w:hint="default" w:ascii="Times New Roman" w:hAnsi="Times New Roman" w:cs="Times New Roman"/>
                <w:color w:val="auto"/>
                <w:sz w:val="24"/>
                <w:szCs w:val="24"/>
              </w:rPr>
              <w:t>1</w:t>
            </w:r>
          </w:p>
        </w:tc>
        <w:tc>
          <w:tcPr>
            <w:tcW w:w="3260" w:type="dxa"/>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r>
              <w:rPr>
                <w:rFonts w:hint="default" w:ascii="Times New Roman" w:hAnsi="Times New Roman" w:cs="Times New Roman"/>
                <w:color w:val="auto"/>
                <w:spacing w:val="2"/>
                <w:sz w:val="24"/>
                <w:szCs w:val="24"/>
              </w:rPr>
              <w:t>排队取号机</w:t>
            </w:r>
          </w:p>
        </w:tc>
        <w:tc>
          <w:tcPr>
            <w:tcW w:w="567" w:type="dxa"/>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r>
              <w:rPr>
                <w:rFonts w:hint="default" w:ascii="Times New Roman" w:hAnsi="Times New Roman" w:cs="Times New Roman"/>
                <w:color w:val="auto"/>
                <w:sz w:val="24"/>
                <w:szCs w:val="24"/>
              </w:rPr>
              <w:t>套</w:t>
            </w:r>
          </w:p>
        </w:tc>
        <w:tc>
          <w:tcPr>
            <w:tcW w:w="850" w:type="dxa"/>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r>
              <w:rPr>
                <w:rFonts w:hint="default" w:ascii="Times New Roman" w:hAnsi="Times New Roman" w:cs="Times New Roman"/>
                <w:color w:val="auto"/>
                <w:sz w:val="24"/>
                <w:szCs w:val="24"/>
              </w:rPr>
              <w:t>2</w:t>
            </w:r>
          </w:p>
        </w:tc>
        <w:tc>
          <w:tcPr>
            <w:tcW w:w="1560" w:type="dxa"/>
          </w:tcPr>
          <w:p>
            <w:pPr>
              <w:widowControl/>
              <w:numPr>
                <w:ilvl w:val="255"/>
                <w:numId w:val="0"/>
              </w:numPr>
              <w:spacing w:line="500" w:lineRule="exact"/>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Cs w:val="21"/>
              </w:rPr>
              <w:t>2020年10月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93" w:type="dxa"/>
            <w:vMerge w:val="continue"/>
            <w:vAlign w:val="center"/>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p>
        </w:tc>
        <w:tc>
          <w:tcPr>
            <w:tcW w:w="709" w:type="dxa"/>
          </w:tcPr>
          <w:p>
            <w:pPr>
              <w:widowControl/>
              <w:numPr>
                <w:ilvl w:val="255"/>
                <w:numId w:val="0"/>
              </w:numPr>
              <w:spacing w:line="500" w:lineRule="exact"/>
              <w:jc w:val="center"/>
              <w:rPr>
                <w:rFonts w:hint="default" w:ascii="Times New Roman" w:hAnsi="Times New Roman" w:cs="Times New Roman" w:eastAsiaTheme="minorEastAsia"/>
                <w:b w:val="0"/>
                <w:bCs w:val="0"/>
                <w:color w:val="auto"/>
                <w:sz w:val="24"/>
                <w:szCs w:val="24"/>
              </w:rPr>
            </w:pPr>
            <w:r>
              <w:rPr>
                <w:rFonts w:hint="default" w:ascii="Times New Roman" w:hAnsi="Times New Roman" w:cs="Times New Roman"/>
                <w:color w:val="auto"/>
                <w:sz w:val="24"/>
                <w:szCs w:val="24"/>
              </w:rPr>
              <w:t>2</w:t>
            </w:r>
          </w:p>
        </w:tc>
        <w:tc>
          <w:tcPr>
            <w:tcW w:w="3260" w:type="dxa"/>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r>
              <w:rPr>
                <w:rFonts w:hint="default" w:ascii="Times New Roman" w:hAnsi="Times New Roman" w:cs="Times New Roman"/>
                <w:color w:val="auto"/>
                <w:spacing w:val="3"/>
                <w:sz w:val="24"/>
                <w:szCs w:val="24"/>
              </w:rPr>
              <w:t>叫号信息显示屏</w:t>
            </w:r>
            <w:r>
              <w:rPr>
                <w:rFonts w:hint="default" w:ascii="Times New Roman" w:hAnsi="Times New Roman" w:cs="Times New Roman"/>
                <w:color w:val="auto"/>
                <w:sz w:val="24"/>
                <w:szCs w:val="24"/>
              </w:rPr>
              <w:t>LCD</w:t>
            </w:r>
            <w:r>
              <w:rPr>
                <w:rFonts w:hint="default" w:ascii="Times New Roman" w:hAnsi="Times New Roman" w:cs="Times New Roman"/>
                <w:color w:val="auto"/>
                <w:spacing w:val="3"/>
                <w:sz w:val="24"/>
                <w:szCs w:val="24"/>
              </w:rPr>
              <w:t>定制</w:t>
            </w:r>
          </w:p>
        </w:tc>
        <w:tc>
          <w:tcPr>
            <w:tcW w:w="567" w:type="dxa"/>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r>
              <w:rPr>
                <w:rFonts w:hint="default" w:ascii="Times New Roman" w:hAnsi="Times New Roman" w:cs="Times New Roman"/>
                <w:color w:val="auto"/>
                <w:sz w:val="24"/>
                <w:szCs w:val="24"/>
              </w:rPr>
              <w:t>块</w:t>
            </w:r>
          </w:p>
        </w:tc>
        <w:tc>
          <w:tcPr>
            <w:tcW w:w="850" w:type="dxa"/>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r>
              <w:rPr>
                <w:rFonts w:hint="default" w:ascii="Times New Roman" w:hAnsi="Times New Roman" w:cs="Times New Roman"/>
                <w:color w:val="auto"/>
                <w:sz w:val="24"/>
                <w:szCs w:val="24"/>
              </w:rPr>
              <w:t>6</w:t>
            </w:r>
          </w:p>
        </w:tc>
        <w:tc>
          <w:tcPr>
            <w:tcW w:w="1560" w:type="dxa"/>
          </w:tcPr>
          <w:p>
            <w:pPr>
              <w:widowControl/>
              <w:numPr>
                <w:ilvl w:val="255"/>
                <w:numId w:val="0"/>
              </w:numPr>
              <w:spacing w:line="500" w:lineRule="exact"/>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Cs w:val="21"/>
              </w:rPr>
              <w:t>2020年10月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93" w:type="dxa"/>
            <w:vMerge w:val="continue"/>
            <w:vAlign w:val="center"/>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p>
        </w:tc>
        <w:tc>
          <w:tcPr>
            <w:tcW w:w="709" w:type="dxa"/>
          </w:tcPr>
          <w:p>
            <w:pPr>
              <w:widowControl/>
              <w:numPr>
                <w:ilvl w:val="255"/>
                <w:numId w:val="0"/>
              </w:numPr>
              <w:spacing w:line="500" w:lineRule="exact"/>
              <w:jc w:val="center"/>
              <w:rPr>
                <w:rFonts w:hint="default" w:ascii="Times New Roman" w:hAnsi="Times New Roman" w:cs="Times New Roman" w:eastAsiaTheme="minorEastAsia"/>
                <w:b w:val="0"/>
                <w:bCs w:val="0"/>
                <w:color w:val="auto"/>
                <w:sz w:val="24"/>
                <w:szCs w:val="24"/>
              </w:rPr>
            </w:pPr>
            <w:r>
              <w:rPr>
                <w:rFonts w:hint="default" w:ascii="Times New Roman" w:hAnsi="Times New Roman" w:cs="Times New Roman"/>
                <w:color w:val="auto"/>
                <w:sz w:val="24"/>
                <w:szCs w:val="24"/>
              </w:rPr>
              <w:t>3</w:t>
            </w:r>
          </w:p>
        </w:tc>
        <w:tc>
          <w:tcPr>
            <w:tcW w:w="3260" w:type="dxa"/>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r>
              <w:rPr>
                <w:rFonts w:hint="default" w:ascii="Times New Roman" w:hAnsi="Times New Roman" w:cs="Times New Roman"/>
                <w:color w:val="auto"/>
                <w:spacing w:val="2"/>
                <w:sz w:val="24"/>
                <w:szCs w:val="24"/>
              </w:rPr>
              <w:t>语音播放设备</w:t>
            </w:r>
          </w:p>
        </w:tc>
        <w:tc>
          <w:tcPr>
            <w:tcW w:w="567" w:type="dxa"/>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r>
              <w:rPr>
                <w:rFonts w:hint="default" w:ascii="Times New Roman" w:hAnsi="Times New Roman" w:cs="Times New Roman"/>
                <w:color w:val="auto"/>
                <w:sz w:val="24"/>
                <w:szCs w:val="24"/>
              </w:rPr>
              <w:t>套</w:t>
            </w:r>
          </w:p>
        </w:tc>
        <w:tc>
          <w:tcPr>
            <w:tcW w:w="850" w:type="dxa"/>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r>
              <w:rPr>
                <w:rFonts w:hint="default" w:ascii="Times New Roman" w:hAnsi="Times New Roman" w:cs="Times New Roman"/>
                <w:color w:val="auto"/>
                <w:sz w:val="24"/>
                <w:szCs w:val="24"/>
              </w:rPr>
              <w:t>1</w:t>
            </w:r>
          </w:p>
        </w:tc>
        <w:tc>
          <w:tcPr>
            <w:tcW w:w="1560" w:type="dxa"/>
          </w:tcPr>
          <w:p>
            <w:pPr>
              <w:widowControl/>
              <w:numPr>
                <w:ilvl w:val="255"/>
                <w:numId w:val="0"/>
              </w:numPr>
              <w:spacing w:line="500" w:lineRule="exact"/>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Cs w:val="21"/>
              </w:rPr>
              <w:t>2020年10月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93" w:type="dxa"/>
            <w:vMerge w:val="continue"/>
            <w:vAlign w:val="center"/>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p>
        </w:tc>
        <w:tc>
          <w:tcPr>
            <w:tcW w:w="709" w:type="dxa"/>
          </w:tcPr>
          <w:p>
            <w:pPr>
              <w:widowControl/>
              <w:numPr>
                <w:ilvl w:val="255"/>
                <w:numId w:val="0"/>
              </w:numPr>
              <w:spacing w:line="500" w:lineRule="exact"/>
              <w:jc w:val="center"/>
              <w:rPr>
                <w:rFonts w:hint="default" w:ascii="Times New Roman" w:hAnsi="Times New Roman" w:cs="Times New Roman" w:eastAsiaTheme="minorEastAsia"/>
                <w:b w:val="0"/>
                <w:bCs w:val="0"/>
                <w:color w:val="auto"/>
                <w:sz w:val="24"/>
                <w:szCs w:val="24"/>
              </w:rPr>
            </w:pPr>
            <w:r>
              <w:rPr>
                <w:rFonts w:hint="default" w:ascii="Times New Roman" w:hAnsi="Times New Roman" w:cs="Times New Roman"/>
                <w:color w:val="auto"/>
                <w:sz w:val="24"/>
                <w:szCs w:val="24"/>
              </w:rPr>
              <w:t>4</w:t>
            </w:r>
          </w:p>
        </w:tc>
        <w:tc>
          <w:tcPr>
            <w:tcW w:w="3260" w:type="dxa"/>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r>
              <w:rPr>
                <w:rFonts w:hint="default" w:ascii="Times New Roman" w:hAnsi="Times New Roman" w:cs="Times New Roman"/>
                <w:color w:val="auto"/>
                <w:spacing w:val="2"/>
                <w:sz w:val="24"/>
                <w:szCs w:val="24"/>
              </w:rPr>
              <w:t>液晶电视机</w:t>
            </w:r>
          </w:p>
        </w:tc>
        <w:tc>
          <w:tcPr>
            <w:tcW w:w="567" w:type="dxa"/>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r>
              <w:rPr>
                <w:rFonts w:hint="default" w:ascii="Times New Roman" w:hAnsi="Times New Roman" w:cs="Times New Roman"/>
                <w:color w:val="auto"/>
                <w:sz w:val="24"/>
                <w:szCs w:val="24"/>
              </w:rPr>
              <w:t>台</w:t>
            </w:r>
          </w:p>
        </w:tc>
        <w:tc>
          <w:tcPr>
            <w:tcW w:w="850" w:type="dxa"/>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r>
              <w:rPr>
                <w:rFonts w:hint="default" w:ascii="Times New Roman" w:hAnsi="Times New Roman" w:cs="Times New Roman"/>
                <w:color w:val="auto"/>
                <w:sz w:val="24"/>
                <w:szCs w:val="24"/>
              </w:rPr>
              <w:t>2</w:t>
            </w:r>
          </w:p>
        </w:tc>
        <w:tc>
          <w:tcPr>
            <w:tcW w:w="1560" w:type="dxa"/>
          </w:tcPr>
          <w:p>
            <w:pPr>
              <w:widowControl/>
              <w:numPr>
                <w:ilvl w:val="255"/>
                <w:numId w:val="0"/>
              </w:numPr>
              <w:spacing w:line="500" w:lineRule="exact"/>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Cs w:val="21"/>
              </w:rPr>
              <w:t>2020年10月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93" w:type="dxa"/>
            <w:vMerge w:val="continue"/>
            <w:vAlign w:val="center"/>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p>
        </w:tc>
        <w:tc>
          <w:tcPr>
            <w:tcW w:w="709" w:type="dxa"/>
          </w:tcPr>
          <w:p>
            <w:pPr>
              <w:numPr>
                <w:ilvl w:val="255"/>
                <w:numId w:val="0"/>
              </w:numPr>
              <w:spacing w:line="500" w:lineRule="exac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5</w:t>
            </w:r>
          </w:p>
        </w:tc>
        <w:tc>
          <w:tcPr>
            <w:tcW w:w="3260" w:type="dxa"/>
          </w:tcPr>
          <w:p>
            <w:pPr>
              <w:pStyle w:val="44"/>
              <w:spacing w:before="200" w:line="219" w:lineRule="auto"/>
              <w:jc w:val="center"/>
              <w:rPr>
                <w:rFonts w:hint="default" w:ascii="Times New Roman" w:hAnsi="Times New Roman" w:cs="Times New Roman"/>
                <w:color w:val="auto"/>
                <w:sz w:val="24"/>
                <w:szCs w:val="24"/>
              </w:rPr>
            </w:pPr>
            <w:r>
              <w:rPr>
                <w:rFonts w:hint="default" w:ascii="Times New Roman" w:hAnsi="Times New Roman" w:cs="Times New Roman"/>
                <w:color w:val="auto"/>
                <w:spacing w:val="1"/>
                <w:sz w:val="24"/>
                <w:szCs w:val="24"/>
              </w:rPr>
              <w:t>排队叫号语音软件管理系统</w:t>
            </w:r>
          </w:p>
        </w:tc>
        <w:tc>
          <w:tcPr>
            <w:tcW w:w="567" w:type="dxa"/>
          </w:tcPr>
          <w:p>
            <w:pPr>
              <w:pStyle w:val="44"/>
              <w:spacing w:before="201" w:line="22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套</w:t>
            </w:r>
          </w:p>
        </w:tc>
        <w:tc>
          <w:tcPr>
            <w:tcW w:w="850" w:type="dxa"/>
          </w:tcPr>
          <w:p>
            <w:pPr>
              <w:widowControl/>
              <w:numPr>
                <w:ilvl w:val="255"/>
                <w:numId w:val="0"/>
              </w:numPr>
              <w:spacing w:line="500" w:lineRule="exac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w:t>
            </w:r>
          </w:p>
        </w:tc>
        <w:tc>
          <w:tcPr>
            <w:tcW w:w="1560" w:type="dxa"/>
          </w:tcPr>
          <w:p>
            <w:pPr>
              <w:widowControl/>
              <w:numPr>
                <w:ilvl w:val="255"/>
                <w:numId w:val="0"/>
              </w:numPr>
              <w:spacing w:line="500" w:lineRule="exact"/>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Cs w:val="21"/>
              </w:rPr>
              <w:t>2020年10月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093" w:type="dxa"/>
            <w:vAlign w:val="center"/>
          </w:tcPr>
          <w:p>
            <w:pPr>
              <w:widowControl/>
              <w:numPr>
                <w:ilvl w:val="255"/>
                <w:numId w:val="0"/>
              </w:numPr>
              <w:spacing w:line="500" w:lineRule="exact"/>
              <w:jc w:val="center"/>
              <w:rPr>
                <w:rFonts w:hint="default" w:ascii="Times New Roman" w:hAnsi="Times New Roman" w:eastAsia="宋体" w:cs="Times New Roman"/>
                <w:b/>
                <w:bCs/>
                <w:color w:val="auto"/>
                <w:sz w:val="24"/>
                <w:szCs w:val="24"/>
              </w:rPr>
            </w:pPr>
            <w:r>
              <w:rPr>
                <w:rFonts w:hint="default" w:ascii="Times New Roman" w:hAnsi="Times New Roman" w:cs="Times New Roman"/>
                <w:color w:val="auto"/>
                <w:sz w:val="24"/>
                <w:szCs w:val="24"/>
              </w:rPr>
              <w:t>分拣模块</w:t>
            </w:r>
          </w:p>
        </w:tc>
        <w:tc>
          <w:tcPr>
            <w:tcW w:w="709" w:type="dxa"/>
          </w:tcPr>
          <w:p>
            <w:pPr>
              <w:numPr>
                <w:ilvl w:val="255"/>
                <w:numId w:val="0"/>
              </w:numPr>
              <w:spacing w:line="500" w:lineRule="exact"/>
              <w:jc w:val="center"/>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1</w:t>
            </w:r>
          </w:p>
        </w:tc>
        <w:tc>
          <w:tcPr>
            <w:tcW w:w="3260" w:type="dxa"/>
          </w:tcPr>
          <w:p>
            <w:pPr>
              <w:pStyle w:val="44"/>
              <w:spacing w:before="200" w:line="219" w:lineRule="auto"/>
              <w:ind w:left="142"/>
              <w:jc w:val="center"/>
              <w:rPr>
                <w:rFonts w:hint="default" w:ascii="Times New Roman" w:hAnsi="Times New Roman" w:cs="Times New Roman" w:eastAsiaTheme="minorEastAsia"/>
                <w:color w:val="auto"/>
                <w:spacing w:val="1"/>
                <w:sz w:val="24"/>
                <w:szCs w:val="24"/>
                <w:lang w:eastAsia="zh-CN"/>
              </w:rPr>
            </w:pPr>
            <w:r>
              <w:rPr>
                <w:rFonts w:hint="default" w:ascii="Times New Roman" w:hAnsi="Times New Roman" w:cs="Times New Roman" w:eastAsiaTheme="minorEastAsia"/>
                <w:color w:val="auto"/>
                <w:spacing w:val="1"/>
                <w:sz w:val="24"/>
                <w:szCs w:val="24"/>
                <w:lang w:eastAsia="zh-CN"/>
              </w:rPr>
              <w:t>ASS-2000L</w:t>
            </w:r>
          </w:p>
        </w:tc>
        <w:tc>
          <w:tcPr>
            <w:tcW w:w="567" w:type="dxa"/>
          </w:tcPr>
          <w:p>
            <w:pPr>
              <w:pStyle w:val="44"/>
              <w:spacing w:before="201" w:line="220" w:lineRule="auto"/>
              <w:jc w:val="center"/>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台</w:t>
            </w:r>
          </w:p>
        </w:tc>
        <w:tc>
          <w:tcPr>
            <w:tcW w:w="850" w:type="dxa"/>
          </w:tcPr>
          <w:p>
            <w:pPr>
              <w:widowControl/>
              <w:numPr>
                <w:ilvl w:val="255"/>
                <w:numId w:val="0"/>
              </w:numPr>
              <w:spacing w:line="500" w:lineRule="exact"/>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w:t>
            </w:r>
          </w:p>
        </w:tc>
        <w:tc>
          <w:tcPr>
            <w:tcW w:w="1560" w:type="dxa"/>
          </w:tcPr>
          <w:p>
            <w:pPr>
              <w:widowControl/>
              <w:numPr>
                <w:ilvl w:val="255"/>
                <w:numId w:val="0"/>
              </w:numPr>
              <w:spacing w:line="500" w:lineRule="exact"/>
              <w:jc w:val="center"/>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Cs w:val="21"/>
              </w:rPr>
              <w:t>2020年10月</w:t>
            </w:r>
          </w:p>
        </w:tc>
      </w:tr>
    </w:tbl>
    <w:p>
      <w:pPr>
        <w:keepNext w:val="0"/>
        <w:keepLines w:val="0"/>
        <w:pageBreakBefore w:val="0"/>
        <w:widowControl w:val="0"/>
        <w:numPr>
          <w:ilvl w:val="-1"/>
          <w:numId w:val="0"/>
        </w:numPr>
        <w:kinsoku/>
        <w:wordWrap/>
        <w:overflowPunct/>
        <w:topLinePunct w:val="0"/>
        <w:autoSpaceDE/>
        <w:autoSpaceDN/>
        <w:bidi w:val="0"/>
        <w:adjustRightInd/>
        <w:snapToGrid/>
        <w:spacing w:before="0" w:line="500" w:lineRule="exact"/>
        <w:ind w:left="0" w:leftChars="0"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二、技术服务要求：</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1.提供至少一名服务工程师，对在用软件产品问题及需求收集整理、汇总、解决，并作全程管理。</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★2.提供24小时不间断维保服务，每台仪器损坏维修周期不超过一周。</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提供仪器的维修保养等服务项目，保证仪器正常运转，本项目价格包含所有服务项目涉及的差旅，人工及技术费。提供安排专业设备工程师与采购人的管理人员协同合作，确保软硬件系统的正常运行（包含设备与医院Lis系统对接维护）。</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4.服务期内在接到报修电话后2小时内派遣工程师到达现场,24小时内完成维修。任何情况下，需以保证采购人采血系统工作正常进行为前提。</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★5.提供每月定期进行巡查一次，每季度进行一次全系统保养服务。</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★6.服务期内确保所更换配件及贴标纸为原厂全新正品（更换配件及贴标纸的费用包含在本项目总价之内）。</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7.提供已在用产品(包含软件产品、接口产品)使用方面问题的相关咨询服务，为医院提供最新的操作手册。</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8.信息通报服务：由于政策性需求，需要对现有系统进行调整改造的，及时向医院进行通报。</w:t>
      </w:r>
    </w:p>
    <w:p>
      <w:pPr>
        <w:keepNext w:val="0"/>
        <w:keepLines w:val="0"/>
        <w:pageBreakBefore w:val="0"/>
        <w:widowControl w:val="0"/>
        <w:numPr>
          <w:ilvl w:val="-1"/>
          <w:numId w:val="0"/>
        </w:numPr>
        <w:kinsoku/>
        <w:wordWrap/>
        <w:overflowPunct/>
        <w:topLinePunct w:val="0"/>
        <w:autoSpaceDE/>
        <w:autoSpaceDN/>
        <w:bidi w:val="0"/>
        <w:adjustRightInd/>
        <w:snapToGrid/>
        <w:spacing w:before="0" w:line="400" w:lineRule="exact"/>
        <w:ind w:left="0" w:leftChars="0"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9.提供服务工作简报，工程师每次进行巡检、故障处理、配件更换等服务期间，提供工作简报并经采购人信息技术科确认签字。</w:t>
      </w:r>
    </w:p>
    <w:p>
      <w:pPr>
        <w:keepNext w:val="0"/>
        <w:keepLines w:val="0"/>
        <w:numPr>
          <w:ilvl w:val="0"/>
          <w:numId w:val="0"/>
        </w:numPr>
        <w:spacing w:before="0" w:line="400" w:lineRule="exact"/>
        <w:ind w:firstLine="480" w:firstLineChars="200"/>
        <w:jc w:val="left"/>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10.总结报告服务：提供指定期限内的售后服务总结报告（总结内容要求以医院要求为准）并提交信息技术科。</w:t>
      </w:r>
    </w:p>
    <w:p>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leftChars="200" w:right="0" w:rightChars="0"/>
        <w:jc w:val="left"/>
        <w:textAlignment w:val="auto"/>
        <w:rPr>
          <w:rFonts w:hint="eastAsia" w:ascii="宋体" w:hAnsi="宋体" w:eastAsia="宋体" w:cs="宋体"/>
          <w:color w:val="000000" w:themeColor="text1"/>
          <w:sz w:val="24"/>
          <w:szCs w:val="24"/>
          <w:highlight w:val="yellow"/>
          <w:lang w:val="en-US" w:eastAsia="zh-CN"/>
          <w14:textFill>
            <w14:solidFill>
              <w14:schemeClr w14:val="tx1"/>
            </w14:solidFill>
          </w14:textFill>
        </w:rPr>
      </w:pPr>
      <w:r>
        <w:rPr>
          <w:rFonts w:hint="eastAsia" w:ascii="宋体" w:hAnsi="宋体" w:eastAsia="宋体" w:cs="宋体"/>
          <w:color w:val="000000" w:themeColor="text1"/>
          <w:kern w:val="2"/>
          <w:szCs w:val="24"/>
          <w:lang w:val="en-US" w:eastAsia="zh-CN"/>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三、商务要求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1.付款要求与方式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1.1 双方签订服务和合同后30个工作日内，采购人向中标人支付合同总金额的50%；</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1.2 服务合同期满后30个工作日内，采购人针对中标人提供的年度服务进行综合考核评分。评分≥80分视为考核合格，采购人向中标人支付全额金额的50%。评分＜80视为考核不合格，评分每少一分扣除合同金额的1%，扣除上限为合同金额的8%。</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1.3 中标人凭以下有效结算文件与采购人结算：</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1.3.1 合同</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1.3.2 中标人开具的正式发票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1.3.3 综合考核评分表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2．服务期限及地点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2.1 服务期限：服务期三年，合同一年一签，经考核合格后签订下一年度合同</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2.2 履约地点: 成都市龙泉驿区妇幼保健院。</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lang w:val="en-US" w:eastAsia="zh-CN"/>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3.其他要求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3.1原厂授权：成交人在合同签订后，需提供系统设备生产厂商（上海创司杰医疗科技有限公司）对本项目的运维能力认证函。</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3.2申请人必须要保证所投内容标准符合国家及行业、地方相关的要求，并承担其全部法律责任，同时采购人有权对在项目持续期间存在的问题提出整改措施及验收检查。</w:t>
      </w:r>
    </w:p>
    <w:p>
      <w:pPr>
        <w:spacing w:line="360" w:lineRule="auto"/>
        <w:jc w:val="left"/>
        <w:rPr>
          <w:rFonts w:hint="eastAsia" w:ascii="华文中宋" w:hAnsi="华文中宋" w:eastAsia="华文中宋"/>
          <w:b/>
          <w:color w:val="000000" w:themeColor="text1"/>
          <w:sz w:val="32"/>
          <w14:textFill>
            <w14:solidFill>
              <w14:schemeClr w14:val="tx1"/>
            </w14:solidFill>
          </w14:textFill>
        </w:rPr>
      </w:pPr>
    </w:p>
    <w:p>
      <w:pPr>
        <w:spacing w:line="360" w:lineRule="auto"/>
        <w:jc w:val="left"/>
        <w:rPr>
          <w:rFonts w:hint="eastAsia" w:ascii="华文中宋" w:hAnsi="华文中宋" w:eastAsia="华文中宋"/>
          <w:b/>
          <w:color w:val="000000" w:themeColor="text1"/>
          <w:sz w:val="32"/>
          <w14:textFill>
            <w14:solidFill>
              <w14:schemeClr w14:val="tx1"/>
            </w14:solidFill>
          </w14:textFill>
        </w:rPr>
      </w:pPr>
    </w:p>
    <w:p>
      <w:pPr>
        <w:spacing w:line="360" w:lineRule="auto"/>
        <w:jc w:val="left"/>
        <w:rPr>
          <w:rFonts w:hint="eastAsia" w:ascii="华文中宋" w:hAnsi="华文中宋" w:eastAsia="华文中宋"/>
          <w:b/>
          <w:color w:val="000000" w:themeColor="text1"/>
          <w:sz w:val="32"/>
          <w14:textFill>
            <w14:solidFill>
              <w14:schemeClr w14:val="tx1"/>
            </w14:solidFill>
          </w14:textFill>
        </w:rPr>
      </w:pPr>
    </w:p>
    <w:p>
      <w:pPr>
        <w:rPr>
          <w:rFonts w:hint="eastAsia"/>
          <w:lang w:val="en-US" w:eastAsia="zh-CN"/>
        </w:rPr>
      </w:pPr>
      <w:bookmarkStart w:id="2" w:name="_GoBack"/>
      <w:bookmarkEnd w:id="2"/>
    </w:p>
    <w:sectPr>
      <w:footerReference r:id="rId3" w:type="default"/>
      <w:pgSz w:w="11906" w:h="16838"/>
      <w:pgMar w:top="850" w:right="1134" w:bottom="85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公文小标宋">
    <w:altName w:val="宋体"/>
    <w:panose1 w:val="02000500000000000000"/>
    <w:charset w:val="86"/>
    <w:family w:val="auto"/>
    <w:pitch w:val="default"/>
    <w:sig w:usb0="00000000" w:usb1="00000000"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7"/>
                    </w:pPr>
                  </w:p>
                </w:txbxContent>
              </v:textbox>
            </v:shape>
          </w:pict>
        </mc:Fallback>
      </mc:AlternateContent>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trackRevisions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2MjE2NWRiNWExODdlZTQ4NmVmMGRlZmE1OTlkMzc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630BB"/>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338"/>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E5743"/>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282E62"/>
    <w:rsid w:val="01A26771"/>
    <w:rsid w:val="01AF66BC"/>
    <w:rsid w:val="01C761D7"/>
    <w:rsid w:val="01CF5694"/>
    <w:rsid w:val="02110B3C"/>
    <w:rsid w:val="022C5D48"/>
    <w:rsid w:val="025B54DD"/>
    <w:rsid w:val="02967325"/>
    <w:rsid w:val="02DA5839"/>
    <w:rsid w:val="02E726C3"/>
    <w:rsid w:val="03B15391"/>
    <w:rsid w:val="03C70711"/>
    <w:rsid w:val="03DE5A5A"/>
    <w:rsid w:val="044E0E32"/>
    <w:rsid w:val="04557B19"/>
    <w:rsid w:val="047A1C27"/>
    <w:rsid w:val="04C61298"/>
    <w:rsid w:val="051C4A8C"/>
    <w:rsid w:val="055B648F"/>
    <w:rsid w:val="05765F06"/>
    <w:rsid w:val="05A83606"/>
    <w:rsid w:val="05D83B97"/>
    <w:rsid w:val="05F62118"/>
    <w:rsid w:val="06380241"/>
    <w:rsid w:val="0676641E"/>
    <w:rsid w:val="07C35693"/>
    <w:rsid w:val="07C94BE1"/>
    <w:rsid w:val="07DE6769"/>
    <w:rsid w:val="07E15B19"/>
    <w:rsid w:val="0842480A"/>
    <w:rsid w:val="08F84BE7"/>
    <w:rsid w:val="09372641"/>
    <w:rsid w:val="095A6A56"/>
    <w:rsid w:val="09CA2C87"/>
    <w:rsid w:val="09E54036"/>
    <w:rsid w:val="0A325ADB"/>
    <w:rsid w:val="0A5E03F3"/>
    <w:rsid w:val="0A7315F2"/>
    <w:rsid w:val="0ABF45FF"/>
    <w:rsid w:val="0B216CF4"/>
    <w:rsid w:val="0B226C57"/>
    <w:rsid w:val="0B353F6E"/>
    <w:rsid w:val="0BEA7692"/>
    <w:rsid w:val="0C4A01D3"/>
    <w:rsid w:val="0C637445"/>
    <w:rsid w:val="0C913FB2"/>
    <w:rsid w:val="0DBD4932"/>
    <w:rsid w:val="0DE63924"/>
    <w:rsid w:val="0E5D7936"/>
    <w:rsid w:val="0EAA135B"/>
    <w:rsid w:val="0F26150C"/>
    <w:rsid w:val="0F3436E0"/>
    <w:rsid w:val="0F514F32"/>
    <w:rsid w:val="0F5721E2"/>
    <w:rsid w:val="0F6D5B99"/>
    <w:rsid w:val="0F7756E1"/>
    <w:rsid w:val="10303AE2"/>
    <w:rsid w:val="1061346A"/>
    <w:rsid w:val="10C87F96"/>
    <w:rsid w:val="10CF6E57"/>
    <w:rsid w:val="10FC4462"/>
    <w:rsid w:val="114A0BD3"/>
    <w:rsid w:val="11BA3663"/>
    <w:rsid w:val="11BD75F7"/>
    <w:rsid w:val="11C54B88"/>
    <w:rsid w:val="120D40DA"/>
    <w:rsid w:val="12100E62"/>
    <w:rsid w:val="12D612E8"/>
    <w:rsid w:val="12F150B5"/>
    <w:rsid w:val="12F26E2C"/>
    <w:rsid w:val="12FB03D7"/>
    <w:rsid w:val="13023513"/>
    <w:rsid w:val="132D2513"/>
    <w:rsid w:val="13337B71"/>
    <w:rsid w:val="137B38DC"/>
    <w:rsid w:val="13C44C6D"/>
    <w:rsid w:val="13E63669"/>
    <w:rsid w:val="145F04F1"/>
    <w:rsid w:val="146B53DF"/>
    <w:rsid w:val="14BA32E1"/>
    <w:rsid w:val="14DC1B42"/>
    <w:rsid w:val="15997A33"/>
    <w:rsid w:val="159E7CE1"/>
    <w:rsid w:val="15F341D2"/>
    <w:rsid w:val="16803C1A"/>
    <w:rsid w:val="16AC0EAA"/>
    <w:rsid w:val="16D20FE6"/>
    <w:rsid w:val="16EB42BE"/>
    <w:rsid w:val="170D2487"/>
    <w:rsid w:val="17373CEB"/>
    <w:rsid w:val="174A3FF1"/>
    <w:rsid w:val="17500414"/>
    <w:rsid w:val="176A5B2B"/>
    <w:rsid w:val="178C3CF3"/>
    <w:rsid w:val="17936E30"/>
    <w:rsid w:val="179C2C2A"/>
    <w:rsid w:val="17A0779F"/>
    <w:rsid w:val="18155A97"/>
    <w:rsid w:val="18254B65"/>
    <w:rsid w:val="182F4CA9"/>
    <w:rsid w:val="184039D1"/>
    <w:rsid w:val="1881137E"/>
    <w:rsid w:val="188C4A43"/>
    <w:rsid w:val="18B92AF3"/>
    <w:rsid w:val="18CC494A"/>
    <w:rsid w:val="190E4657"/>
    <w:rsid w:val="193C52A5"/>
    <w:rsid w:val="195C3707"/>
    <w:rsid w:val="198232D2"/>
    <w:rsid w:val="19866520"/>
    <w:rsid w:val="19873C6D"/>
    <w:rsid w:val="1A7D7923"/>
    <w:rsid w:val="1AAD645B"/>
    <w:rsid w:val="1B040AF0"/>
    <w:rsid w:val="1B7222D0"/>
    <w:rsid w:val="1B7F6894"/>
    <w:rsid w:val="1B811C08"/>
    <w:rsid w:val="1BC577D4"/>
    <w:rsid w:val="1BD01CD5"/>
    <w:rsid w:val="1BF6798D"/>
    <w:rsid w:val="1C403A91"/>
    <w:rsid w:val="1CA7512B"/>
    <w:rsid w:val="1CAF1766"/>
    <w:rsid w:val="1D69418F"/>
    <w:rsid w:val="1DA9388C"/>
    <w:rsid w:val="1DB00010"/>
    <w:rsid w:val="1DD80BF7"/>
    <w:rsid w:val="1E74103D"/>
    <w:rsid w:val="1E8B6382"/>
    <w:rsid w:val="1E9268BE"/>
    <w:rsid w:val="1EB678A8"/>
    <w:rsid w:val="1ECF4D3F"/>
    <w:rsid w:val="1EDB2E6A"/>
    <w:rsid w:val="1F59095F"/>
    <w:rsid w:val="1FF45575"/>
    <w:rsid w:val="209F0FF7"/>
    <w:rsid w:val="20F56432"/>
    <w:rsid w:val="21076199"/>
    <w:rsid w:val="210F23E7"/>
    <w:rsid w:val="21C21B7D"/>
    <w:rsid w:val="22246CB4"/>
    <w:rsid w:val="22717D6E"/>
    <w:rsid w:val="23731E0F"/>
    <w:rsid w:val="2377795D"/>
    <w:rsid w:val="23D504F4"/>
    <w:rsid w:val="23DC1B5F"/>
    <w:rsid w:val="23DF51AB"/>
    <w:rsid w:val="246F59E3"/>
    <w:rsid w:val="24833D88"/>
    <w:rsid w:val="24A85EE5"/>
    <w:rsid w:val="24AD52A9"/>
    <w:rsid w:val="24C820E3"/>
    <w:rsid w:val="24DA7466"/>
    <w:rsid w:val="24FE5B05"/>
    <w:rsid w:val="25184E18"/>
    <w:rsid w:val="252E3B84"/>
    <w:rsid w:val="25436F22"/>
    <w:rsid w:val="25464A98"/>
    <w:rsid w:val="256078BF"/>
    <w:rsid w:val="256E49D5"/>
    <w:rsid w:val="25CD1C4A"/>
    <w:rsid w:val="26B2464D"/>
    <w:rsid w:val="26C03556"/>
    <w:rsid w:val="26D0702D"/>
    <w:rsid w:val="271E248E"/>
    <w:rsid w:val="274674BE"/>
    <w:rsid w:val="27807BE0"/>
    <w:rsid w:val="27B15F4F"/>
    <w:rsid w:val="27E2526A"/>
    <w:rsid w:val="28AF339E"/>
    <w:rsid w:val="29254783"/>
    <w:rsid w:val="29D06D9D"/>
    <w:rsid w:val="29D67050"/>
    <w:rsid w:val="29DA40B8"/>
    <w:rsid w:val="29FD5AAD"/>
    <w:rsid w:val="2A4915D0"/>
    <w:rsid w:val="2A7523C5"/>
    <w:rsid w:val="2A931417"/>
    <w:rsid w:val="2AD91234"/>
    <w:rsid w:val="2AE9690F"/>
    <w:rsid w:val="2B4F2CEF"/>
    <w:rsid w:val="2BBC1282"/>
    <w:rsid w:val="2BC2399E"/>
    <w:rsid w:val="2BEC1302"/>
    <w:rsid w:val="2C182D55"/>
    <w:rsid w:val="2C673F8F"/>
    <w:rsid w:val="2CAE1BBE"/>
    <w:rsid w:val="2CED706D"/>
    <w:rsid w:val="2CF35149"/>
    <w:rsid w:val="2CFC0B7C"/>
    <w:rsid w:val="2D4D7629"/>
    <w:rsid w:val="2D990AC0"/>
    <w:rsid w:val="2E102ABB"/>
    <w:rsid w:val="2F097580"/>
    <w:rsid w:val="2F601896"/>
    <w:rsid w:val="2FA31782"/>
    <w:rsid w:val="2FCA7EE6"/>
    <w:rsid w:val="2FDD2EE6"/>
    <w:rsid w:val="2FEE15A0"/>
    <w:rsid w:val="303A1F05"/>
    <w:rsid w:val="30FB7E9E"/>
    <w:rsid w:val="318F0210"/>
    <w:rsid w:val="31BC4D7D"/>
    <w:rsid w:val="323325C4"/>
    <w:rsid w:val="324D2A55"/>
    <w:rsid w:val="3292324B"/>
    <w:rsid w:val="3330332D"/>
    <w:rsid w:val="33504021"/>
    <w:rsid w:val="34010228"/>
    <w:rsid w:val="34270BD4"/>
    <w:rsid w:val="349124F1"/>
    <w:rsid w:val="34C82575"/>
    <w:rsid w:val="34D357FA"/>
    <w:rsid w:val="35865983"/>
    <w:rsid w:val="364F220D"/>
    <w:rsid w:val="367774C5"/>
    <w:rsid w:val="368E6692"/>
    <w:rsid w:val="36B064EA"/>
    <w:rsid w:val="36D84407"/>
    <w:rsid w:val="3700570C"/>
    <w:rsid w:val="3701395E"/>
    <w:rsid w:val="3794592A"/>
    <w:rsid w:val="3822667D"/>
    <w:rsid w:val="38AA704F"/>
    <w:rsid w:val="38B05953"/>
    <w:rsid w:val="38B745E0"/>
    <w:rsid w:val="3998117C"/>
    <w:rsid w:val="39D31E8F"/>
    <w:rsid w:val="39D45C36"/>
    <w:rsid w:val="39EB38A2"/>
    <w:rsid w:val="3A8B6411"/>
    <w:rsid w:val="3AA7481D"/>
    <w:rsid w:val="3B3D6F2F"/>
    <w:rsid w:val="3B4007CD"/>
    <w:rsid w:val="3B58176B"/>
    <w:rsid w:val="3B911029"/>
    <w:rsid w:val="3B9D6276"/>
    <w:rsid w:val="3BAB20EB"/>
    <w:rsid w:val="3BFA37AC"/>
    <w:rsid w:val="3C2A2DAA"/>
    <w:rsid w:val="3C2F4ACA"/>
    <w:rsid w:val="3CB815AB"/>
    <w:rsid w:val="3CD75987"/>
    <w:rsid w:val="3D4663AF"/>
    <w:rsid w:val="3DF02037"/>
    <w:rsid w:val="3F2F17A1"/>
    <w:rsid w:val="3F3423F7"/>
    <w:rsid w:val="3F703160"/>
    <w:rsid w:val="3FC91C02"/>
    <w:rsid w:val="3FD80FD4"/>
    <w:rsid w:val="407C7408"/>
    <w:rsid w:val="408D1678"/>
    <w:rsid w:val="40E13EB9"/>
    <w:rsid w:val="411E528A"/>
    <w:rsid w:val="412F10C8"/>
    <w:rsid w:val="414A7CB0"/>
    <w:rsid w:val="415C79E3"/>
    <w:rsid w:val="418D28C4"/>
    <w:rsid w:val="419E4D6E"/>
    <w:rsid w:val="41BA5992"/>
    <w:rsid w:val="41D852BC"/>
    <w:rsid w:val="41E023C2"/>
    <w:rsid w:val="42220C2D"/>
    <w:rsid w:val="423934A4"/>
    <w:rsid w:val="42C159A0"/>
    <w:rsid w:val="435B4FED"/>
    <w:rsid w:val="43923A02"/>
    <w:rsid w:val="440920A4"/>
    <w:rsid w:val="44CD3311"/>
    <w:rsid w:val="45260A34"/>
    <w:rsid w:val="453A003B"/>
    <w:rsid w:val="455A248C"/>
    <w:rsid w:val="45DB5113"/>
    <w:rsid w:val="45E16709"/>
    <w:rsid w:val="45FA22EB"/>
    <w:rsid w:val="45FD1795"/>
    <w:rsid w:val="460B369C"/>
    <w:rsid w:val="46494F46"/>
    <w:rsid w:val="468679DC"/>
    <w:rsid w:val="46F012F9"/>
    <w:rsid w:val="473A67BC"/>
    <w:rsid w:val="474D674C"/>
    <w:rsid w:val="47EB0E3A"/>
    <w:rsid w:val="480D1E68"/>
    <w:rsid w:val="48427933"/>
    <w:rsid w:val="487D6BBD"/>
    <w:rsid w:val="488F68F0"/>
    <w:rsid w:val="48F7696F"/>
    <w:rsid w:val="490907D4"/>
    <w:rsid w:val="4931425C"/>
    <w:rsid w:val="493D5329"/>
    <w:rsid w:val="497C7373"/>
    <w:rsid w:val="49974FAF"/>
    <w:rsid w:val="49D942C7"/>
    <w:rsid w:val="4B204A7D"/>
    <w:rsid w:val="4B3317B5"/>
    <w:rsid w:val="4B447E66"/>
    <w:rsid w:val="4B5D638A"/>
    <w:rsid w:val="4B623F21"/>
    <w:rsid w:val="4B924DF7"/>
    <w:rsid w:val="4BB072A9"/>
    <w:rsid w:val="4C324162"/>
    <w:rsid w:val="4C3B3017"/>
    <w:rsid w:val="4C7D00D2"/>
    <w:rsid w:val="4C921294"/>
    <w:rsid w:val="4CEA7853"/>
    <w:rsid w:val="4CF34D42"/>
    <w:rsid w:val="4D115B26"/>
    <w:rsid w:val="4D6026FD"/>
    <w:rsid w:val="4D7A092A"/>
    <w:rsid w:val="4DAF067F"/>
    <w:rsid w:val="4DCB2178"/>
    <w:rsid w:val="4E0758E7"/>
    <w:rsid w:val="4E28581D"/>
    <w:rsid w:val="4F251D5C"/>
    <w:rsid w:val="4FB05ACA"/>
    <w:rsid w:val="4FD65049"/>
    <w:rsid w:val="4FE85264"/>
    <w:rsid w:val="50083210"/>
    <w:rsid w:val="50C20C69"/>
    <w:rsid w:val="50CB7074"/>
    <w:rsid w:val="50EC0D83"/>
    <w:rsid w:val="511A355D"/>
    <w:rsid w:val="513762CB"/>
    <w:rsid w:val="51703763"/>
    <w:rsid w:val="51950AC2"/>
    <w:rsid w:val="51CC64BF"/>
    <w:rsid w:val="51DD06CC"/>
    <w:rsid w:val="51F37EF0"/>
    <w:rsid w:val="52065E75"/>
    <w:rsid w:val="523A5B1F"/>
    <w:rsid w:val="524349D3"/>
    <w:rsid w:val="52C00CFA"/>
    <w:rsid w:val="52D01FDF"/>
    <w:rsid w:val="52D23FA9"/>
    <w:rsid w:val="538452A3"/>
    <w:rsid w:val="53E94A32"/>
    <w:rsid w:val="543C3DD0"/>
    <w:rsid w:val="544E36DD"/>
    <w:rsid w:val="548337AD"/>
    <w:rsid w:val="54A47FA0"/>
    <w:rsid w:val="55254864"/>
    <w:rsid w:val="55610F84"/>
    <w:rsid w:val="5579070C"/>
    <w:rsid w:val="55B5596C"/>
    <w:rsid w:val="569808BE"/>
    <w:rsid w:val="56D145E5"/>
    <w:rsid w:val="57790E97"/>
    <w:rsid w:val="5802534B"/>
    <w:rsid w:val="59A61C5F"/>
    <w:rsid w:val="59C83A10"/>
    <w:rsid w:val="59F004D4"/>
    <w:rsid w:val="5A07278A"/>
    <w:rsid w:val="5A2D1CC6"/>
    <w:rsid w:val="5A315A59"/>
    <w:rsid w:val="5A5F6122"/>
    <w:rsid w:val="5AD05D7A"/>
    <w:rsid w:val="5AF76ED7"/>
    <w:rsid w:val="5AFC7E15"/>
    <w:rsid w:val="5B5F2152"/>
    <w:rsid w:val="5BB61575"/>
    <w:rsid w:val="5C3D2493"/>
    <w:rsid w:val="5C675762"/>
    <w:rsid w:val="5C8C51C9"/>
    <w:rsid w:val="5CEB492E"/>
    <w:rsid w:val="5CFF599B"/>
    <w:rsid w:val="5D283143"/>
    <w:rsid w:val="5D331AE8"/>
    <w:rsid w:val="5D59716D"/>
    <w:rsid w:val="5D63417B"/>
    <w:rsid w:val="5D8878AB"/>
    <w:rsid w:val="5DC3307D"/>
    <w:rsid w:val="5EA6596C"/>
    <w:rsid w:val="5EA92062"/>
    <w:rsid w:val="5ED65EE2"/>
    <w:rsid w:val="5F092B01"/>
    <w:rsid w:val="5FE55220"/>
    <w:rsid w:val="60132AC1"/>
    <w:rsid w:val="6066691B"/>
    <w:rsid w:val="60997887"/>
    <w:rsid w:val="60AA3E6F"/>
    <w:rsid w:val="60AC159B"/>
    <w:rsid w:val="611B5C25"/>
    <w:rsid w:val="611F2602"/>
    <w:rsid w:val="614222FA"/>
    <w:rsid w:val="61F31C9B"/>
    <w:rsid w:val="61FC3938"/>
    <w:rsid w:val="62146F60"/>
    <w:rsid w:val="62312A9A"/>
    <w:rsid w:val="62367CC1"/>
    <w:rsid w:val="62546789"/>
    <w:rsid w:val="628B3E72"/>
    <w:rsid w:val="634D28D4"/>
    <w:rsid w:val="63667240"/>
    <w:rsid w:val="637B3DE7"/>
    <w:rsid w:val="63934138"/>
    <w:rsid w:val="63F62C16"/>
    <w:rsid w:val="6416019A"/>
    <w:rsid w:val="64A77044"/>
    <w:rsid w:val="64E62082"/>
    <w:rsid w:val="65516FAF"/>
    <w:rsid w:val="65A96DEB"/>
    <w:rsid w:val="65C6799D"/>
    <w:rsid w:val="65DA51F7"/>
    <w:rsid w:val="65DB4654"/>
    <w:rsid w:val="65E158A6"/>
    <w:rsid w:val="66650F64"/>
    <w:rsid w:val="66D460EA"/>
    <w:rsid w:val="67077750"/>
    <w:rsid w:val="672D629E"/>
    <w:rsid w:val="6793044A"/>
    <w:rsid w:val="67AF7FBD"/>
    <w:rsid w:val="68831B76"/>
    <w:rsid w:val="68CC18D3"/>
    <w:rsid w:val="68D45F2D"/>
    <w:rsid w:val="68E06C2C"/>
    <w:rsid w:val="68FD23E4"/>
    <w:rsid w:val="69623539"/>
    <w:rsid w:val="69747633"/>
    <w:rsid w:val="69A71894"/>
    <w:rsid w:val="69AE677E"/>
    <w:rsid w:val="69B42AF7"/>
    <w:rsid w:val="69E41B3B"/>
    <w:rsid w:val="6A1720EA"/>
    <w:rsid w:val="6A3B101A"/>
    <w:rsid w:val="6A9D70E3"/>
    <w:rsid w:val="6AAB0C17"/>
    <w:rsid w:val="6AB04A26"/>
    <w:rsid w:val="6AC67AF8"/>
    <w:rsid w:val="6B4E5B09"/>
    <w:rsid w:val="6B680BAF"/>
    <w:rsid w:val="6BBB0CC6"/>
    <w:rsid w:val="6C07486C"/>
    <w:rsid w:val="6C0762BF"/>
    <w:rsid w:val="6C4838F4"/>
    <w:rsid w:val="6C5F1FB2"/>
    <w:rsid w:val="6C833E65"/>
    <w:rsid w:val="6D0A0A3D"/>
    <w:rsid w:val="6D2319CD"/>
    <w:rsid w:val="6D564F88"/>
    <w:rsid w:val="6D6D6950"/>
    <w:rsid w:val="6D9939E0"/>
    <w:rsid w:val="6DBB3B60"/>
    <w:rsid w:val="6E364F94"/>
    <w:rsid w:val="6E582E85"/>
    <w:rsid w:val="6E8C507E"/>
    <w:rsid w:val="6E91041D"/>
    <w:rsid w:val="6EA93056"/>
    <w:rsid w:val="6EB1235D"/>
    <w:rsid w:val="6F3F5BD9"/>
    <w:rsid w:val="6F520277"/>
    <w:rsid w:val="6F6F4C02"/>
    <w:rsid w:val="6F9B6713"/>
    <w:rsid w:val="70531E2E"/>
    <w:rsid w:val="70BF5C7A"/>
    <w:rsid w:val="70C77600"/>
    <w:rsid w:val="71145A61"/>
    <w:rsid w:val="71333A0D"/>
    <w:rsid w:val="713954C7"/>
    <w:rsid w:val="714874B8"/>
    <w:rsid w:val="71867FE1"/>
    <w:rsid w:val="719170B1"/>
    <w:rsid w:val="71A37FA1"/>
    <w:rsid w:val="71A843FB"/>
    <w:rsid w:val="71BE1F67"/>
    <w:rsid w:val="72582CB9"/>
    <w:rsid w:val="729A42C4"/>
    <w:rsid w:val="72A6014E"/>
    <w:rsid w:val="72D54ABB"/>
    <w:rsid w:val="72E418DD"/>
    <w:rsid w:val="731E7004"/>
    <w:rsid w:val="7353288B"/>
    <w:rsid w:val="73535858"/>
    <w:rsid w:val="73774085"/>
    <w:rsid w:val="7379541C"/>
    <w:rsid w:val="73B97203"/>
    <w:rsid w:val="73BD7DF0"/>
    <w:rsid w:val="73C940A2"/>
    <w:rsid w:val="73F92CEC"/>
    <w:rsid w:val="7400407A"/>
    <w:rsid w:val="74697AB7"/>
    <w:rsid w:val="748950FE"/>
    <w:rsid w:val="754E0BFA"/>
    <w:rsid w:val="75CD0D5C"/>
    <w:rsid w:val="75E63744"/>
    <w:rsid w:val="760213C2"/>
    <w:rsid w:val="7610431D"/>
    <w:rsid w:val="764E0276"/>
    <w:rsid w:val="76F472B2"/>
    <w:rsid w:val="770C71DA"/>
    <w:rsid w:val="773F3DD7"/>
    <w:rsid w:val="774B1AB0"/>
    <w:rsid w:val="775F21CA"/>
    <w:rsid w:val="776C1F7B"/>
    <w:rsid w:val="77BD5437"/>
    <w:rsid w:val="7807665E"/>
    <w:rsid w:val="781F4E13"/>
    <w:rsid w:val="785E75C1"/>
    <w:rsid w:val="787E5EB6"/>
    <w:rsid w:val="792953D2"/>
    <w:rsid w:val="79B23279"/>
    <w:rsid w:val="7A3946F5"/>
    <w:rsid w:val="7B0E55E8"/>
    <w:rsid w:val="7B4909FD"/>
    <w:rsid w:val="7B6B2B44"/>
    <w:rsid w:val="7B7754C9"/>
    <w:rsid w:val="7C1A7CA3"/>
    <w:rsid w:val="7CB3340E"/>
    <w:rsid w:val="7CFB08E4"/>
    <w:rsid w:val="7EDC1B88"/>
    <w:rsid w:val="7F4D213E"/>
    <w:rsid w:val="7F8518D8"/>
    <w:rsid w:val="7FB328E9"/>
    <w:rsid w:val="7FB641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99" w:semiHidden="0"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autoRedefine/>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2">
    <w:name w:val="heading 2"/>
    <w:basedOn w:val="1"/>
    <w:next w:val="1"/>
    <w:link w:val="28"/>
    <w:autoRedefine/>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20">
    <w:name w:val="Default Paragraph Font"/>
    <w:autoRedefine/>
    <w:semiHidden/>
    <w:unhideWhenUsed/>
    <w:qFormat/>
    <w:uiPriority w:val="1"/>
  </w:style>
  <w:style w:type="table" w:default="1" w:styleId="18">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firstLineChars="200"/>
    </w:pPr>
  </w:style>
  <w:style w:type="paragraph" w:styleId="5">
    <w:name w:val="annotation text"/>
    <w:basedOn w:val="1"/>
    <w:link w:val="37"/>
    <w:autoRedefine/>
    <w:semiHidden/>
    <w:unhideWhenUsed/>
    <w:qFormat/>
    <w:uiPriority w:val="99"/>
    <w:pPr>
      <w:jc w:val="left"/>
    </w:pPr>
  </w:style>
  <w:style w:type="paragraph" w:styleId="6">
    <w:name w:val="Salutation"/>
    <w:basedOn w:val="1"/>
    <w:next w:val="1"/>
    <w:autoRedefine/>
    <w:qFormat/>
    <w:uiPriority w:val="99"/>
  </w:style>
  <w:style w:type="paragraph" w:styleId="7">
    <w:name w:val="Body Text"/>
    <w:basedOn w:val="1"/>
    <w:next w:val="1"/>
    <w:autoRedefine/>
    <w:qFormat/>
    <w:uiPriority w:val="0"/>
    <w:pPr>
      <w:spacing w:after="120"/>
    </w:pPr>
  </w:style>
  <w:style w:type="paragraph" w:styleId="8">
    <w:name w:val="Plain Text"/>
    <w:basedOn w:val="1"/>
    <w:link w:val="36"/>
    <w:autoRedefine/>
    <w:qFormat/>
    <w:uiPriority w:val="0"/>
    <w:pPr>
      <w:autoSpaceDE w:val="0"/>
      <w:autoSpaceDN w:val="0"/>
      <w:adjustRightInd w:val="0"/>
    </w:pPr>
    <w:rPr>
      <w:rFonts w:ascii="宋体" w:hAnsi="Tms Rmn" w:eastAsia="宋体" w:cs="Times New Roman"/>
      <w:kern w:val="0"/>
      <w:szCs w:val="20"/>
    </w:rPr>
  </w:style>
  <w:style w:type="paragraph" w:styleId="9">
    <w:name w:val="Date"/>
    <w:basedOn w:val="1"/>
    <w:next w:val="1"/>
    <w:autoRedefine/>
    <w:semiHidden/>
    <w:unhideWhenUsed/>
    <w:qFormat/>
    <w:uiPriority w:val="99"/>
    <w:pPr>
      <w:ind w:left="100" w:leftChars="2500"/>
    </w:pPr>
  </w:style>
  <w:style w:type="paragraph" w:styleId="10">
    <w:name w:val="Balloon Text"/>
    <w:basedOn w:val="1"/>
    <w:link w:val="31"/>
    <w:autoRedefine/>
    <w:semiHidden/>
    <w:unhideWhenUsed/>
    <w:qFormat/>
    <w:uiPriority w:val="99"/>
    <w:rPr>
      <w:sz w:val="18"/>
      <w:szCs w:val="18"/>
    </w:rPr>
  </w:style>
  <w:style w:type="paragraph" w:styleId="11">
    <w:name w:val="footer"/>
    <w:basedOn w:val="1"/>
    <w:link w:val="26"/>
    <w:autoRedefine/>
    <w:unhideWhenUsed/>
    <w:qFormat/>
    <w:uiPriority w:val="99"/>
    <w:pPr>
      <w:tabs>
        <w:tab w:val="center" w:pos="4153"/>
        <w:tab w:val="right" w:pos="8306"/>
      </w:tabs>
      <w:snapToGrid w:val="0"/>
      <w:jc w:val="left"/>
    </w:pPr>
    <w:rPr>
      <w:sz w:val="18"/>
      <w:szCs w:val="18"/>
    </w:rPr>
  </w:style>
  <w:style w:type="paragraph" w:styleId="12">
    <w:name w:val="header"/>
    <w:basedOn w:val="1"/>
    <w:link w:val="25"/>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autoRedefine/>
    <w:qFormat/>
    <w:uiPriority w:val="39"/>
    <w:pPr>
      <w:spacing w:after="160" w:line="259" w:lineRule="auto"/>
    </w:pPr>
    <w:rPr>
      <w:rFonts w:ascii="Calibri" w:hAnsi="Calibri" w:eastAsia="宋体" w:cs="Times New Roman"/>
      <w:szCs w:val="24"/>
    </w:rPr>
  </w:style>
  <w:style w:type="paragraph" w:styleId="14">
    <w:name w:val="Subtitle"/>
    <w:basedOn w:val="1"/>
    <w:next w:val="1"/>
    <w:autoRedefine/>
    <w:qFormat/>
    <w:uiPriority w:val="0"/>
    <w:pPr>
      <w:spacing w:before="240" w:after="60" w:line="312" w:lineRule="auto"/>
      <w:jc w:val="center"/>
      <w:outlineLvl w:val="1"/>
    </w:pPr>
    <w:rPr>
      <w:rFonts w:ascii="Cambria" w:hAnsi="Cambria"/>
      <w:b/>
      <w:bCs/>
      <w:kern w:val="28"/>
      <w:sz w:val="32"/>
      <w:szCs w:val="32"/>
    </w:rPr>
  </w:style>
  <w:style w:type="paragraph" w:styleId="15">
    <w:name w:val="Normal (Web)"/>
    <w:basedOn w:val="1"/>
    <w:autoRedefine/>
    <w:semiHidden/>
    <w:unhideWhenUsed/>
    <w:qFormat/>
    <w:uiPriority w:val="99"/>
    <w:pPr>
      <w:spacing w:beforeAutospacing="1" w:afterAutospacing="1"/>
      <w:jc w:val="left"/>
    </w:pPr>
    <w:rPr>
      <w:rFonts w:cs="Times New Roman"/>
      <w:kern w:val="0"/>
      <w:sz w:val="24"/>
    </w:rPr>
  </w:style>
  <w:style w:type="paragraph" w:styleId="16">
    <w:name w:val="annotation subject"/>
    <w:basedOn w:val="5"/>
    <w:next w:val="5"/>
    <w:link w:val="38"/>
    <w:autoRedefine/>
    <w:semiHidden/>
    <w:unhideWhenUsed/>
    <w:qFormat/>
    <w:uiPriority w:val="99"/>
    <w:rPr>
      <w:b/>
      <w:bCs/>
    </w:rPr>
  </w:style>
  <w:style w:type="paragraph" w:styleId="17">
    <w:name w:val="Body Text First Indent"/>
    <w:basedOn w:val="7"/>
    <w:autoRedefine/>
    <w:qFormat/>
    <w:uiPriority w:val="99"/>
    <w:pPr>
      <w:ind w:firstLine="420" w:firstLineChars="100"/>
    </w:pPr>
  </w:style>
  <w:style w:type="table" w:styleId="19">
    <w:name w:val="Table Grid"/>
    <w:basedOn w:val="18"/>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autoRedefine/>
    <w:qFormat/>
    <w:uiPriority w:val="0"/>
  </w:style>
  <w:style w:type="character" w:styleId="22">
    <w:name w:val="Hyperlink"/>
    <w:basedOn w:val="20"/>
    <w:autoRedefine/>
    <w:unhideWhenUsed/>
    <w:qFormat/>
    <w:uiPriority w:val="99"/>
    <w:rPr>
      <w:color w:val="0000FF" w:themeColor="hyperlink"/>
      <w:u w:val="single"/>
      <w14:textFill>
        <w14:solidFill>
          <w14:schemeClr w14:val="hlink"/>
        </w14:solidFill>
      </w14:textFill>
    </w:rPr>
  </w:style>
  <w:style w:type="character" w:styleId="23">
    <w:name w:val="annotation reference"/>
    <w:basedOn w:val="20"/>
    <w:autoRedefine/>
    <w:semiHidden/>
    <w:unhideWhenUsed/>
    <w:qFormat/>
    <w:uiPriority w:val="99"/>
    <w:rPr>
      <w:sz w:val="21"/>
      <w:szCs w:val="21"/>
    </w:rPr>
  </w:style>
  <w:style w:type="paragraph" w:customStyle="1" w:styleId="24">
    <w:name w:val="Body Text First Indent 21"/>
    <w:basedOn w:val="1"/>
    <w:autoRedefine/>
    <w:qFormat/>
    <w:uiPriority w:val="0"/>
    <w:pPr>
      <w:ind w:firstLine="420" w:firstLineChars="200"/>
    </w:pPr>
  </w:style>
  <w:style w:type="character" w:customStyle="1" w:styleId="25">
    <w:name w:val="页眉 字符"/>
    <w:basedOn w:val="20"/>
    <w:link w:val="12"/>
    <w:autoRedefine/>
    <w:qFormat/>
    <w:uiPriority w:val="99"/>
    <w:rPr>
      <w:sz w:val="18"/>
      <w:szCs w:val="18"/>
    </w:rPr>
  </w:style>
  <w:style w:type="character" w:customStyle="1" w:styleId="26">
    <w:name w:val="页脚 字符"/>
    <w:basedOn w:val="20"/>
    <w:link w:val="11"/>
    <w:autoRedefine/>
    <w:qFormat/>
    <w:uiPriority w:val="99"/>
    <w:rPr>
      <w:sz w:val="18"/>
      <w:szCs w:val="18"/>
    </w:rPr>
  </w:style>
  <w:style w:type="paragraph" w:styleId="27">
    <w:name w:val="List Paragraph"/>
    <w:basedOn w:val="1"/>
    <w:autoRedefine/>
    <w:qFormat/>
    <w:uiPriority w:val="34"/>
    <w:pPr>
      <w:ind w:firstLine="420" w:firstLineChars="200"/>
    </w:pPr>
  </w:style>
  <w:style w:type="character" w:customStyle="1" w:styleId="28">
    <w:name w:val="标题 2 字符"/>
    <w:basedOn w:val="20"/>
    <w:link w:val="2"/>
    <w:autoRedefine/>
    <w:qFormat/>
    <w:uiPriority w:val="9"/>
    <w:rPr>
      <w:rFonts w:ascii="Arial" w:hAnsi="Arial" w:eastAsia="黑体" w:cs="Times New Roman"/>
      <w:b/>
      <w:bCs/>
      <w:sz w:val="32"/>
      <w:szCs w:val="32"/>
    </w:rPr>
  </w:style>
  <w:style w:type="character" w:customStyle="1" w:styleId="29">
    <w:name w:val="列出段落 Char"/>
    <w:link w:val="30"/>
    <w:autoRedefine/>
    <w:qFormat/>
    <w:uiPriority w:val="34"/>
    <w:rPr>
      <w:rFonts w:ascii="宋体" w:hAnsi="宋体" w:cs="宋体"/>
      <w:sz w:val="24"/>
      <w:szCs w:val="24"/>
    </w:rPr>
  </w:style>
  <w:style w:type="paragraph" w:customStyle="1" w:styleId="30">
    <w:name w:val="列出段落1"/>
    <w:basedOn w:val="1"/>
    <w:link w:val="29"/>
    <w:autoRedefine/>
    <w:qFormat/>
    <w:uiPriority w:val="34"/>
    <w:pPr>
      <w:widowControl/>
      <w:ind w:firstLine="420" w:firstLineChars="200"/>
      <w:jc w:val="left"/>
    </w:pPr>
    <w:rPr>
      <w:rFonts w:ascii="宋体" w:hAnsi="宋体" w:cs="宋体"/>
      <w:sz w:val="24"/>
      <w:szCs w:val="24"/>
    </w:rPr>
  </w:style>
  <w:style w:type="character" w:customStyle="1" w:styleId="31">
    <w:name w:val="批注框文本 字符"/>
    <w:basedOn w:val="20"/>
    <w:link w:val="10"/>
    <w:autoRedefine/>
    <w:semiHidden/>
    <w:qFormat/>
    <w:uiPriority w:val="99"/>
    <w:rPr>
      <w:sz w:val="18"/>
      <w:szCs w:val="18"/>
    </w:rPr>
  </w:style>
  <w:style w:type="character" w:customStyle="1" w:styleId="32">
    <w:name w:val="font11"/>
    <w:basedOn w:val="20"/>
    <w:autoRedefine/>
    <w:qFormat/>
    <w:uiPriority w:val="0"/>
    <w:rPr>
      <w:rFonts w:hint="eastAsia" w:ascii="宋体" w:hAnsi="宋体" w:eastAsia="宋体" w:cs="宋体"/>
      <w:color w:val="000000"/>
      <w:sz w:val="21"/>
      <w:szCs w:val="21"/>
      <w:u w:val="none"/>
    </w:rPr>
  </w:style>
  <w:style w:type="character" w:customStyle="1" w:styleId="33">
    <w:name w:val="font01"/>
    <w:basedOn w:val="20"/>
    <w:autoRedefine/>
    <w:qFormat/>
    <w:uiPriority w:val="0"/>
    <w:rPr>
      <w:rFonts w:ascii="Calibri" w:hAnsi="Calibri" w:cs="Calibri"/>
      <w:color w:val="000000"/>
      <w:sz w:val="21"/>
      <w:szCs w:val="21"/>
      <w:u w:val="none"/>
    </w:rPr>
  </w:style>
  <w:style w:type="character" w:customStyle="1" w:styleId="34">
    <w:name w:val="font41"/>
    <w:basedOn w:val="20"/>
    <w:autoRedefine/>
    <w:qFormat/>
    <w:uiPriority w:val="0"/>
    <w:rPr>
      <w:rFonts w:hint="eastAsia" w:ascii="宋体" w:hAnsi="宋体" w:eastAsia="宋体" w:cs="宋体"/>
      <w:color w:val="000000"/>
      <w:sz w:val="18"/>
      <w:szCs w:val="18"/>
      <w:u w:val="none"/>
    </w:rPr>
  </w:style>
  <w:style w:type="paragraph" w:customStyle="1" w:styleId="35">
    <w:name w:val="Revision"/>
    <w:autoRedefine/>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6">
    <w:name w:val="纯文本 字符"/>
    <w:basedOn w:val="20"/>
    <w:link w:val="8"/>
    <w:autoRedefine/>
    <w:qFormat/>
    <w:uiPriority w:val="0"/>
    <w:rPr>
      <w:rFonts w:ascii="宋体" w:hAnsi="Tms Rmn"/>
      <w:sz w:val="21"/>
    </w:rPr>
  </w:style>
  <w:style w:type="character" w:customStyle="1" w:styleId="37">
    <w:name w:val="批注文字 字符"/>
    <w:basedOn w:val="20"/>
    <w:link w:val="5"/>
    <w:autoRedefine/>
    <w:semiHidden/>
    <w:qFormat/>
    <w:uiPriority w:val="99"/>
    <w:rPr>
      <w:rFonts w:asciiTheme="minorHAnsi" w:hAnsiTheme="minorHAnsi" w:eastAsiaTheme="minorEastAsia" w:cstheme="minorBidi"/>
      <w:kern w:val="2"/>
      <w:sz w:val="21"/>
      <w:szCs w:val="22"/>
    </w:rPr>
  </w:style>
  <w:style w:type="character" w:customStyle="1" w:styleId="38">
    <w:name w:val="批注主题 字符"/>
    <w:basedOn w:val="37"/>
    <w:link w:val="16"/>
    <w:autoRedefine/>
    <w:semiHidden/>
    <w:qFormat/>
    <w:uiPriority w:val="99"/>
    <w:rPr>
      <w:rFonts w:asciiTheme="minorHAnsi" w:hAnsiTheme="minorHAnsi" w:eastAsiaTheme="minorEastAsia" w:cstheme="minorBidi"/>
      <w:b/>
      <w:bCs/>
      <w:kern w:val="2"/>
      <w:sz w:val="21"/>
      <w:szCs w:val="22"/>
    </w:rPr>
  </w:style>
  <w:style w:type="paragraph" w:customStyle="1" w:styleId="39">
    <w:name w:val="Table Paragraph"/>
    <w:basedOn w:val="1"/>
    <w:autoRedefine/>
    <w:qFormat/>
    <w:uiPriority w:val="1"/>
    <w:rPr>
      <w:rFonts w:ascii="宋体" w:hAnsi="宋体" w:eastAsia="宋体" w:cs="宋体"/>
      <w:lang w:val="zh-CN" w:eastAsia="zh-CN" w:bidi="zh-CN"/>
    </w:rPr>
  </w:style>
  <w:style w:type="paragraph" w:customStyle="1" w:styleId="40">
    <w:name w:val="正文缩进3"/>
    <w:basedOn w:val="1"/>
    <w:autoRedefine/>
    <w:qFormat/>
    <w:uiPriority w:val="0"/>
    <w:pPr>
      <w:ind w:firstLine="420"/>
    </w:pPr>
    <w:rPr>
      <w:rFonts w:ascii="宋体" w:hAnsi="Calibri"/>
      <w:kern w:val="0"/>
      <w:sz w:val="34"/>
      <w:szCs w:val="20"/>
    </w:rPr>
  </w:style>
  <w:style w:type="character" w:customStyle="1" w:styleId="41">
    <w:name w:val="font31"/>
    <w:basedOn w:val="20"/>
    <w:autoRedefine/>
    <w:qFormat/>
    <w:uiPriority w:val="0"/>
    <w:rPr>
      <w:rFonts w:hint="default" w:ascii="Times New Roman" w:hAnsi="Times New Roman" w:cs="Times New Roman"/>
      <w:color w:val="333333"/>
      <w:sz w:val="20"/>
      <w:szCs w:val="20"/>
      <w:u w:val="none"/>
    </w:rPr>
  </w:style>
  <w:style w:type="paragraph" w:customStyle="1" w:styleId="42">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3">
    <w:name w:val="引用1"/>
    <w:next w:val="1"/>
    <w:autoRedefine/>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 w:type="paragraph" w:customStyle="1" w:styleId="44">
    <w:name w:val="Table Text"/>
    <w:basedOn w:val="1"/>
    <w:autoRedefine/>
    <w:semiHidden/>
    <w:qFormat/>
    <w:uiPriority w:val="0"/>
    <w:pPr>
      <w:widowControl/>
      <w:kinsoku w:val="0"/>
      <w:autoSpaceDE w:val="0"/>
      <w:autoSpaceDN w:val="0"/>
      <w:adjustRightInd w:val="0"/>
      <w:snapToGrid w:val="0"/>
      <w:jc w:val="left"/>
      <w:textAlignment w:val="baseline"/>
    </w:pPr>
    <w:rPr>
      <w:rFonts w:ascii="宋体" w:hAnsi="宋体" w:eastAsia="宋体" w:cs="宋体"/>
      <w:snapToGrid w:val="0"/>
      <w:color w:val="000000"/>
      <w:kern w:val="0"/>
      <w:sz w:val="27"/>
      <w:szCs w:val="27"/>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3059</Words>
  <Characters>3240</Characters>
  <Lines>50</Lines>
  <Paragraphs>14</Paragraphs>
  <TotalTime>18</TotalTime>
  <ScaleCrop>false</ScaleCrop>
  <LinksUpToDate>false</LinksUpToDate>
  <CharactersWithSpaces>3474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cs</cp:lastModifiedBy>
  <cp:lastPrinted>2023-08-07T00:14:00Z</cp:lastPrinted>
  <dcterms:modified xsi:type="dcterms:W3CDTF">2024-05-09T00:31:08Z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A5F6D97ABBA84B70B770BCC56D1C17F8_13</vt:lpwstr>
  </property>
</Properties>
</file>