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C0DE01">
      <w:pPr>
        <w:jc w:val="left"/>
        <w:rPr>
          <w:rFonts w:ascii="华文中宋" w:hAnsi="华文中宋" w:eastAsia="华文中宋"/>
          <w:b/>
          <w:sz w:val="32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sz w:val="32"/>
        </w:rPr>
        <w:t>附件三：综合评分明细表</w:t>
      </w:r>
    </w:p>
    <w:p w14:paraId="221309CD">
      <w:pPr>
        <w:pStyle w:val="37"/>
        <w:rPr>
          <w:rFonts w:hint="default" w:ascii="仿宋" w:hAnsi="仿宋" w:eastAsia="仿宋"/>
          <w:b/>
          <w:bCs/>
          <w:kern w:val="2"/>
          <w:sz w:val="28"/>
          <w:szCs w:val="28"/>
          <w:lang w:eastAsia="zh-CN"/>
        </w:rPr>
      </w:pPr>
      <w:r>
        <w:rPr>
          <w:rFonts w:ascii="仿宋" w:hAnsi="仿宋" w:eastAsia="仿宋"/>
          <w:b/>
          <w:bCs/>
          <w:kern w:val="2"/>
          <w:sz w:val="28"/>
          <w:szCs w:val="28"/>
          <w:lang w:eastAsia="zh-CN"/>
        </w:rPr>
        <w:t>采购包01：</w:t>
      </w:r>
    </w:p>
    <w:tbl>
      <w:tblPr>
        <w:tblStyle w:val="17"/>
        <w:tblpPr w:leftFromText="180" w:rightFromText="180" w:vertAnchor="text" w:tblpX="-195" w:tblpY="1"/>
        <w:tblOverlap w:val="never"/>
        <w:tblW w:w="108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75"/>
        <w:gridCol w:w="795"/>
        <w:gridCol w:w="6135"/>
        <w:gridCol w:w="810"/>
        <w:gridCol w:w="1200"/>
      </w:tblGrid>
      <w:tr w14:paraId="1E1FC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5" w:type="dxa"/>
            <w:vAlign w:val="center"/>
          </w:tcPr>
          <w:p w14:paraId="6DA1D3D2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序号</w:t>
            </w:r>
          </w:p>
        </w:tc>
        <w:tc>
          <w:tcPr>
            <w:tcW w:w="1275" w:type="dxa"/>
            <w:vAlign w:val="center"/>
          </w:tcPr>
          <w:p w14:paraId="6FCB037F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评分因素</w:t>
            </w:r>
          </w:p>
          <w:p w14:paraId="1C6FEA7F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及权重</w:t>
            </w:r>
          </w:p>
        </w:tc>
        <w:tc>
          <w:tcPr>
            <w:tcW w:w="795" w:type="dxa"/>
            <w:vAlign w:val="center"/>
          </w:tcPr>
          <w:p w14:paraId="54A86C6D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分值</w:t>
            </w:r>
          </w:p>
        </w:tc>
        <w:tc>
          <w:tcPr>
            <w:tcW w:w="6135" w:type="dxa"/>
            <w:vAlign w:val="center"/>
          </w:tcPr>
          <w:p w14:paraId="1AEB28D3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评分标准</w:t>
            </w:r>
          </w:p>
        </w:tc>
        <w:tc>
          <w:tcPr>
            <w:tcW w:w="810" w:type="dxa"/>
            <w:vAlign w:val="center"/>
          </w:tcPr>
          <w:p w14:paraId="66BB2CF0"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  <w:tc>
          <w:tcPr>
            <w:tcW w:w="1200" w:type="dxa"/>
            <w:vAlign w:val="center"/>
          </w:tcPr>
          <w:p w14:paraId="1D7494D0"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说明</w:t>
            </w:r>
          </w:p>
        </w:tc>
      </w:tr>
      <w:tr w14:paraId="28CC1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675" w:type="dxa"/>
            <w:vAlign w:val="center"/>
          </w:tcPr>
          <w:p w14:paraId="58C14534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275" w:type="dxa"/>
            <w:vAlign w:val="center"/>
          </w:tcPr>
          <w:p w14:paraId="4890BF6E">
            <w:pPr>
              <w:jc w:val="center"/>
              <w:rPr>
                <w:rFonts w:ascii="仿宋" w:hAnsi="仿宋" w:eastAsia="仿宋"/>
                <w:szCs w:val="21"/>
              </w:rPr>
            </w:pPr>
          </w:p>
          <w:p w14:paraId="4BECF9C8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报价</w:t>
            </w: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%（30分）</w:t>
            </w:r>
          </w:p>
          <w:p w14:paraId="499572AE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95" w:type="dxa"/>
            <w:vAlign w:val="center"/>
          </w:tcPr>
          <w:p w14:paraId="09D0611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6135" w:type="dxa"/>
            <w:vAlign w:val="center"/>
          </w:tcPr>
          <w:p w14:paraId="0E866A0E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满足招标文件要求且投标价格最低的报价为基准价，其价格分为满分。其他供应商的价格分统一按照下列公式计算：报价得分=(基准价／报价)* </w:t>
            </w: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%*100</w:t>
            </w:r>
          </w:p>
        </w:tc>
        <w:tc>
          <w:tcPr>
            <w:tcW w:w="810" w:type="dxa"/>
            <w:vAlign w:val="center"/>
          </w:tcPr>
          <w:p w14:paraId="49DCA9D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1200" w:type="dxa"/>
            <w:vAlign w:val="center"/>
          </w:tcPr>
          <w:p w14:paraId="0E188217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主要评分因素</w:t>
            </w:r>
          </w:p>
        </w:tc>
      </w:tr>
      <w:tr w14:paraId="25D50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675" w:type="dxa"/>
            <w:vAlign w:val="center"/>
          </w:tcPr>
          <w:p w14:paraId="79CB6579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275" w:type="dxa"/>
            <w:vAlign w:val="center"/>
          </w:tcPr>
          <w:p w14:paraId="68724AC6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技术、服务要求50%   （50分）</w:t>
            </w:r>
          </w:p>
        </w:tc>
        <w:tc>
          <w:tcPr>
            <w:tcW w:w="795" w:type="dxa"/>
            <w:vAlign w:val="center"/>
          </w:tcPr>
          <w:p w14:paraId="06959984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50分</w:t>
            </w:r>
          </w:p>
        </w:tc>
        <w:tc>
          <w:tcPr>
            <w:tcW w:w="6135" w:type="dxa"/>
            <w:vAlign w:val="center"/>
          </w:tcPr>
          <w:p w14:paraId="20EB85CC">
            <w:pPr>
              <w:numPr>
                <w:ilvl w:val="255"/>
                <w:numId w:val="0"/>
              </w:num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投标人针对技术参数条款的响应得分规则如下：</w:t>
            </w:r>
          </w:p>
          <w:p w14:paraId="49A49F9A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技术参数条款响应得分=（投标人满足技术参数条款的数量÷对应包件中技术参数条款的总数量）×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50</w:t>
            </w:r>
            <w:r>
              <w:rPr>
                <w:rFonts w:hint="eastAsia" w:ascii="仿宋" w:hAnsi="仿宋" w:eastAsia="仿宋"/>
                <w:szCs w:val="21"/>
              </w:rPr>
              <w:t>分。技术参数条款：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条。</w:t>
            </w:r>
          </w:p>
          <w:p w14:paraId="1871D090"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810" w:type="dxa"/>
            <w:vAlign w:val="center"/>
          </w:tcPr>
          <w:p w14:paraId="755C93FC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1200" w:type="dxa"/>
            <w:vAlign w:val="center"/>
          </w:tcPr>
          <w:p w14:paraId="7FB80E7B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技术</w:t>
            </w:r>
            <w:bookmarkStart w:id="2" w:name="_GoBack"/>
            <w:bookmarkEnd w:id="2"/>
            <w:r>
              <w:rPr>
                <w:rFonts w:hint="eastAsia" w:ascii="仿宋" w:hAnsi="仿宋" w:eastAsia="仿宋"/>
                <w:szCs w:val="21"/>
              </w:rPr>
              <w:t>类评分因素</w:t>
            </w:r>
          </w:p>
        </w:tc>
      </w:tr>
      <w:tr w14:paraId="381A3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</w:trPr>
        <w:tc>
          <w:tcPr>
            <w:tcW w:w="675" w:type="dxa"/>
            <w:vAlign w:val="center"/>
          </w:tcPr>
          <w:p w14:paraId="64FB0E23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275" w:type="dxa"/>
            <w:vAlign w:val="center"/>
          </w:tcPr>
          <w:p w14:paraId="7BD37AB9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售后服务20</w:t>
            </w:r>
            <w:r>
              <w:rPr>
                <w:rFonts w:ascii="仿宋" w:hAnsi="仿宋" w:eastAsia="仿宋"/>
                <w:szCs w:val="21"/>
              </w:rPr>
              <w:t>%</w:t>
            </w:r>
          </w:p>
          <w:p w14:paraId="0A1770E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（20分）</w:t>
            </w:r>
          </w:p>
        </w:tc>
        <w:tc>
          <w:tcPr>
            <w:tcW w:w="795" w:type="dxa"/>
            <w:vAlign w:val="center"/>
          </w:tcPr>
          <w:p w14:paraId="75CE6966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20分</w:t>
            </w:r>
          </w:p>
        </w:tc>
        <w:tc>
          <w:tcPr>
            <w:tcW w:w="6135" w:type="dxa"/>
            <w:vAlign w:val="center"/>
          </w:tcPr>
          <w:p w14:paraId="1BBF0E3D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投标人针对本项目提供的售后服务方案，包括但不限于①售后服务流程、②售后应急预案、③质量保障方案、④培训方案，⑤维修保养计划，每具有一项前述细化指标内容得4分，不提供不得分，最多得20分；每有一处内容存在缺陷，扣2分，扣完为止。 </w:t>
            </w:r>
          </w:p>
          <w:p w14:paraId="3A046720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注：缺陷是指：内容与实际情况不符、内容与项目无关、内容表述错误、内容前后表述矛盾、内容与项目不匹配、项目信息错误、不符合本项目涉及的相关规范或标准要求的任意一种情形。</w:t>
            </w:r>
          </w:p>
        </w:tc>
        <w:tc>
          <w:tcPr>
            <w:tcW w:w="810" w:type="dxa"/>
            <w:vAlign w:val="center"/>
          </w:tcPr>
          <w:p w14:paraId="7DEE93FE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/</w:t>
            </w:r>
          </w:p>
        </w:tc>
        <w:tc>
          <w:tcPr>
            <w:tcW w:w="1200" w:type="dxa"/>
            <w:vAlign w:val="center"/>
          </w:tcPr>
          <w:p w14:paraId="641A6C1F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共同评分因素</w:t>
            </w:r>
          </w:p>
        </w:tc>
      </w:tr>
    </w:tbl>
    <w:p w14:paraId="1A5E45F1">
      <w:pPr>
        <w:pStyle w:val="6"/>
      </w:pPr>
    </w:p>
    <w:p w14:paraId="44E938A0"/>
    <w:sectPr>
      <w:footerReference r:id="rId3" w:type="default"/>
      <w:pgSz w:w="11906" w:h="16838"/>
      <w:pgMar w:top="1417" w:right="850" w:bottom="141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1B7EC7"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5C9A1822"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402E5008"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5C9A1822"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402E5008"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  <w:p w14:paraId="105FBAAE"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B2E43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57FD0"/>
    <w:rsid w:val="00A716F4"/>
    <w:rsid w:val="00A73043"/>
    <w:rsid w:val="00AA098A"/>
    <w:rsid w:val="00AA66BC"/>
    <w:rsid w:val="00AD0AB5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D4BA7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3D9731E"/>
    <w:rsid w:val="04557B19"/>
    <w:rsid w:val="04682E6D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A286CB0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2246CB4"/>
    <w:rsid w:val="228D370C"/>
    <w:rsid w:val="23C96556"/>
    <w:rsid w:val="23D504F4"/>
    <w:rsid w:val="23E24D51"/>
    <w:rsid w:val="246F59E3"/>
    <w:rsid w:val="24DA7466"/>
    <w:rsid w:val="256746D6"/>
    <w:rsid w:val="26B72586"/>
    <w:rsid w:val="27807BE0"/>
    <w:rsid w:val="29DA40B8"/>
    <w:rsid w:val="29FD5AAD"/>
    <w:rsid w:val="2B4F2CEF"/>
    <w:rsid w:val="2BBC1282"/>
    <w:rsid w:val="2C723060"/>
    <w:rsid w:val="2CF35149"/>
    <w:rsid w:val="2DC8218D"/>
    <w:rsid w:val="2E102ABB"/>
    <w:rsid w:val="2F5659F3"/>
    <w:rsid w:val="2FE55F1B"/>
    <w:rsid w:val="30191AD6"/>
    <w:rsid w:val="30FB7E9E"/>
    <w:rsid w:val="323325C4"/>
    <w:rsid w:val="324E0614"/>
    <w:rsid w:val="328B017F"/>
    <w:rsid w:val="3292324B"/>
    <w:rsid w:val="329342B5"/>
    <w:rsid w:val="32AB5359"/>
    <w:rsid w:val="32C1268D"/>
    <w:rsid w:val="35006E33"/>
    <w:rsid w:val="360B655D"/>
    <w:rsid w:val="3794592A"/>
    <w:rsid w:val="38B05953"/>
    <w:rsid w:val="38B745E0"/>
    <w:rsid w:val="393671C3"/>
    <w:rsid w:val="39D45C36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CB7074"/>
    <w:rsid w:val="511A355D"/>
    <w:rsid w:val="513762CB"/>
    <w:rsid w:val="51950AC2"/>
    <w:rsid w:val="51DB5939"/>
    <w:rsid w:val="53AB2F4B"/>
    <w:rsid w:val="53E94A32"/>
    <w:rsid w:val="55B5596C"/>
    <w:rsid w:val="56D145E5"/>
    <w:rsid w:val="57003156"/>
    <w:rsid w:val="58885FE0"/>
    <w:rsid w:val="5905525D"/>
    <w:rsid w:val="59A61C5F"/>
    <w:rsid w:val="59D75EB0"/>
    <w:rsid w:val="5A2F5580"/>
    <w:rsid w:val="5A493582"/>
    <w:rsid w:val="5A7E7600"/>
    <w:rsid w:val="5AAD0A57"/>
    <w:rsid w:val="5BB61575"/>
    <w:rsid w:val="5D1024FF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Plain Text"/>
    <w:basedOn w:val="1"/>
    <w:next w:val="1"/>
    <w:autoRedefine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9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Body Text First Indent"/>
    <w:basedOn w:val="6"/>
    <w:autoRedefine/>
    <w:qFormat/>
    <w:uiPriority w:val="99"/>
    <w:pPr>
      <w:ind w:firstLine="420" w:firstLineChars="100"/>
    </w:pPr>
  </w:style>
  <w:style w:type="table" w:styleId="18">
    <w:name w:val="Table Grid"/>
    <w:basedOn w:val="1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autoRedefine/>
    <w:qFormat/>
    <w:uiPriority w:val="0"/>
    <w:rPr>
      <w:b/>
      <w:bCs/>
    </w:rPr>
  </w:style>
  <w:style w:type="character" w:styleId="21">
    <w:name w:val="page number"/>
    <w:autoRedefine/>
    <w:qFormat/>
    <w:uiPriority w:val="0"/>
  </w:style>
  <w:style w:type="character" w:styleId="22">
    <w:name w:val="Hyperlink"/>
    <w:basedOn w:val="19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19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19"/>
    <w:link w:val="12"/>
    <w:qFormat/>
    <w:uiPriority w:val="99"/>
    <w:rPr>
      <w:sz w:val="18"/>
      <w:szCs w:val="18"/>
    </w:rPr>
  </w:style>
  <w:style w:type="character" w:customStyle="1" w:styleId="25">
    <w:name w:val="页脚 字符"/>
    <w:basedOn w:val="19"/>
    <w:link w:val="11"/>
    <w:autoRedefine/>
    <w:qFormat/>
    <w:uiPriority w:val="99"/>
    <w:rPr>
      <w:sz w:val="18"/>
      <w:szCs w:val="18"/>
    </w:rPr>
  </w:style>
  <w:style w:type="paragraph" w:styleId="2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7">
    <w:name w:val="标题 2 字符"/>
    <w:basedOn w:val="19"/>
    <w:link w:val="3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19"/>
    <w:link w:val="10"/>
    <w:autoRedefine/>
    <w:semiHidden/>
    <w:qFormat/>
    <w:uiPriority w:val="99"/>
    <w:rPr>
      <w:sz w:val="18"/>
      <w:szCs w:val="18"/>
    </w:rPr>
  </w:style>
  <w:style w:type="character" w:customStyle="1" w:styleId="31">
    <w:name w:val="font1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3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6">
    <w:name w:val="样式 首行缩进:  2 字符"/>
    <w:basedOn w:val="1"/>
    <w:autoRedefine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paragraph" w:customStyle="1" w:styleId="37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  <w:style w:type="paragraph" w:customStyle="1" w:styleId="38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4199</Words>
  <Characters>4507</Characters>
  <Lines>51</Lines>
  <Paragraphs>14</Paragraphs>
  <TotalTime>0</TotalTime>
  <ScaleCrop>false</ScaleCrop>
  <LinksUpToDate>false</LinksUpToDate>
  <CharactersWithSpaces>4803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2024-03-13T04:29:00Z</dcterms:created>
  <dc:creator>HOUQING</dc:creator>
  <cp:lastModifiedBy>cs</cp:lastModifiedBy>
  <cp:lastPrinted>2024-07-10T01:39:00Z</cp:lastPrinted>
  <dcterms:modified xsi:type="dcterms:W3CDTF">2024-07-10T07:06:09Z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B37B774ADC094AD28AC7D38B3A8865E4_13</vt:lpwstr>
  </property>
  <property fmtid="{D5CDD505-2E9C-101B-9397-08002B2CF9AE}" pid="4" name="commondata">
    <vt:lpwstr>eyJoZGlkIjoiNGFhNjBkNjkwYzVkMGJlYjhkODdmZTMyNDY5NTA5YWUifQ==</vt:lpwstr>
  </property>
</Properties>
</file>