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78" w:lineRule="exact"/>
        <w:jc w:val="center"/>
        <w:rPr>
          <w:rFonts w:hint="default" w:ascii="Times New Roman" w:hAnsi="Times New Roman" w:eastAsia="方正小标宋_GBK" w:cs="Times New Roman"/>
          <w:b w:val="0"/>
          <w:bCs/>
          <w:sz w:val="44"/>
          <w:szCs w:val="44"/>
        </w:rPr>
      </w:pPr>
      <w:bookmarkStart w:id="0" w:name="_Hlt101233737"/>
      <w:bookmarkEnd w:id="0"/>
      <w:bookmarkStart w:id="1" w:name="_Hlt101843627"/>
      <w:bookmarkEnd w:id="1"/>
      <w:r>
        <w:rPr>
          <w:rFonts w:hint="default" w:ascii="Times New Roman" w:hAnsi="Times New Roman" w:eastAsia="方正小标宋_GBK" w:cs="Times New Roman"/>
          <w:b w:val="0"/>
          <w:bCs/>
          <w:sz w:val="44"/>
          <w:szCs w:val="44"/>
        </w:rPr>
        <w:t>成都市龙泉驿区妇幼保健院</w:t>
      </w:r>
    </w:p>
    <w:p>
      <w:pPr>
        <w:keepNext w:val="0"/>
        <w:keepLines w:val="0"/>
        <w:pageBreakBefore w:val="0"/>
        <w:kinsoku/>
        <w:wordWrap/>
        <w:overflowPunct/>
        <w:topLinePunct w:val="0"/>
        <w:autoSpaceDE/>
        <w:autoSpaceDN/>
        <w:bidi w:val="0"/>
        <w:adjustRightInd/>
        <w:snapToGrid/>
        <w:spacing w:line="578" w:lineRule="exact"/>
        <w:jc w:val="center"/>
        <w:rPr>
          <w:rFonts w:hint="default" w:ascii="Times New Roman" w:hAnsi="Times New Roman" w:eastAsia="方正小标宋_GBK" w:cs="Times New Roman"/>
          <w:b w:val="0"/>
          <w:bCs/>
          <w:sz w:val="44"/>
          <w:szCs w:val="44"/>
          <w:lang w:val="en-US" w:eastAsia="zh-CN"/>
        </w:rPr>
      </w:pPr>
      <w:r>
        <w:rPr>
          <w:rFonts w:hint="default" w:ascii="Times New Roman" w:hAnsi="Times New Roman" w:eastAsia="方正小标宋_GBK" w:cs="Times New Roman"/>
          <w:b w:val="0"/>
          <w:bCs/>
          <w:sz w:val="44"/>
          <w:szCs w:val="44"/>
          <w:lang w:val="en-US" w:eastAsia="zh-CN"/>
        </w:rPr>
        <w:t>早教中心装饰工程项目需求</w:t>
      </w:r>
    </w:p>
    <w:p>
      <w:pPr>
        <w:keepNext w:val="0"/>
        <w:keepLines w:val="0"/>
        <w:pageBreakBefore w:val="0"/>
        <w:kinsoku/>
        <w:wordWrap/>
        <w:overflowPunct/>
        <w:topLinePunct w:val="0"/>
        <w:autoSpaceDE/>
        <w:autoSpaceDN/>
        <w:bidi w:val="0"/>
        <w:adjustRightInd/>
        <w:snapToGrid/>
        <w:spacing w:line="578" w:lineRule="exact"/>
        <w:rPr>
          <w:rFonts w:hint="default" w:ascii="Times New Roman" w:hAnsi="Times New Roman" w:eastAsia="方正仿宋_GBK" w:cs="Times New Roman"/>
          <w:b w:val="0"/>
          <w:bCs/>
          <w:sz w:val="32"/>
          <w:szCs w:val="32"/>
        </w:rPr>
      </w:pPr>
    </w:p>
    <w:p>
      <w:pPr>
        <w:pStyle w:val="19"/>
        <w:keepNext w:val="0"/>
        <w:keepLines w:val="0"/>
        <w:pageBreakBefore w:val="0"/>
        <w:widowControl w:val="0"/>
        <w:numPr>
          <w:ilvl w:val="0"/>
          <w:numId w:val="0"/>
        </w:numPr>
        <w:kinsoku/>
        <w:wordWrap/>
        <w:overflowPunct/>
        <w:topLinePunct w:val="0"/>
        <w:autoSpaceDE/>
        <w:autoSpaceDN/>
        <w:bidi w:val="0"/>
        <w:adjustRightInd/>
        <w:snapToGrid/>
        <w:spacing w:line="578" w:lineRule="exact"/>
        <w:jc w:val="left"/>
        <w:textAlignment w:val="auto"/>
        <w:rPr>
          <w:rFonts w:hint="default" w:ascii="Times New Roman" w:hAnsi="Times New Roman" w:eastAsia="方正仿宋_GBK" w:cs="Times New Roman"/>
          <w:b w:val="0"/>
          <w:bCs/>
          <w:sz w:val="32"/>
          <w:szCs w:val="32"/>
        </w:rPr>
      </w:pPr>
      <w:r>
        <w:rPr>
          <w:rFonts w:hint="default" w:ascii="Times New Roman" w:hAnsi="Times New Roman" w:eastAsia="方正黑体_GBK" w:cs="Times New Roman"/>
          <w:b w:val="0"/>
          <w:bCs/>
          <w:sz w:val="32"/>
          <w:szCs w:val="32"/>
          <w:lang w:val="en-US" w:eastAsia="zh-CN"/>
        </w:rPr>
        <w:t>一、</w:t>
      </w:r>
      <w:r>
        <w:rPr>
          <w:rFonts w:hint="default" w:ascii="Times New Roman" w:hAnsi="Times New Roman" w:eastAsia="方正黑体_GBK" w:cs="Times New Roman"/>
          <w:b w:val="0"/>
          <w:bCs/>
          <w:sz w:val="32"/>
          <w:szCs w:val="32"/>
        </w:rPr>
        <w:t>项目名称：</w:t>
      </w:r>
      <w:r>
        <w:rPr>
          <w:rFonts w:hint="default" w:ascii="Times New Roman" w:hAnsi="Times New Roman" w:eastAsia="方正仿宋_GBK" w:cs="Times New Roman"/>
          <w:b w:val="0"/>
          <w:bCs/>
          <w:kern w:val="2"/>
          <w:sz w:val="32"/>
          <w:szCs w:val="32"/>
          <w:lang w:val="en-US" w:eastAsia="zh-CN" w:bidi="ar-SA"/>
        </w:rPr>
        <w:t>早教中心装饰工程项目</w:t>
      </w:r>
    </w:p>
    <w:p>
      <w:pPr>
        <w:keepNext w:val="0"/>
        <w:keepLines w:val="0"/>
        <w:pageBreakBefore w:val="0"/>
        <w:widowControl w:val="0"/>
        <w:kinsoku/>
        <w:wordWrap/>
        <w:overflowPunct/>
        <w:topLinePunct w:val="0"/>
        <w:autoSpaceDE/>
        <w:autoSpaceDN/>
        <w:bidi w:val="0"/>
        <w:adjustRightInd/>
        <w:snapToGrid/>
        <w:spacing w:line="578" w:lineRule="exact"/>
        <w:jc w:val="left"/>
        <w:textAlignment w:val="auto"/>
        <w:rPr>
          <w:rFonts w:hint="default" w:ascii="Times New Roman" w:hAnsi="Times New Roman" w:eastAsia="方正仿宋_GBK" w:cs="Times New Roman"/>
          <w:b w:val="0"/>
          <w:bCs/>
          <w:sz w:val="32"/>
          <w:szCs w:val="32"/>
          <w:lang w:eastAsia="zh-CN"/>
        </w:rPr>
      </w:pPr>
      <w:r>
        <w:rPr>
          <w:rFonts w:hint="default" w:ascii="Times New Roman" w:hAnsi="Times New Roman" w:eastAsia="方正黑体_GBK" w:cs="Times New Roman"/>
          <w:b w:val="0"/>
          <w:bCs/>
          <w:kern w:val="2"/>
          <w:sz w:val="32"/>
          <w:szCs w:val="32"/>
          <w:lang w:val="en-US" w:eastAsia="zh-CN" w:bidi="ar-SA"/>
        </w:rPr>
        <w:t>二、项目要求：</w:t>
      </w:r>
      <w:r>
        <w:rPr>
          <w:rFonts w:hint="default" w:ascii="Times New Roman" w:hAnsi="Times New Roman" w:eastAsia="方正仿宋_GBK" w:cs="Times New Roman"/>
          <w:b w:val="0"/>
          <w:bCs/>
          <w:sz w:val="32"/>
          <w:szCs w:val="32"/>
        </w:rPr>
        <w:t>本次项目最高限价</w:t>
      </w:r>
      <w:r>
        <w:rPr>
          <w:rFonts w:hint="default" w:ascii="Times New Roman" w:hAnsi="Times New Roman" w:eastAsia="方正仿宋_GBK" w:cs="Times New Roman"/>
          <w:b w:val="0"/>
          <w:bCs/>
          <w:sz w:val="32"/>
          <w:szCs w:val="32"/>
          <w:lang w:val="en-US" w:eastAsia="zh-CN"/>
        </w:rPr>
        <w:t>299394.66</w:t>
      </w:r>
      <w:r>
        <w:rPr>
          <w:rFonts w:hint="default" w:ascii="Times New Roman" w:hAnsi="Times New Roman" w:eastAsia="方正仿宋_GBK" w:cs="Times New Roman"/>
          <w:b w:val="0"/>
          <w:bCs/>
          <w:sz w:val="32"/>
          <w:szCs w:val="32"/>
        </w:rPr>
        <w:t>元</w:t>
      </w:r>
      <w:r>
        <w:rPr>
          <w:rFonts w:hint="eastAsia" w:ascii="Times New Roman" w:hAnsi="Times New Roman" w:eastAsia="方正仿宋_GBK" w:cs="Times New Roman"/>
          <w:b w:val="0"/>
          <w:bCs/>
          <w:sz w:val="32"/>
          <w:szCs w:val="32"/>
          <w:lang w:eastAsia="zh-CN"/>
        </w:rPr>
        <w:t>，</w:t>
      </w:r>
      <w:r>
        <w:rPr>
          <w:rFonts w:hint="eastAsia" w:ascii="Times New Roman" w:hAnsi="Times New Roman" w:eastAsia="方正仿宋_GBK" w:cs="Times New Roman"/>
          <w:b w:val="0"/>
          <w:bCs/>
          <w:sz w:val="32"/>
          <w:szCs w:val="32"/>
          <w:lang w:val="en-US" w:eastAsia="zh-CN"/>
        </w:rPr>
        <w:t>采用</w:t>
      </w:r>
      <w:r>
        <w:rPr>
          <w:rFonts w:hint="eastAsia" w:ascii="Times New Roman" w:hAnsi="Times New Roman" w:eastAsia="方正仿宋_GBK" w:cs="Times New Roman"/>
          <w:b w:val="0"/>
          <w:bCs/>
          <w:sz w:val="32"/>
          <w:szCs w:val="32"/>
          <w:lang w:eastAsia="zh-CN"/>
        </w:rPr>
        <w:t>综合评分法，按照得分由高到低的顺序推荐中选候选人</w:t>
      </w:r>
      <w:r>
        <w:rPr>
          <w:rFonts w:hint="default" w:ascii="Times New Roman" w:hAnsi="Times New Roman" w:eastAsia="方正仿宋_GBK" w:cs="Times New Roman"/>
          <w:b w:val="0"/>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8" w:lineRule="exact"/>
        <w:jc w:val="left"/>
        <w:textAlignment w:val="auto"/>
        <w:rPr>
          <w:rFonts w:hint="default" w:ascii="Times New Roman" w:hAnsi="Times New Roman" w:eastAsia="方正仿宋_GBK" w:cs="Times New Roman"/>
          <w:b w:val="0"/>
          <w:bCs/>
          <w:sz w:val="32"/>
          <w:szCs w:val="32"/>
          <w:lang w:val="en-US" w:eastAsia="zh-CN"/>
        </w:rPr>
      </w:pPr>
      <w:r>
        <w:rPr>
          <w:rFonts w:hint="default" w:ascii="Times New Roman" w:hAnsi="Times New Roman" w:eastAsia="方正黑体_GBK" w:cs="Times New Roman"/>
          <w:b w:val="0"/>
          <w:bCs/>
          <w:kern w:val="2"/>
          <w:sz w:val="32"/>
          <w:szCs w:val="32"/>
          <w:lang w:val="en-US" w:eastAsia="zh-CN" w:bidi="ar-SA"/>
        </w:rPr>
        <w:t>三、项目基本简介：</w:t>
      </w:r>
      <w:r>
        <w:rPr>
          <w:rFonts w:hint="default" w:ascii="Times New Roman" w:hAnsi="Times New Roman" w:eastAsia="方正仿宋_GBK" w:cs="Times New Roman"/>
          <w:b w:val="0"/>
          <w:bCs/>
          <w:sz w:val="32"/>
          <w:szCs w:val="32"/>
          <w:lang w:val="en-US" w:eastAsia="zh-CN"/>
        </w:rPr>
        <w:t>为</w:t>
      </w:r>
      <w:r>
        <w:rPr>
          <w:rFonts w:hint="eastAsia" w:ascii="Times New Roman" w:hAnsi="Times New Roman" w:eastAsia="方正仿宋_GBK" w:cs="Times New Roman"/>
          <w:b w:val="0"/>
          <w:bCs/>
          <w:sz w:val="32"/>
          <w:szCs w:val="32"/>
          <w:lang w:val="en-US" w:eastAsia="zh-CN"/>
        </w:rPr>
        <w:t>医院早教中心进行装饰装修，达到临床科室使用需求</w:t>
      </w:r>
      <w:r>
        <w:rPr>
          <w:rFonts w:hint="default" w:ascii="Times New Roman" w:hAnsi="Times New Roman" w:eastAsia="方正仿宋_GBK" w:cs="Times New Roman"/>
          <w:b w:val="0"/>
          <w:bCs/>
          <w:sz w:val="32"/>
          <w:szCs w:val="32"/>
          <w:lang w:val="en-US" w:eastAsia="zh-CN"/>
        </w:rPr>
        <w:t>。项目采取总价最高限价进行评估，包含</w:t>
      </w:r>
      <w:r>
        <w:rPr>
          <w:rFonts w:hint="eastAsia" w:ascii="Times New Roman" w:hAnsi="Times New Roman" w:eastAsia="方正仿宋_GBK" w:cs="Times New Roman"/>
          <w:b w:val="0"/>
          <w:bCs/>
          <w:sz w:val="32"/>
          <w:szCs w:val="32"/>
          <w:lang w:val="en-US" w:eastAsia="zh-CN"/>
        </w:rPr>
        <w:t>设计、</w:t>
      </w:r>
      <w:r>
        <w:rPr>
          <w:rFonts w:hint="default" w:ascii="Times New Roman" w:hAnsi="Times New Roman" w:eastAsia="方正仿宋_GBK" w:cs="Times New Roman"/>
          <w:b w:val="0"/>
          <w:bCs/>
          <w:sz w:val="32"/>
          <w:szCs w:val="32"/>
          <w:lang w:val="en-US" w:eastAsia="zh-CN"/>
        </w:rPr>
        <w:t>人工、材料、运输、税费、建渣清运、完工保洁等费用。</w:t>
      </w:r>
    </w:p>
    <w:p>
      <w:pPr>
        <w:keepNext w:val="0"/>
        <w:keepLines w:val="0"/>
        <w:pageBreakBefore w:val="0"/>
        <w:widowControl w:val="0"/>
        <w:kinsoku/>
        <w:wordWrap/>
        <w:overflowPunct/>
        <w:topLinePunct w:val="0"/>
        <w:autoSpaceDE/>
        <w:autoSpaceDN/>
        <w:bidi w:val="0"/>
        <w:adjustRightInd/>
        <w:snapToGrid/>
        <w:spacing w:line="578" w:lineRule="exact"/>
        <w:jc w:val="left"/>
        <w:textAlignment w:val="auto"/>
        <w:rPr>
          <w:rFonts w:hint="default" w:ascii="Times New Roman" w:hAnsi="Times New Roman" w:eastAsia="方正仿宋_GBK" w:cs="Times New Roman"/>
          <w:b w:val="0"/>
          <w:bCs/>
          <w:sz w:val="32"/>
          <w:szCs w:val="32"/>
          <w:u w:val="none"/>
          <w:lang w:val="en-US" w:eastAsia="zh-CN"/>
        </w:rPr>
      </w:pPr>
      <w:r>
        <w:rPr>
          <w:rFonts w:hint="default" w:ascii="Times New Roman" w:hAnsi="Times New Roman" w:eastAsia="方正黑体_GBK" w:cs="Times New Roman"/>
          <w:b w:val="0"/>
          <w:bCs/>
          <w:kern w:val="2"/>
          <w:sz w:val="32"/>
          <w:szCs w:val="32"/>
          <w:lang w:val="en-US" w:eastAsia="zh-CN" w:bidi="ar-SA"/>
        </w:rPr>
        <w:t>四、资质要求：</w:t>
      </w:r>
      <w:r>
        <w:rPr>
          <w:rFonts w:hint="default" w:ascii="Times New Roman" w:hAnsi="Times New Roman" w:eastAsia="方正仿宋_GBK" w:cs="Times New Roman"/>
          <w:b w:val="0"/>
          <w:bCs/>
          <w:kern w:val="2"/>
          <w:sz w:val="32"/>
          <w:szCs w:val="32"/>
          <w:lang w:val="en-US" w:eastAsia="zh-CN" w:bidi="ar-SA"/>
        </w:rPr>
        <w:t>具备有效的行政主管部门颁发的建筑装修装饰工程专业承包二级或以上资质</w:t>
      </w:r>
      <w:r>
        <w:rPr>
          <w:rFonts w:hint="eastAsia" w:ascii="Times New Roman" w:hAnsi="Times New Roman" w:eastAsia="方正仿宋_GBK" w:cs="Times New Roman"/>
          <w:b w:val="0"/>
          <w:bCs/>
          <w:kern w:val="2"/>
          <w:sz w:val="32"/>
          <w:szCs w:val="32"/>
          <w:lang w:val="en-US" w:eastAsia="zh-CN" w:bidi="ar-SA"/>
        </w:rPr>
        <w:t>，具备有效的《安全生产许可证》</w:t>
      </w:r>
      <w:r>
        <w:rPr>
          <w:rFonts w:hint="default" w:ascii="Times New Roman" w:hAnsi="Times New Roman" w:eastAsia="方正仿宋_GBK" w:cs="Times New Roman"/>
          <w:b w:val="0"/>
          <w:bCs/>
          <w:sz w:val="32"/>
          <w:szCs w:val="32"/>
          <w:u w:val="none"/>
          <w:lang w:val="en-US" w:eastAsia="zh-CN"/>
        </w:rPr>
        <w:t>。</w:t>
      </w:r>
    </w:p>
    <w:p>
      <w:pPr>
        <w:widowControl/>
        <w:wordWrap w:val="0"/>
        <w:spacing w:line="360" w:lineRule="auto"/>
        <w:jc w:val="left"/>
        <w:rPr>
          <w:rFonts w:hint="eastAsia" w:ascii="方正黑体_GBK" w:hAnsi="方正黑体_GBK" w:eastAsia="方正黑体_GBK" w:cs="方正黑体_GBK"/>
          <w:b w:val="0"/>
          <w:bCs w:val="0"/>
          <w:sz w:val="32"/>
          <w:szCs w:val="32"/>
          <w:lang w:eastAsia="zh-CN"/>
        </w:rPr>
      </w:pPr>
      <w:r>
        <w:rPr>
          <w:rFonts w:hint="eastAsia" w:ascii="方正黑体_GBK" w:hAnsi="方正黑体_GBK" w:eastAsia="方正黑体_GBK" w:cs="方正黑体_GBK"/>
          <w:b w:val="0"/>
          <w:bCs w:val="0"/>
          <w:sz w:val="32"/>
          <w:szCs w:val="32"/>
          <w:lang w:val="en-US" w:eastAsia="zh-CN"/>
        </w:rPr>
        <w:t>五</w:t>
      </w:r>
      <w:r>
        <w:rPr>
          <w:rFonts w:hint="eastAsia" w:ascii="方正黑体_GBK" w:hAnsi="方正黑体_GBK" w:eastAsia="方正黑体_GBK" w:cs="方正黑体_GBK"/>
          <w:b w:val="0"/>
          <w:bCs w:val="0"/>
          <w:sz w:val="32"/>
          <w:szCs w:val="32"/>
        </w:rPr>
        <w:t>、技术、服务要求</w:t>
      </w:r>
      <w:r>
        <w:rPr>
          <w:rFonts w:hint="eastAsia" w:ascii="方正黑体_GBK" w:hAnsi="方正黑体_GBK" w:eastAsia="方正黑体_GBK" w:cs="方正黑体_GBK"/>
          <w:b w:val="0"/>
          <w:bCs w:val="0"/>
          <w:sz w:val="32"/>
          <w:szCs w:val="32"/>
          <w:lang w:eastAsia="zh-CN"/>
        </w:rPr>
        <w:t>：</w:t>
      </w:r>
    </w:p>
    <w:p>
      <w:pPr>
        <w:widowControl/>
        <w:wordWrap w:val="0"/>
        <w:spacing w:line="360" w:lineRule="auto"/>
        <w:ind w:firstLine="640" w:firstLineChars="200"/>
        <w:jc w:val="left"/>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1</w:t>
      </w:r>
      <w:r>
        <w:rPr>
          <w:rFonts w:hint="default"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rPr>
        <w:t>工程量清单（详见附件）；</w:t>
      </w:r>
    </w:p>
    <w:p>
      <w:pPr>
        <w:widowControl/>
        <w:wordWrap w:val="0"/>
        <w:spacing w:line="360" w:lineRule="auto"/>
        <w:ind w:firstLine="640" w:firstLineChars="200"/>
        <w:jc w:val="left"/>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2</w:t>
      </w:r>
      <w:r>
        <w:rPr>
          <w:rFonts w:hint="default"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rPr>
        <w:t>质量要求：按采购人提供的工程量清单和国家相关规范（标准）要求进行施工，达到或超过国家现行规范和相关质量要求；</w:t>
      </w:r>
    </w:p>
    <w:p>
      <w:pPr>
        <w:widowControl/>
        <w:wordWrap w:val="0"/>
        <w:spacing w:line="360" w:lineRule="auto"/>
        <w:ind w:firstLine="640" w:firstLineChars="200"/>
        <w:jc w:val="left"/>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3</w:t>
      </w:r>
      <w:r>
        <w:rPr>
          <w:rFonts w:hint="default"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rPr>
        <w:t>材料要求：按工程量清单要求供应的所有材料，提供的材料均须符合国家现行相关行业质量要求；</w:t>
      </w:r>
    </w:p>
    <w:p>
      <w:pPr>
        <w:widowControl/>
        <w:wordWrap w:val="0"/>
        <w:spacing w:line="360" w:lineRule="auto"/>
        <w:ind w:firstLine="640" w:firstLineChars="200"/>
        <w:jc w:val="left"/>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4</w:t>
      </w:r>
      <w:r>
        <w:rPr>
          <w:rFonts w:hint="default"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rPr>
        <w:t>安全责任：供应商负责施工现场安全并承担施工期间一切安全责任，因施工过程中造成的直接或间接损失，责任均由供应商自行承担</w:t>
      </w:r>
      <w:r>
        <w:rPr>
          <w:rFonts w:hint="eastAsia"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（提供承诺函,格式自拟）</w:t>
      </w:r>
    </w:p>
    <w:p>
      <w:pPr>
        <w:widowControl/>
        <w:wordWrap w:val="0"/>
        <w:spacing w:line="360" w:lineRule="auto"/>
        <w:ind w:firstLine="640" w:firstLineChars="200"/>
        <w:jc w:val="left"/>
        <w:rPr>
          <w:rFonts w:hint="eastAsia" w:ascii="Times New Roman" w:hAnsi="Times New Roman" w:eastAsia="方正仿宋_GBK" w:cs="Times New Roman"/>
          <w:b w:val="0"/>
          <w:bCs w:val="0"/>
          <w:sz w:val="32"/>
          <w:szCs w:val="32"/>
        </w:rPr>
      </w:pPr>
      <w:r>
        <w:rPr>
          <w:rFonts w:hint="eastAsia" w:ascii="Times New Roman" w:hAnsi="Times New Roman" w:eastAsia="方正仿宋_GBK" w:cs="Times New Roman"/>
          <w:b w:val="0"/>
          <w:bCs w:val="0"/>
          <w:sz w:val="32"/>
          <w:szCs w:val="32"/>
        </w:rPr>
        <w:t>5</w:t>
      </w:r>
      <w:r>
        <w:rPr>
          <w:rFonts w:hint="eastAsia" w:ascii="Times New Roman" w:hAnsi="Times New Roman" w:eastAsia="方正仿宋_GBK" w:cs="Times New Roman"/>
          <w:b w:val="0"/>
          <w:bCs w:val="0"/>
          <w:sz w:val="32"/>
          <w:szCs w:val="32"/>
          <w:lang w:val="en-US" w:eastAsia="zh-CN"/>
        </w:rPr>
        <w:t>.</w:t>
      </w:r>
      <w:r>
        <w:rPr>
          <w:rFonts w:hint="eastAsia" w:ascii="Times New Roman" w:hAnsi="Times New Roman" w:eastAsia="方正仿宋_GBK" w:cs="Times New Roman"/>
          <w:b w:val="0"/>
          <w:bCs w:val="0"/>
          <w:sz w:val="32"/>
          <w:szCs w:val="32"/>
        </w:rPr>
        <w:t>施工现场施工机械、垃圾清理运输等由供应商自行承担。</w:t>
      </w:r>
    </w:p>
    <w:p>
      <w:pPr>
        <w:widowControl/>
        <w:wordWrap w:val="0"/>
        <w:spacing w:line="360" w:lineRule="auto"/>
        <w:jc w:val="left"/>
        <w:rPr>
          <w:rFonts w:hint="eastAsia"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六、商务要求（需完全响应）：</w:t>
      </w:r>
    </w:p>
    <w:p>
      <w:pPr>
        <w:spacing w:line="360" w:lineRule="auto"/>
        <w:ind w:firstLine="640" w:firstLineChars="200"/>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rPr>
        <w:t>1</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建设工期：</w:t>
      </w:r>
      <w:r>
        <w:rPr>
          <w:rFonts w:hint="default" w:ascii="Times New Roman" w:hAnsi="Times New Roman" w:eastAsia="方正仿宋_GBK" w:cs="Times New Roman"/>
          <w:sz w:val="32"/>
          <w:szCs w:val="32"/>
          <w:highlight w:val="none"/>
          <w:lang w:val="en-US" w:eastAsia="zh-CN"/>
        </w:rPr>
        <w:t>开工后60</w:t>
      </w:r>
      <w:r>
        <w:rPr>
          <w:rFonts w:hint="default" w:ascii="Times New Roman" w:hAnsi="Times New Roman" w:eastAsia="方正仿宋_GBK" w:cs="Times New Roman"/>
          <w:sz w:val="32"/>
          <w:szCs w:val="32"/>
          <w:highlight w:val="none"/>
        </w:rPr>
        <w:t>个</w:t>
      </w:r>
      <w:r>
        <w:rPr>
          <w:rFonts w:hint="default" w:ascii="Times New Roman" w:hAnsi="Times New Roman" w:eastAsia="方正仿宋_GBK" w:cs="Times New Roman"/>
          <w:sz w:val="32"/>
          <w:szCs w:val="32"/>
          <w:highlight w:val="none"/>
          <w:lang w:val="en-US" w:eastAsia="zh-CN"/>
        </w:rPr>
        <w:t>工作日</w:t>
      </w:r>
      <w:r>
        <w:rPr>
          <w:rFonts w:hint="default" w:ascii="Times New Roman" w:hAnsi="Times New Roman" w:eastAsia="方正仿宋_GBK" w:cs="Times New Roman"/>
          <w:sz w:val="32"/>
          <w:szCs w:val="32"/>
          <w:highlight w:val="none"/>
        </w:rPr>
        <w:t>。</w:t>
      </w:r>
    </w:p>
    <w:p>
      <w:pPr>
        <w:spacing w:line="360" w:lineRule="auto"/>
        <w:ind w:firstLine="640" w:firstLineChars="200"/>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2</w:t>
      </w:r>
      <w:r>
        <w:rPr>
          <w:rFonts w:hint="default" w:ascii="Times New Roman" w:hAnsi="Times New Roman" w:eastAsia="方正仿宋_GBK" w:cs="Times New Roman"/>
          <w:sz w:val="32"/>
          <w:szCs w:val="32"/>
          <w:highlight w:val="none"/>
          <w:lang w:val="en-US" w:eastAsia="zh-CN"/>
        </w:rPr>
        <w:t>.</w:t>
      </w:r>
      <w:r>
        <w:rPr>
          <w:rFonts w:hint="default" w:ascii="Times New Roman" w:hAnsi="Times New Roman" w:eastAsia="方正仿宋_GBK" w:cs="Times New Roman"/>
          <w:sz w:val="32"/>
          <w:szCs w:val="32"/>
          <w:highlight w:val="none"/>
        </w:rPr>
        <w:t>施工地点：</w:t>
      </w:r>
      <w:r>
        <w:rPr>
          <w:rFonts w:hint="default" w:ascii="Times New Roman" w:hAnsi="Times New Roman" w:eastAsia="方正仿宋_GBK" w:cs="Times New Roman"/>
          <w:sz w:val="32"/>
          <w:szCs w:val="32"/>
          <w:highlight w:val="none"/>
          <w:lang w:eastAsia="zh-CN"/>
        </w:rPr>
        <w:t>采购人指定地点</w:t>
      </w:r>
      <w:r>
        <w:rPr>
          <w:rFonts w:hint="default" w:ascii="Times New Roman" w:hAnsi="Times New Roman" w:eastAsia="方正仿宋_GBK" w:cs="Times New Roman"/>
          <w:sz w:val="32"/>
          <w:szCs w:val="32"/>
          <w:highlight w:val="none"/>
        </w:rPr>
        <w:t>。</w:t>
      </w:r>
    </w:p>
    <w:p>
      <w:pPr>
        <w:spacing w:line="360" w:lineRule="auto"/>
        <w:ind w:firstLine="640" w:firstLineChars="200"/>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rPr>
        <w:t>3</w:t>
      </w:r>
      <w:r>
        <w:rPr>
          <w:rFonts w:hint="default" w:ascii="Times New Roman" w:hAnsi="Times New Roman" w:eastAsia="方正仿宋_GBK" w:cs="Times New Roman"/>
          <w:sz w:val="32"/>
          <w:szCs w:val="32"/>
          <w:highlight w:val="none"/>
          <w:lang w:val="en-US" w:eastAsia="zh-CN"/>
        </w:rPr>
        <w:t>.</w:t>
      </w:r>
      <w:r>
        <w:rPr>
          <w:rFonts w:hint="default" w:ascii="Times New Roman" w:hAnsi="Times New Roman" w:eastAsia="方正仿宋_GBK" w:cs="Times New Roman"/>
          <w:sz w:val="32"/>
          <w:szCs w:val="32"/>
          <w:highlight w:val="none"/>
          <w:lang w:eastAsia="zh-CN"/>
        </w:rPr>
        <w:t>报价要求</w:t>
      </w:r>
      <w:r>
        <w:rPr>
          <w:rFonts w:hint="default" w:ascii="Times New Roman" w:hAnsi="Times New Roman" w:eastAsia="方正仿宋_GBK" w:cs="Times New Roman"/>
          <w:sz w:val="32"/>
          <w:szCs w:val="32"/>
          <w:highlight w:val="none"/>
        </w:rPr>
        <w:t>：报价应是完成本项目所有采购内容和</w:t>
      </w:r>
      <w:r>
        <w:rPr>
          <w:rFonts w:hint="eastAsia" w:ascii="Times New Roman" w:hAnsi="Times New Roman" w:eastAsia="方正仿宋_GBK" w:cs="Times New Roman"/>
          <w:sz w:val="32"/>
          <w:szCs w:val="32"/>
          <w:highlight w:val="none"/>
          <w:lang w:val="en-US" w:eastAsia="zh-CN"/>
        </w:rPr>
        <w:t>比选</w:t>
      </w:r>
      <w:r>
        <w:rPr>
          <w:rFonts w:hint="default" w:ascii="Times New Roman" w:hAnsi="Times New Roman" w:eastAsia="方正仿宋_GBK" w:cs="Times New Roman"/>
          <w:sz w:val="32"/>
          <w:szCs w:val="32"/>
          <w:highlight w:val="none"/>
        </w:rPr>
        <w:t>文件规定的其它全部费用</w:t>
      </w:r>
      <w:r>
        <w:rPr>
          <w:rFonts w:hint="default" w:ascii="Times New Roman" w:hAnsi="Times New Roman" w:eastAsia="方正仿宋_GBK" w:cs="Times New Roman"/>
          <w:sz w:val="32"/>
          <w:szCs w:val="32"/>
          <w:highlight w:val="none"/>
          <w:lang w:eastAsia="zh-CN"/>
        </w:rPr>
        <w:t>，采购人除本项目成交金额以外，不再另行支付其他费用</w:t>
      </w:r>
      <w:r>
        <w:rPr>
          <w:rFonts w:hint="default" w:ascii="Times New Roman" w:hAnsi="Times New Roman" w:eastAsia="方正仿宋_GBK" w:cs="Times New Roman"/>
          <w:sz w:val="32"/>
          <w:szCs w:val="32"/>
          <w:highlight w:val="none"/>
        </w:rPr>
        <w:t>。</w:t>
      </w:r>
    </w:p>
    <w:p>
      <w:pPr>
        <w:spacing w:line="360" w:lineRule="auto"/>
        <w:ind w:firstLine="640" w:firstLineChars="200"/>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val="en-US" w:eastAsia="zh-CN"/>
        </w:rPr>
        <w:t>4.</w:t>
      </w:r>
      <w:r>
        <w:rPr>
          <w:rFonts w:hint="default" w:ascii="Times New Roman" w:hAnsi="Times New Roman" w:eastAsia="方正仿宋_GBK" w:cs="Times New Roman"/>
          <w:sz w:val="32"/>
          <w:szCs w:val="32"/>
          <w:highlight w:val="none"/>
        </w:rPr>
        <w:t>付款方式：</w:t>
      </w:r>
    </w:p>
    <w:p>
      <w:pPr>
        <w:spacing w:line="360" w:lineRule="auto"/>
        <w:ind w:firstLine="640" w:firstLineChars="2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（1）合同签订后，</w:t>
      </w:r>
      <w:r>
        <w:rPr>
          <w:rFonts w:hint="default" w:ascii="Times New Roman" w:hAnsi="Times New Roman" w:eastAsia="方正仿宋_GBK" w:cs="Times New Roman"/>
          <w:sz w:val="32"/>
          <w:szCs w:val="32"/>
        </w:rPr>
        <w:t>支付预付款为合同款项的40%</w:t>
      </w:r>
      <w:r>
        <w:rPr>
          <w:rFonts w:hint="default" w:ascii="Times New Roman" w:hAnsi="Times New Roman" w:eastAsia="方正仿宋_GBK" w:cs="Times New Roman"/>
          <w:sz w:val="32"/>
          <w:szCs w:val="32"/>
          <w:lang w:val="en-US" w:eastAsia="zh-CN"/>
        </w:rPr>
        <w:t>。</w:t>
      </w:r>
    </w:p>
    <w:p>
      <w:pPr>
        <w:spacing w:line="360" w:lineRule="auto"/>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施工进场，支付合同款项的</w:t>
      </w:r>
      <w:r>
        <w:rPr>
          <w:rFonts w:hint="default" w:ascii="Times New Roman" w:hAnsi="Times New Roman" w:eastAsia="方正仿宋_GBK" w:cs="Times New Roman"/>
          <w:sz w:val="32"/>
          <w:szCs w:val="32"/>
          <w:lang w:val="en-US" w:eastAsia="zh-CN"/>
        </w:rPr>
        <w:t>20</w:t>
      </w:r>
      <w:r>
        <w:rPr>
          <w:rFonts w:hint="default" w:ascii="Times New Roman" w:hAnsi="Times New Roman" w:eastAsia="方正仿宋_GBK" w:cs="Times New Roman"/>
          <w:sz w:val="32"/>
          <w:szCs w:val="32"/>
        </w:rPr>
        <w:t>%；</w:t>
      </w:r>
    </w:p>
    <w:p>
      <w:pPr>
        <w:spacing w:line="360" w:lineRule="auto"/>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竣工审核后，支付</w:t>
      </w:r>
      <w:r>
        <w:rPr>
          <w:rFonts w:hint="default" w:ascii="Times New Roman" w:hAnsi="Times New Roman" w:eastAsia="方正仿宋_GBK" w:cs="Times New Roman"/>
          <w:sz w:val="32"/>
          <w:szCs w:val="32"/>
          <w:lang w:val="en-US" w:eastAsia="zh-CN"/>
        </w:rPr>
        <w:t>至</w:t>
      </w:r>
      <w:r>
        <w:rPr>
          <w:rFonts w:hint="default" w:ascii="Times New Roman" w:hAnsi="Times New Roman" w:eastAsia="方正仿宋_GBK" w:cs="Times New Roman"/>
          <w:sz w:val="32"/>
          <w:szCs w:val="32"/>
        </w:rPr>
        <w:t>竣工审核定额的</w:t>
      </w:r>
      <w:r>
        <w:rPr>
          <w:rFonts w:hint="default" w:ascii="Times New Roman" w:hAnsi="Times New Roman" w:eastAsia="方正仿宋_GBK" w:cs="Times New Roman"/>
          <w:sz w:val="32"/>
          <w:szCs w:val="32"/>
          <w:lang w:val="en-US" w:eastAsia="zh-CN"/>
        </w:rPr>
        <w:t>97</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w:t>
      </w:r>
    </w:p>
    <w:p>
      <w:pPr>
        <w:spacing w:line="360" w:lineRule="auto"/>
        <w:ind w:firstLine="640" w:firstLineChars="2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施工项目使用1年后，经相关科室确认，支付竣工审核定额的3</w:t>
      </w:r>
      <w:r>
        <w:rPr>
          <w:rFonts w:hint="default" w:ascii="Times New Roman" w:hAnsi="Times New Roman" w:eastAsia="方正仿宋_GBK" w:cs="Times New Roman"/>
          <w:sz w:val="32"/>
          <w:szCs w:val="32"/>
          <w:lang w:val="en-US" w:eastAsia="zh-CN"/>
        </w:rPr>
        <w:t>%。</w:t>
      </w:r>
    </w:p>
    <w:p>
      <w:pPr>
        <w:spacing w:line="360" w:lineRule="auto"/>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质保期：</w:t>
      </w:r>
      <w:r>
        <w:rPr>
          <w:rFonts w:hint="default" w:ascii="Times New Roman" w:hAnsi="Times New Roman" w:eastAsia="方正仿宋_GBK" w:cs="Times New Roman"/>
          <w:sz w:val="32"/>
          <w:szCs w:val="32"/>
          <w:lang w:val="en-US" w:eastAsia="zh-CN"/>
        </w:rPr>
        <w:t>竣工验收合格之日起2年，质保期内如有非人为损坏在接到采购人通知后做出响应，并在24小时内负责免费更换维修。</w:t>
      </w:r>
    </w:p>
    <w:p>
      <w:pPr>
        <w:spacing w:line="360" w:lineRule="auto"/>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履约验收：</w:t>
      </w:r>
    </w:p>
    <w:p>
      <w:pPr>
        <w:spacing w:line="360" w:lineRule="auto"/>
        <w:ind w:firstLine="640" w:firstLineChars="200"/>
        <w:rPr>
          <w:rFonts w:hint="default" w:ascii="Times New Roman" w:hAnsi="Times New Roman" w:eastAsia="方正仿宋_GBK" w:cs="Times New Roman"/>
          <w:b w:val="0"/>
          <w:bCs/>
          <w:sz w:val="32"/>
          <w:szCs w:val="32"/>
          <w:lang w:val="en-US" w:eastAsia="zh-CN"/>
        </w:rPr>
      </w:pPr>
      <w:r>
        <w:rPr>
          <w:rFonts w:hint="default" w:ascii="Times New Roman" w:hAnsi="Times New Roman" w:eastAsia="方正仿宋_GBK" w:cs="Times New Roman"/>
          <w:sz w:val="32"/>
          <w:szCs w:val="32"/>
        </w:rPr>
        <w:t>本项目采购人将参照政府采购相关法律法规以及《财政部关于进一步加强政府采购需求和履约验收管理的指导意见》（财库〔2016〕205号）的要求进行验收。</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left"/>
        <w:textAlignment w:val="auto"/>
        <w:rPr>
          <w:rFonts w:hint="default" w:ascii="Times New Roman" w:hAnsi="Times New Roman" w:eastAsia="方正仿宋_GBK" w:cs="Times New Roman"/>
          <w:b w:val="0"/>
          <w:bCs/>
          <w:sz w:val="32"/>
          <w:szCs w:val="32"/>
          <w:lang w:val="en-US" w:eastAsia="zh-CN"/>
        </w:rPr>
      </w:pPr>
      <w:r>
        <w:rPr>
          <w:rFonts w:hint="default" w:ascii="Times New Roman" w:hAnsi="Times New Roman" w:eastAsia="方正仿宋_GBK" w:cs="Times New Roman"/>
          <w:b w:val="0"/>
          <w:bCs/>
          <w:sz w:val="32"/>
          <w:szCs w:val="32"/>
          <w:lang w:val="en-US" w:eastAsia="zh-CN"/>
        </w:rPr>
        <w:t>附件：早教中心装饰工程项目</w:t>
      </w:r>
      <w:r>
        <w:rPr>
          <w:rFonts w:hint="eastAsia" w:ascii="Times New Roman" w:hAnsi="Times New Roman" w:eastAsia="方正仿宋_GBK" w:cs="Times New Roman"/>
          <w:b w:val="0"/>
          <w:bCs/>
          <w:sz w:val="32"/>
          <w:szCs w:val="32"/>
          <w:lang w:val="en-US" w:eastAsia="zh-CN"/>
        </w:rPr>
        <w:t>工程</w:t>
      </w:r>
      <w:r>
        <w:rPr>
          <w:rFonts w:hint="default" w:ascii="Times New Roman" w:hAnsi="Times New Roman" w:eastAsia="方正仿宋_GBK" w:cs="Times New Roman"/>
          <w:b w:val="0"/>
          <w:bCs/>
          <w:sz w:val="32"/>
          <w:szCs w:val="32"/>
          <w:lang w:val="en-US" w:eastAsia="zh-CN"/>
        </w:rPr>
        <w:t>量清单</w:t>
      </w:r>
    </w:p>
    <w:p>
      <w:pPr>
        <w:keepNext w:val="0"/>
        <w:keepLines w:val="0"/>
        <w:pageBreakBefore w:val="0"/>
        <w:kinsoku/>
        <w:wordWrap/>
        <w:overflowPunct/>
        <w:topLinePunct w:val="0"/>
        <w:autoSpaceDE/>
        <w:autoSpaceDN/>
        <w:bidi w:val="0"/>
        <w:adjustRightInd/>
        <w:snapToGrid/>
        <w:spacing w:line="578" w:lineRule="exact"/>
        <w:ind w:left="0" w:leftChars="0" w:firstLine="640" w:firstLineChars="200"/>
        <w:rPr>
          <w:rFonts w:hint="default" w:ascii="Times New Roman" w:hAnsi="Times New Roman" w:eastAsia="方正仿宋_GBK" w:cs="Times New Roman"/>
          <w:b w:val="0"/>
          <w:bCs/>
          <w:sz w:val="32"/>
          <w:szCs w:val="32"/>
          <w:lang w:val="en-US" w:eastAsia="zh-CN"/>
        </w:rPr>
      </w:pPr>
      <w:r>
        <w:rPr>
          <w:rFonts w:hint="default" w:ascii="Times New Roman" w:hAnsi="Times New Roman" w:eastAsia="方正仿宋_GBK" w:cs="Times New Roman"/>
          <w:b w:val="0"/>
          <w:bCs/>
          <w:sz w:val="32"/>
          <w:szCs w:val="32"/>
          <w:lang w:val="en-US" w:eastAsia="zh-CN"/>
        </w:rPr>
        <w:br w:type="page"/>
      </w:r>
    </w:p>
    <w:p>
      <w:pPr>
        <w:keepNext w:val="0"/>
        <w:keepLines w:val="0"/>
        <w:pageBreakBefore w:val="0"/>
        <w:widowControl w:val="0"/>
        <w:kinsoku/>
        <w:wordWrap/>
        <w:overflowPunct/>
        <w:topLinePunct w:val="0"/>
        <w:autoSpaceDE/>
        <w:autoSpaceDN/>
        <w:bidi w:val="0"/>
        <w:adjustRightInd/>
        <w:snapToGrid/>
        <w:spacing w:line="578" w:lineRule="exact"/>
        <w:jc w:val="both"/>
        <w:textAlignment w:val="auto"/>
        <w:rPr>
          <w:rFonts w:hint="default" w:ascii="Times New Roman" w:hAnsi="Times New Roman" w:eastAsia="方正仿宋_GBK" w:cs="Times New Roman"/>
          <w:b w:val="0"/>
          <w:bCs/>
          <w:sz w:val="32"/>
          <w:szCs w:val="32"/>
          <w:lang w:val="en-US" w:eastAsia="zh-CN"/>
        </w:rPr>
      </w:pPr>
      <w:r>
        <w:rPr>
          <w:rFonts w:hint="eastAsia" w:ascii="Times New Roman" w:hAnsi="Times New Roman" w:eastAsia="方正仿宋_GBK" w:cs="Times New Roman"/>
          <w:b w:val="0"/>
          <w:bCs/>
          <w:sz w:val="32"/>
          <w:szCs w:val="32"/>
          <w:lang w:val="en-US" w:eastAsia="zh-CN"/>
        </w:rPr>
        <w:t>附件：</w:t>
      </w:r>
      <w:r>
        <w:rPr>
          <w:rFonts w:hint="default" w:ascii="Times New Roman" w:hAnsi="Times New Roman" w:eastAsia="方正仿宋_GBK" w:cs="Times New Roman"/>
          <w:b w:val="0"/>
          <w:bCs/>
          <w:sz w:val="32"/>
          <w:szCs w:val="32"/>
          <w:lang w:val="en-US" w:eastAsia="zh-CN"/>
        </w:rPr>
        <w:t>早教中心装饰</w:t>
      </w:r>
      <w:bookmarkStart w:id="2" w:name="_GoBack"/>
      <w:bookmarkEnd w:id="2"/>
      <w:r>
        <w:rPr>
          <w:rFonts w:hint="default" w:ascii="Times New Roman" w:hAnsi="Times New Roman" w:eastAsia="方正仿宋_GBK" w:cs="Times New Roman"/>
          <w:b w:val="0"/>
          <w:bCs/>
          <w:sz w:val="32"/>
          <w:szCs w:val="32"/>
          <w:lang w:val="en-US" w:eastAsia="zh-CN"/>
        </w:rPr>
        <w:t>工程项目</w:t>
      </w:r>
      <w:r>
        <w:rPr>
          <w:rFonts w:hint="eastAsia" w:ascii="Times New Roman" w:hAnsi="Times New Roman" w:eastAsia="方正仿宋_GBK" w:cs="Times New Roman"/>
          <w:b w:val="0"/>
          <w:bCs/>
          <w:sz w:val="32"/>
          <w:szCs w:val="32"/>
          <w:lang w:val="en-US" w:eastAsia="zh-CN"/>
        </w:rPr>
        <w:t>工程</w:t>
      </w:r>
      <w:r>
        <w:rPr>
          <w:rFonts w:hint="default" w:ascii="Times New Roman" w:hAnsi="Times New Roman" w:eastAsia="方正仿宋_GBK" w:cs="Times New Roman"/>
          <w:b w:val="0"/>
          <w:bCs/>
          <w:sz w:val="32"/>
          <w:szCs w:val="32"/>
          <w:lang w:val="en-US" w:eastAsia="zh-CN"/>
        </w:rPr>
        <w:t>量清单</w:t>
      </w:r>
    </w:p>
    <w:tbl>
      <w:tblPr>
        <w:tblStyle w:val="11"/>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55"/>
        <w:gridCol w:w="1417"/>
        <w:gridCol w:w="1245"/>
        <w:gridCol w:w="3579"/>
        <w:gridCol w:w="756"/>
        <w:gridCol w:w="7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黑体_GBK" w:hAnsi="方正黑体_GBK" w:eastAsia="方正黑体_GBK" w:cs="方正黑体_GBK"/>
                <w:i w:val="0"/>
                <w:iCs w:val="0"/>
                <w:color w:val="000000"/>
                <w:sz w:val="20"/>
                <w:szCs w:val="20"/>
                <w:u w:val="none"/>
              </w:rPr>
            </w:pPr>
            <w:r>
              <w:rPr>
                <w:rFonts w:hint="eastAsia" w:ascii="方正黑体_GBK" w:hAnsi="方正黑体_GBK" w:eastAsia="方正黑体_GBK" w:cs="方正黑体_GBK"/>
                <w:i w:val="0"/>
                <w:iCs w:val="0"/>
                <w:color w:val="000000"/>
                <w:kern w:val="0"/>
                <w:sz w:val="20"/>
                <w:szCs w:val="20"/>
                <w:u w:val="none"/>
                <w:lang w:val="en-US" w:eastAsia="zh-CN" w:bidi="ar"/>
              </w:rPr>
              <w:t>序号</w:t>
            </w:r>
          </w:p>
        </w:tc>
        <w:tc>
          <w:tcPr>
            <w:tcW w:w="65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黑体_GBK" w:hAnsi="方正黑体_GBK" w:eastAsia="方正黑体_GBK" w:cs="方正黑体_GBK"/>
                <w:i w:val="0"/>
                <w:iCs w:val="0"/>
                <w:color w:val="000000"/>
                <w:sz w:val="20"/>
                <w:szCs w:val="20"/>
                <w:u w:val="none"/>
              </w:rPr>
            </w:pPr>
            <w:r>
              <w:rPr>
                <w:rFonts w:hint="eastAsia" w:ascii="方正黑体_GBK" w:hAnsi="方正黑体_GBK" w:eastAsia="方正黑体_GBK" w:cs="方正黑体_GBK"/>
                <w:i w:val="0"/>
                <w:iCs w:val="0"/>
                <w:color w:val="000000"/>
                <w:kern w:val="0"/>
                <w:sz w:val="20"/>
                <w:szCs w:val="20"/>
                <w:u w:val="none"/>
                <w:lang w:val="en-US" w:eastAsia="zh-CN" w:bidi="ar"/>
              </w:rPr>
              <w:t xml:space="preserve"> 项目编码 </w:t>
            </w:r>
          </w:p>
        </w:tc>
        <w:tc>
          <w:tcPr>
            <w:tcW w:w="70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黑体_GBK" w:hAnsi="方正黑体_GBK" w:eastAsia="方正黑体_GBK" w:cs="方正黑体_GBK"/>
                <w:i w:val="0"/>
                <w:iCs w:val="0"/>
                <w:color w:val="000000"/>
                <w:sz w:val="20"/>
                <w:szCs w:val="20"/>
                <w:u w:val="none"/>
              </w:rPr>
            </w:pPr>
            <w:r>
              <w:rPr>
                <w:rFonts w:hint="eastAsia" w:ascii="方正黑体_GBK" w:hAnsi="方正黑体_GBK" w:eastAsia="方正黑体_GBK" w:cs="方正黑体_GBK"/>
                <w:i w:val="0"/>
                <w:iCs w:val="0"/>
                <w:color w:val="000000"/>
                <w:kern w:val="0"/>
                <w:sz w:val="20"/>
                <w:szCs w:val="20"/>
                <w:u w:val="none"/>
                <w:lang w:val="en-US" w:eastAsia="zh-CN" w:bidi="ar"/>
              </w:rPr>
              <w:t>项目名称</w:t>
            </w:r>
          </w:p>
        </w:tc>
        <w:tc>
          <w:tcPr>
            <w:tcW w:w="21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黑体_GBK" w:hAnsi="方正黑体_GBK" w:eastAsia="方正黑体_GBK" w:cs="方正黑体_GBK"/>
                <w:i w:val="0"/>
                <w:iCs w:val="0"/>
                <w:color w:val="000000"/>
                <w:sz w:val="20"/>
                <w:szCs w:val="20"/>
                <w:u w:val="none"/>
              </w:rPr>
            </w:pPr>
            <w:r>
              <w:rPr>
                <w:rFonts w:hint="eastAsia" w:ascii="方正黑体_GBK" w:hAnsi="方正黑体_GBK" w:eastAsia="方正黑体_GBK" w:cs="方正黑体_GBK"/>
                <w:i w:val="0"/>
                <w:iCs w:val="0"/>
                <w:color w:val="000000"/>
                <w:kern w:val="0"/>
                <w:sz w:val="20"/>
                <w:szCs w:val="20"/>
                <w:u w:val="none"/>
                <w:lang w:val="en-US" w:eastAsia="zh-CN" w:bidi="ar"/>
              </w:rPr>
              <w:t>项目特征描述</w:t>
            </w:r>
          </w:p>
        </w:tc>
        <w:tc>
          <w:tcPr>
            <w:tcW w:w="49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黑体_GBK" w:hAnsi="方正黑体_GBK" w:eastAsia="方正黑体_GBK" w:cs="方正黑体_GBK"/>
                <w:i w:val="0"/>
                <w:iCs w:val="0"/>
                <w:color w:val="000000"/>
                <w:kern w:val="0"/>
                <w:sz w:val="20"/>
                <w:szCs w:val="20"/>
                <w:u w:val="none"/>
                <w:lang w:val="en-US" w:eastAsia="zh-CN" w:bidi="ar"/>
              </w:rPr>
            </w:pPr>
            <w:r>
              <w:rPr>
                <w:rFonts w:hint="eastAsia" w:ascii="方正黑体_GBK" w:hAnsi="方正黑体_GBK" w:eastAsia="方正黑体_GBK" w:cs="方正黑体_GBK"/>
                <w:i w:val="0"/>
                <w:iCs w:val="0"/>
                <w:color w:val="000000"/>
                <w:kern w:val="0"/>
                <w:sz w:val="20"/>
                <w:szCs w:val="20"/>
                <w:u w:val="none"/>
                <w:lang w:val="en-US" w:eastAsia="zh-CN" w:bidi="ar"/>
              </w:rPr>
              <w:t xml:space="preserve">计量 </w:t>
            </w:r>
          </w:p>
          <w:p>
            <w:pPr>
              <w:keepNext w:val="0"/>
              <w:keepLines w:val="0"/>
              <w:widowControl/>
              <w:suppressLineNumbers w:val="0"/>
              <w:jc w:val="center"/>
              <w:textAlignment w:val="center"/>
              <w:rPr>
                <w:rFonts w:hint="eastAsia" w:ascii="方正黑体_GBK" w:hAnsi="方正黑体_GBK" w:eastAsia="方正黑体_GBK" w:cs="方正黑体_GBK"/>
                <w:i w:val="0"/>
                <w:iCs w:val="0"/>
                <w:color w:val="000000"/>
                <w:sz w:val="20"/>
                <w:szCs w:val="20"/>
                <w:u w:val="none"/>
              </w:rPr>
            </w:pPr>
            <w:r>
              <w:rPr>
                <w:rFonts w:hint="eastAsia" w:ascii="方正黑体_GBK" w:hAnsi="方正黑体_GBK" w:eastAsia="方正黑体_GBK" w:cs="方正黑体_GBK"/>
                <w:i w:val="0"/>
                <w:iCs w:val="0"/>
                <w:color w:val="000000"/>
                <w:kern w:val="0"/>
                <w:sz w:val="20"/>
                <w:szCs w:val="20"/>
                <w:u w:val="none"/>
                <w:lang w:val="en-US" w:eastAsia="zh-CN" w:bidi="ar"/>
              </w:rPr>
              <w:t>单位</w:t>
            </w:r>
          </w:p>
        </w:tc>
        <w:tc>
          <w:tcPr>
            <w:tcW w:w="49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黑体_GBK" w:hAnsi="方正黑体_GBK" w:eastAsia="方正黑体_GBK" w:cs="方正黑体_GBK"/>
                <w:i w:val="0"/>
                <w:iCs w:val="0"/>
                <w:color w:val="000000"/>
                <w:sz w:val="20"/>
                <w:szCs w:val="20"/>
                <w:u w:val="none"/>
              </w:rPr>
            </w:pPr>
            <w:r>
              <w:rPr>
                <w:rFonts w:hint="eastAsia" w:ascii="方正黑体_GBK" w:hAnsi="方正黑体_GBK" w:eastAsia="方正黑体_GBK" w:cs="方正黑体_GBK"/>
                <w:i w:val="0"/>
                <w:iCs w:val="0"/>
                <w:color w:val="000000"/>
                <w:kern w:val="0"/>
                <w:sz w:val="20"/>
                <w:szCs w:val="20"/>
                <w:u w:val="none"/>
                <w:lang w:val="en-US" w:eastAsia="zh-CN" w:bidi="ar"/>
              </w:rPr>
              <w:t>工程量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0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9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9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0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9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9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 </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 </w:t>
            </w:r>
          </w:p>
        </w:tc>
        <w:tc>
          <w:tcPr>
            <w:tcW w:w="285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0108 门窗工程 </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 </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010805005003</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玻璃地弹门</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1.门代号及洞口尺寸:M1530等</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2.门框或扇外围尺寸:详见图纸</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3.材质:全玻地弹门</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4.玻璃品种、厚度:12厚钢化玻璃</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5.五金要求：五金齐全</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6.其它：满足设计及施工规范要求，综合单价包含锁具、小五金、地弹簧、发泡聚氨酯发泡剂、高效保温材料PU发泡保温密封剂填堵、外门窗洞口室外部分的侧墙、顶面、窗台面均做20厚不燃材料保温层等一切所需工序及辅材费用</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m2</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011209001796</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落地玻璃幕墙</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按技术规范及设计图纸，设计、供应及安装玻璃幕墙</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1.面层：12mm钢化玻璃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2.部位：早教室外墙</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3.骨架：铝合金横料、竖料，铝合金装饰条、边条、附框、套芯、压板、压块、底座，骨架防腐处理、喷涂、镀锌、阳极氧化处理；</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4.嵌缝材料：密封胶、胶条、泡沫棒；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5.其它：钢方管立柱及横梁采用铝合金扣盖包封、铝单板收口、铝合金槽、保温岩棉、防火岩棉、热镀锌板范围详图纸，包含五金件、预埋件、支撑件、转接件、连接件、锚栓、螺钉及其他辅材等；</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6.具体做法详见图纸，幕墙图纸内及幕墙界面内的工作内容均包含，报价自行考虑，满足图纸要求,满足深化图纸要求；</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7.报价综合考虑泛光照明配合费用。                                             </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m2</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68.97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3</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010801001797</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早教室隔断</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1.门代号及洞口尺寸 ：详设计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2.镶嵌玻璃品种、厚度：详设计 </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m2</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67.5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 </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 </w:t>
            </w:r>
          </w:p>
        </w:tc>
        <w:tc>
          <w:tcPr>
            <w:tcW w:w="285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0111 楼地面装饰工程 </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 </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7"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4</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011101005027</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自流坪楼地面</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1.找平层砂浆配合比、厚度 ：详设计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2.界面剂材料种类 ：详设计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3.中层漆材料种类、厚度 ：详设计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4.面漆材料种类、厚度 ：详设计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5.面层材料种类：5mm厚超强自流平</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m2</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195.92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5</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011101003028</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细石混凝土楼地面</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1.界面剂一道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2.找平层厚度、砂浆配合比：35mm厚C20细石混凝土保护层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3.本项目采用商品混凝土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4.其他未尽事宜满足设计施工图、招标文件及国家现行施工规范要求等</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m2</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224.95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6</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011103003029</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5mm地胶板楼地面</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1、钢筋混凝土楼板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2、5mmC25细石混凝土填充兼找平层（厚度需满足建筑完成面高度）（另列）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3、5mm厚超强自流平（另列）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4.5mm地胶板面层，专用胶粘剂粘结（基层面与地板背面同时涂胶）</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m2</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195.92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7</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011104002031</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木地板地面</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1.清理基层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2.基层材料种类、规格：专用防潮垫安装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3.面层材料品种、规格、颜色:实木地板 12mm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4.嵌缝材料种类：综合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5.防护层材料种类：综合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6.其他未尽事宜满足设计施工图、招标文件及国家现行施工规范要求等</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m2</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8.46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8</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011108001030</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石材门槛石</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1、界面剂一道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2、20mm厚1:3水泥砂浆找平层（厚度综合）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3、20-30mm水泥砂浆粘接层（厚度综合）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4、石材面层，同色勾缝剂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5、详通用节点</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m2</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9</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011102003009</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300*300*10防滑地砖地面（卫生间）</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1、现浇钢筋混凝土楼板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2、LC7.5轻骨料混泥土填充层（因高度需要）（另列）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3、最薄处30厚1:3水泥砂浆或细石混泥土找平（另列）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4、2厚JS水泥基防水涂料（上翻高度：1、无明水区域上翻到地面完成面以上0.3m高。2、淋浴间等有明水区域上翻做到吊顶高度）（另列）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5、25厚1:3干硬性水泥砂浆结合层，表面撒水泥粉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6、10MM--15MM厚1:2水泥砂浆粘接层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7、8-10厚地砖（专用勾缝剂）</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m2</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20.57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10</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011102003010</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800*800*15地砖地面</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地12B(餐厅、走廊、宿舍)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1.面层：8-10（10-15）厚地砖，干水泥擦缝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2.找平层25厚M15干混砂浆结合层，表面撒水泥粉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3.水泥浆一道（内掺建筑胶）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4.垫层：单独列项 </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m2</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155.96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11</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011001005003</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卫生间LC7.5轻骨料混泥土回填</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1.保温隔热部位：屋面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2.保温隔热材料品种、规格、厚度：最薄处30厚LC5.0轻集料混凝土2%找坡</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m2</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20.57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12</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011101006025</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卫生间楼地面30mm厚水泥砂浆找平层</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找平层厚度、砂浆配合比</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m2</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20.57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13</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011106002002</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块料楼梯面层</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楼12A(楼梯间)</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1.面层：8-10（10-15）厚地砖，干水泥擦缝</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2.找平层20厚M15干混砂浆结合层，表面撒水泥粉</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3.水泥浆一道（内掺建筑胶）</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4.其他：综合单价包含防滑条的费用</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m2</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14</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011105005795</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实木踢脚线</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1.踢脚线高度：50mm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2.粘结层厚度、材料种类：详设计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3.面层材料种类、规格、颜色：实木踢脚线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4.其他未尽事宜满足设计施工图、招标文件及国家现行施工规范要求等</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m</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57.23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 </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 </w:t>
            </w:r>
          </w:p>
        </w:tc>
        <w:tc>
          <w:tcPr>
            <w:tcW w:w="285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0112 墙、柱面装饰与隔断、幕墙工程 </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 </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15</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011201001005</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内墙面一般抹灰</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内墙面基层做法：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(1).7厚水泥砂浆打底扫毛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(2).6厚水泥砂浆垫层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(3).5厚1:2.5水泥砂浆罩面压光</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m2</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317.35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16</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011201001006</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外墙面一般抹灰</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外墙一般抹灰：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(1)墙体基层处理(增刷一道刷界面处理剂)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(2)18厚1:3水泥砂浆打底两次成活</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m2</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655.98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8"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17</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011204003004</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300*600墙面砖</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1、墙体基层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2、2-3厚混凝土界面砂浆涂敷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3、20厚PM15预拌砂浆分两道粉平(注5））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4、2厚聚合物改性水泥基复合防水灰浆防潮层（另列）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5、5厚瓷砖强力粘贴剂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6、5-10厚墙面砖（粘贴前面砖充分浸湿）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7、专用勾缝剂勾缝 </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m2</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73.52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18</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011210005003</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浴厕隔断</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1.隔断材料品种、规格、颜色:卫生间隔断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2.配件品种、规格:配套专用配件 </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m2</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8.23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19</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011207001120</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WD-01 木饰面</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1.龙骨材料种类、规格、中距：木龙骨，间距400~600mm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2.基层材料种类、规格：12mm阻燃板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3.面层材料品种、规格、颜色：木饰面（具体规格详设计）</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4.防火漆、油漆等综合考虑</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5.其他未尽事宜满足设计施工图、招标文件及国家现行施工规范要求等</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m2</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4.74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20</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011207001799</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折叠门收藏石膏板隔墙</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1.龙骨材料种类、规格、中距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2.隔离层材料种类、规格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3.基层材料种类、规格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4.面层材料品种、规格、颜色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5.压条材料种类、规格</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m2</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17.64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 </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 </w:t>
            </w:r>
          </w:p>
        </w:tc>
        <w:tc>
          <w:tcPr>
            <w:tcW w:w="285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0113 天棚工程 </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 </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21</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011302001004</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600*600*12硅钙板吊顶</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棚36B-1(卫生间)</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1.面层材料品种、规格:铝合金方板600x600（575x575）与配套专用龙骨固定 ；与铝合金方板配套的专用下层副龙骨联结，间距≤600（750）</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2.龙骨材料种类、规格、中距:与安装型式配套的专用上层主龙骨，间距≤1200（1500）</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用吊件与钢筋吊杆联结后找平</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3.其他:10号镀锌低碳钢丝（或φ8钢筋）吊杆，双向中距≤1200（1500），吊杆上部与板底预留吊环（勾）固定；现浇钢筋混凝土板底预留φ10钢筋吊环（勾），双向中距≤1200（1500）（预制混凝土板可在板缝内预留吊环）</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m2</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376.16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 </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 </w:t>
            </w:r>
          </w:p>
        </w:tc>
        <w:tc>
          <w:tcPr>
            <w:tcW w:w="285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0114 油漆、涂料、裱糊工程 </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 </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22</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011407001007</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内墙、柱面喷刷涂料</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1.基层类型：水泥砂浆抹灰（清单另列）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2.腻子种类：成品腻子粉 一般型（Y）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3.刮腻子遍数：二遍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4.油漆品种、刷漆遍数：底漆一遍面漆两遍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6.部位：内墙面</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m2</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232.79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23</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011407001008</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外墙防水乳胶漆</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外墙13D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1.涂料品种、喷刷遍数:真石漆，满足设计要求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2.刮腻子要求:柔性耐水腻子两遍</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m2</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655.98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 </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 </w:t>
            </w:r>
          </w:p>
        </w:tc>
        <w:tc>
          <w:tcPr>
            <w:tcW w:w="285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0115 其他装饰工程 </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 </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24</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011505001003</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洗漱台</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1.材料品种、规格、颜色:20mm厚黑色人造石</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2.支架、配件品种、规格:配套专用配件及支架</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3.详图集02J915-49-1</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m2</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5.67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25</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011505010003</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镜面玻璃</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1.规格尺寸：详设计图纸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2.镜面玻璃厚度：8mm厚</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m2</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4.16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 </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 </w:t>
            </w:r>
          </w:p>
        </w:tc>
        <w:tc>
          <w:tcPr>
            <w:tcW w:w="285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通风空调工程 </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 </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26</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030411004045</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配线 NH-BYJ-6.0</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1.名称：管内穿线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2.规格、型号：0.45/0.75kV,NH-BYJ-6.0mm²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3.敷设方式：综合考虑 </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m</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481.44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27</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030411001069</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配管 PVC25</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1.名称：电气配管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2.材质：阻燃管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3.规格：PC25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4.含转线盒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5.敷设形式及部位：砖、混凝土结构明敷、暗敷、吊顶内、预制叠合板内等综合考虑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6.包含预留孔洞、打孔洞，预留槽、剔槽、刨沟槽及混凝土砂浆补孔洞、补槽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7.其他:支架制作、安装；含管件及所有附件；接地（含跨接线）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8.安装部位：室内包含地下室（地下车库）、暗室、净高＜1.6m楼层及管井、竖井内、封闭吊顶天棚内等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9.其他：满足相关标准、规范及招标文件要求</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m</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160.48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 </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 </w:t>
            </w:r>
          </w:p>
        </w:tc>
        <w:tc>
          <w:tcPr>
            <w:tcW w:w="285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应急疏散照明 </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 </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48"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28</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030404017070</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A型应急照明配电箱 ALE</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1.名称：ALE A型应急照明配电箱</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2.型号：详设计(包含系统图上箱内所有元器件)</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3.规格：具体详见配电箱系统图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4.基础、支架形式、材质、规格：综合考虑</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5.接线端子材质、规格：按设计要求</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6.端子板外部接线材质、规格：按设计要求</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7.安装方式：距地1.4m暗装</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8.含本体安装及调试、设备间连线、共用接线母排、铜母线安装、开孔、配管、支架制作安装、焊压接线端子、盘柜配线整理、除锈刷油、接地、门锁、标志牌等,综合考虑在综合单价中</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套</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29</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030411001049</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配管 JDG25</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1.名称：配管</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2.材质：镀锌</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3.规格：JDG25</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4.安装方式：综合考虑</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m</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224.00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30</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030411004044</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配线 NH-BYJ-2.5</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1.名称：管内穿线</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2.规格、型号：NH-BYJ-2.5mm2</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3.敷设方式：穿管</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m</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672.00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31</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030412002003</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自带电源的应急照明灯</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1.名称：自带电源的应急照明灯</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2.规格：PZ 2x8W,应急时间:30min</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3.安装方式：壁装,底边距地2.3m</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套</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32</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030412004017</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应急疏散指示标识灯</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1.名称：应急疏散指示标识灯</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2.规格：详设计</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3.安装方式：距地0.3米壁装,标注除外</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套</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33</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030412004018</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应急疏散指示标志灯</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1.名称：应急疏散指示标志灯</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2.规格：详设计</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3.安装方式：门顶壁装</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套</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34</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030411006011</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钢制接线盒</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1.名称：接线盒</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2.规格：钢制86H</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个</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 </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 </w:t>
            </w:r>
          </w:p>
        </w:tc>
        <w:tc>
          <w:tcPr>
            <w:tcW w:w="285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弱电工程 </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 </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35</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030506001073</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音频系统</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1.名称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2.类别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3.规格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4.安装方式</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项</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36</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030501012003</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24口网络交换机</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1.名称：24口网络交换机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2.规格：24口,带光口、电信模块等</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台</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37</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030502001002</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19寸机柜</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1.名称：机柜</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2.规格：19寸 42U</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3.安装方式：详设计</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4.其它：含机柜接地及避雷器等</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套</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38</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030502007002</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12芯单模光缆</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1.名称：12芯单模光缆</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2.型号、规格：12芯单模光缆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3.敷设方式：穿管</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m</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145.50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39</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030502010005</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24口双ILC光纤配线架</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1.名称：24口双ILC光纤配线架</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2.规格：24口双ILC光纤配线架</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3.含耦合器等附件及附件安装</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套</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4"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40</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030502012002</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双口信息插座</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1.名称：信息插座</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2.规格：双口</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3.类型：六类</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4.安装方式：安装</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5.含模块、面板</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个</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41</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030505005001</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射频同轴电缆 SYWV75-9</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1.名称：射频同轴电缆 SYWV75-9</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2.规格、型号：SYWV75-9</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3.敷设方式：综合考虑</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m</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125.35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42</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030502004001</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电视插座</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1.名称;电视插座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2.型号、规格：单口</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3.安装方式：嵌墙安装，底边距地0.3m</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个</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43</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030411006012</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钢制接线盒</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1.名称：接线盒</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2.规格：钢制86H</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个</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 </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 </w:t>
            </w:r>
          </w:p>
        </w:tc>
        <w:tc>
          <w:tcPr>
            <w:tcW w:w="285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消防工程 </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 </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44</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010101003002</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挖沟槽土方</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1.土壤类别：综合考虑各类土壤类别</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2.挖土深度：满足设计及施工规范要求</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m3</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18.50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45</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010103001002</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回填方</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1.密实度要求：符合设计和规范要求</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2.填方材料品种：土</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3.填方来源、运距：利用场内土，运距综合考虑</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m3</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18.50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46</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030901002071</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消火栓钢管</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1.安装部位:室外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2.材质、规格:内外热浸镀锌钢管 DN100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3.连接形式:沟槽连接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4.钢管镀锌设计要求:符合设计要求及相关验收规范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5.压力试验及冲洗设计要求:符合设计要求及相关验收规范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6.管道标识设计要求:符合设计要求及相关验收规范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7.含管道支架的制作安装、除锈刷油等</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m</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47</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030901010072</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室内消火栓</w:t>
            </w:r>
          </w:p>
        </w:tc>
        <w:tc>
          <w:tcPr>
            <w:tcW w:w="2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1.安装方式:室内安装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 xml:space="preserve">2.型号、规格:减压稳压型室内消火栓 </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3.附件材质、规格:消火栓箱内均配置SN65消火栓一个、DN65、L25m麻质衬胶水带一条，φ19mm直流水枪一支、启动消防水泵按钮和指示灯各一只；消火栓箱内还配备自救消防卷盘，消防卷盘的栓口直径为25mm，配备胶带内径为9mm，喷嘴口径为6 mm</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套</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w:t>
            </w:r>
          </w:p>
        </w:tc>
      </w:tr>
    </w:tbl>
    <w:p>
      <w:pPr>
        <w:pStyle w:val="2"/>
        <w:rPr>
          <w:rFonts w:hint="default" w:ascii="Times New Roman" w:hAnsi="Times New Roman" w:eastAsia="方正仿宋_GBK" w:cs="Times New Roman"/>
          <w:sz w:val="20"/>
          <w:szCs w:val="20"/>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jc w:val="left"/>
        <w:textAlignment w:val="auto"/>
        <w:rPr>
          <w:rFonts w:hint="default" w:ascii="Times New Roman" w:hAnsi="Times New Roman" w:eastAsia="方正仿宋_GBK" w:cs="Times New Roman"/>
          <w:b w:val="0"/>
          <w:bCs/>
          <w:sz w:val="32"/>
          <w:szCs w:val="32"/>
          <w:lang w:val="en-US" w:eastAsia="zh-CN"/>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3280452"/>
                            <w:docPartObj>
                              <w:docPartGallery w:val="autotext"/>
                            </w:docPartObj>
                          </w:sdtPr>
                          <w:sdtContent>
                            <w:p>
                              <w:pPr>
                                <w:pStyle w:val="7"/>
                                <w:jc w:val="right"/>
                              </w:pPr>
                              <w:r>
                                <w:fldChar w:fldCharType="begin"/>
                              </w:r>
                              <w:r>
                                <w:instrText xml:space="preserve"> PAGE   \* MERGEFORMAT </w:instrText>
                              </w:r>
                              <w:r>
                                <w:fldChar w:fldCharType="separate"/>
                              </w:r>
                              <w:r>
                                <w:rPr>
                                  <w:lang w:val="zh-CN"/>
                                </w:rPr>
                                <w:t>2</w:t>
                              </w:r>
                              <w:r>
                                <w:rPr>
                                  <w:lang w:val="zh-CN"/>
                                </w:rP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sdt>
                    <w:sdtPr>
                      <w:id w:val="23280452"/>
                      <w:docPartObj>
                        <w:docPartGallery w:val="autotext"/>
                      </w:docPartObj>
                    </w:sdtPr>
                    <w:sdtContent>
                      <w:p>
                        <w:pPr>
                          <w:pStyle w:val="7"/>
                          <w:jc w:val="right"/>
                        </w:pPr>
                        <w:r>
                          <w:fldChar w:fldCharType="begin"/>
                        </w:r>
                        <w:r>
                          <w:instrText xml:space="preserve"> PAGE   \* MERGEFORMAT </w:instrText>
                        </w:r>
                        <w:r>
                          <w:fldChar w:fldCharType="separate"/>
                        </w:r>
                        <w:r>
                          <w:rPr>
                            <w:lang w:val="zh-CN"/>
                          </w:rPr>
                          <w:t>2</w:t>
                        </w:r>
                        <w:r>
                          <w:rPr>
                            <w:lang w:val="zh-CN"/>
                          </w:rPr>
                          <w:fldChar w:fldCharType="end"/>
                        </w:r>
                      </w:p>
                    </w:sdtContent>
                  </w:sdt>
                  <w:p>
                    <w:pPr>
                      <w:pStyle w:val="2"/>
                    </w:pPr>
                  </w:p>
                </w:txbxContent>
              </v:textbox>
            </v:shape>
          </w:pict>
        </mc:Fallback>
      </mc:AlternateContent>
    </w:r>
  </w:p>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UzYTZkMjQyOWViM2JkMmI5MTU0ZTk4YmY3MGM1YmMifQ=="/>
  </w:docVars>
  <w:rsids>
    <w:rsidRoot w:val="00E22E45"/>
    <w:rsid w:val="000022D7"/>
    <w:rsid w:val="00031685"/>
    <w:rsid w:val="00031ACC"/>
    <w:rsid w:val="00050ED4"/>
    <w:rsid w:val="00052734"/>
    <w:rsid w:val="00070605"/>
    <w:rsid w:val="000820D3"/>
    <w:rsid w:val="00085A50"/>
    <w:rsid w:val="000A0F85"/>
    <w:rsid w:val="000A3FD5"/>
    <w:rsid w:val="000C4153"/>
    <w:rsid w:val="000E5E28"/>
    <w:rsid w:val="00112B47"/>
    <w:rsid w:val="00113045"/>
    <w:rsid w:val="00133CBD"/>
    <w:rsid w:val="00146B66"/>
    <w:rsid w:val="00192D51"/>
    <w:rsid w:val="001B3AAF"/>
    <w:rsid w:val="001D4657"/>
    <w:rsid w:val="001D6295"/>
    <w:rsid w:val="001F75BE"/>
    <w:rsid w:val="0020468A"/>
    <w:rsid w:val="00254C6F"/>
    <w:rsid w:val="002554A9"/>
    <w:rsid w:val="0025732E"/>
    <w:rsid w:val="00261EBA"/>
    <w:rsid w:val="002907C5"/>
    <w:rsid w:val="002967D8"/>
    <w:rsid w:val="002E0CDE"/>
    <w:rsid w:val="002E2DA8"/>
    <w:rsid w:val="002E2DBB"/>
    <w:rsid w:val="002E6E39"/>
    <w:rsid w:val="00310151"/>
    <w:rsid w:val="0031681B"/>
    <w:rsid w:val="00321537"/>
    <w:rsid w:val="003228B1"/>
    <w:rsid w:val="00347EC8"/>
    <w:rsid w:val="00374632"/>
    <w:rsid w:val="003A266A"/>
    <w:rsid w:val="003C3777"/>
    <w:rsid w:val="003C7E26"/>
    <w:rsid w:val="00400D0C"/>
    <w:rsid w:val="004228CC"/>
    <w:rsid w:val="00457822"/>
    <w:rsid w:val="00485E5A"/>
    <w:rsid w:val="004A6404"/>
    <w:rsid w:val="004B54FE"/>
    <w:rsid w:val="004C17CB"/>
    <w:rsid w:val="004E2FA8"/>
    <w:rsid w:val="004F074B"/>
    <w:rsid w:val="004F73FC"/>
    <w:rsid w:val="005039E6"/>
    <w:rsid w:val="0050470A"/>
    <w:rsid w:val="00533581"/>
    <w:rsid w:val="005424FA"/>
    <w:rsid w:val="005E73EB"/>
    <w:rsid w:val="005F27A2"/>
    <w:rsid w:val="005F539D"/>
    <w:rsid w:val="00614CB0"/>
    <w:rsid w:val="00624589"/>
    <w:rsid w:val="0063668E"/>
    <w:rsid w:val="00636BC4"/>
    <w:rsid w:val="0064563C"/>
    <w:rsid w:val="006473E7"/>
    <w:rsid w:val="00674952"/>
    <w:rsid w:val="006762B3"/>
    <w:rsid w:val="00677CB1"/>
    <w:rsid w:val="006B66D9"/>
    <w:rsid w:val="006C0796"/>
    <w:rsid w:val="006D397F"/>
    <w:rsid w:val="006D472D"/>
    <w:rsid w:val="006D6260"/>
    <w:rsid w:val="006F1148"/>
    <w:rsid w:val="006F1471"/>
    <w:rsid w:val="00737442"/>
    <w:rsid w:val="00740925"/>
    <w:rsid w:val="007418B4"/>
    <w:rsid w:val="00744AEE"/>
    <w:rsid w:val="00781B04"/>
    <w:rsid w:val="007C271B"/>
    <w:rsid w:val="007E14AF"/>
    <w:rsid w:val="007F3F42"/>
    <w:rsid w:val="007F7B29"/>
    <w:rsid w:val="00800C36"/>
    <w:rsid w:val="00805911"/>
    <w:rsid w:val="0080751B"/>
    <w:rsid w:val="00823E53"/>
    <w:rsid w:val="00837BCE"/>
    <w:rsid w:val="00862AFA"/>
    <w:rsid w:val="0088345E"/>
    <w:rsid w:val="008A0C91"/>
    <w:rsid w:val="008A198D"/>
    <w:rsid w:val="008B08A0"/>
    <w:rsid w:val="008C0943"/>
    <w:rsid w:val="008C7F30"/>
    <w:rsid w:val="008D7F90"/>
    <w:rsid w:val="008E3A0A"/>
    <w:rsid w:val="008E42BF"/>
    <w:rsid w:val="008F126A"/>
    <w:rsid w:val="008F79EC"/>
    <w:rsid w:val="00974BF6"/>
    <w:rsid w:val="009A563C"/>
    <w:rsid w:val="009C1FC5"/>
    <w:rsid w:val="009C55DC"/>
    <w:rsid w:val="00A218E6"/>
    <w:rsid w:val="00A22775"/>
    <w:rsid w:val="00A41F0F"/>
    <w:rsid w:val="00A73043"/>
    <w:rsid w:val="00AD7793"/>
    <w:rsid w:val="00B0488C"/>
    <w:rsid w:val="00B12D10"/>
    <w:rsid w:val="00B140BC"/>
    <w:rsid w:val="00B21A3D"/>
    <w:rsid w:val="00B25892"/>
    <w:rsid w:val="00B6313B"/>
    <w:rsid w:val="00B77C92"/>
    <w:rsid w:val="00BE1621"/>
    <w:rsid w:val="00BE40F8"/>
    <w:rsid w:val="00C05202"/>
    <w:rsid w:val="00C15486"/>
    <w:rsid w:val="00C22F6A"/>
    <w:rsid w:val="00C410D4"/>
    <w:rsid w:val="00C54854"/>
    <w:rsid w:val="00C56658"/>
    <w:rsid w:val="00C65737"/>
    <w:rsid w:val="00C71D2D"/>
    <w:rsid w:val="00C72768"/>
    <w:rsid w:val="00CB7B28"/>
    <w:rsid w:val="00CC3CD6"/>
    <w:rsid w:val="00D0311C"/>
    <w:rsid w:val="00D35E9A"/>
    <w:rsid w:val="00D3613F"/>
    <w:rsid w:val="00D409AB"/>
    <w:rsid w:val="00D57AE8"/>
    <w:rsid w:val="00D8582B"/>
    <w:rsid w:val="00D915EF"/>
    <w:rsid w:val="00DC15A0"/>
    <w:rsid w:val="00E16486"/>
    <w:rsid w:val="00E22E45"/>
    <w:rsid w:val="00E72D00"/>
    <w:rsid w:val="00E92CCE"/>
    <w:rsid w:val="00EC101A"/>
    <w:rsid w:val="00F127B5"/>
    <w:rsid w:val="00F15292"/>
    <w:rsid w:val="00F30A99"/>
    <w:rsid w:val="00F54FEB"/>
    <w:rsid w:val="00F56E20"/>
    <w:rsid w:val="00F74314"/>
    <w:rsid w:val="00F7479E"/>
    <w:rsid w:val="00FA7E20"/>
    <w:rsid w:val="00FC21B8"/>
    <w:rsid w:val="00FE7076"/>
    <w:rsid w:val="00FF0E95"/>
    <w:rsid w:val="02D432A2"/>
    <w:rsid w:val="03090B4E"/>
    <w:rsid w:val="03AA7560"/>
    <w:rsid w:val="03C07268"/>
    <w:rsid w:val="04461F7D"/>
    <w:rsid w:val="04750918"/>
    <w:rsid w:val="04E84DE3"/>
    <w:rsid w:val="05263B5D"/>
    <w:rsid w:val="054162A1"/>
    <w:rsid w:val="077A3CEC"/>
    <w:rsid w:val="097651CC"/>
    <w:rsid w:val="0E8A515C"/>
    <w:rsid w:val="0EF96302"/>
    <w:rsid w:val="0F9B0CA3"/>
    <w:rsid w:val="0FD32E17"/>
    <w:rsid w:val="100E76C7"/>
    <w:rsid w:val="114F7F97"/>
    <w:rsid w:val="13540CE3"/>
    <w:rsid w:val="17A54DB5"/>
    <w:rsid w:val="1861767D"/>
    <w:rsid w:val="18817298"/>
    <w:rsid w:val="192873A5"/>
    <w:rsid w:val="19C77265"/>
    <w:rsid w:val="1B724FAE"/>
    <w:rsid w:val="1BDA4082"/>
    <w:rsid w:val="1C0F0A4F"/>
    <w:rsid w:val="1C93342E"/>
    <w:rsid w:val="1CA27F02"/>
    <w:rsid w:val="1CD83537"/>
    <w:rsid w:val="1F4D1FBA"/>
    <w:rsid w:val="1FDE39C6"/>
    <w:rsid w:val="26325A66"/>
    <w:rsid w:val="26E31456"/>
    <w:rsid w:val="27281B13"/>
    <w:rsid w:val="2A24600D"/>
    <w:rsid w:val="2BAB02CE"/>
    <w:rsid w:val="2D781B60"/>
    <w:rsid w:val="2EB86D24"/>
    <w:rsid w:val="32A970B0"/>
    <w:rsid w:val="330C5891"/>
    <w:rsid w:val="34073C53"/>
    <w:rsid w:val="34BA1A48"/>
    <w:rsid w:val="34C77CC1"/>
    <w:rsid w:val="34CC0464"/>
    <w:rsid w:val="371F5B92"/>
    <w:rsid w:val="37856858"/>
    <w:rsid w:val="38387BDF"/>
    <w:rsid w:val="39231D36"/>
    <w:rsid w:val="39FF3A59"/>
    <w:rsid w:val="3AA86B23"/>
    <w:rsid w:val="3B292881"/>
    <w:rsid w:val="3C355E58"/>
    <w:rsid w:val="3C9E1C4F"/>
    <w:rsid w:val="3DCB25D0"/>
    <w:rsid w:val="3EAF1EF2"/>
    <w:rsid w:val="411E6EBB"/>
    <w:rsid w:val="414C7ECC"/>
    <w:rsid w:val="41A24C4A"/>
    <w:rsid w:val="41AC096A"/>
    <w:rsid w:val="42500FB3"/>
    <w:rsid w:val="46F645D8"/>
    <w:rsid w:val="4A2F4251"/>
    <w:rsid w:val="4D027691"/>
    <w:rsid w:val="4D810EFD"/>
    <w:rsid w:val="4F2F7120"/>
    <w:rsid w:val="50EE59E1"/>
    <w:rsid w:val="5167040A"/>
    <w:rsid w:val="524F15CA"/>
    <w:rsid w:val="550571E8"/>
    <w:rsid w:val="56234394"/>
    <w:rsid w:val="56BD287A"/>
    <w:rsid w:val="580E5A83"/>
    <w:rsid w:val="5B2B06FA"/>
    <w:rsid w:val="5C835F64"/>
    <w:rsid w:val="5C841E70"/>
    <w:rsid w:val="5DF11787"/>
    <w:rsid w:val="60964868"/>
    <w:rsid w:val="60C07B37"/>
    <w:rsid w:val="60E35AEA"/>
    <w:rsid w:val="61A60ADB"/>
    <w:rsid w:val="62B5068C"/>
    <w:rsid w:val="63690E98"/>
    <w:rsid w:val="64241A34"/>
    <w:rsid w:val="64CC55C9"/>
    <w:rsid w:val="65474383"/>
    <w:rsid w:val="66061CF7"/>
    <w:rsid w:val="678D64ED"/>
    <w:rsid w:val="67A12217"/>
    <w:rsid w:val="67AD1D63"/>
    <w:rsid w:val="682836BE"/>
    <w:rsid w:val="689C2C37"/>
    <w:rsid w:val="68CB31BC"/>
    <w:rsid w:val="68E87C2B"/>
    <w:rsid w:val="6AD76462"/>
    <w:rsid w:val="6C07486C"/>
    <w:rsid w:val="6D326329"/>
    <w:rsid w:val="6D6D74D8"/>
    <w:rsid w:val="6D981C1F"/>
    <w:rsid w:val="6DD62748"/>
    <w:rsid w:val="6F732763"/>
    <w:rsid w:val="700F0041"/>
    <w:rsid w:val="71121CE9"/>
    <w:rsid w:val="711F4406"/>
    <w:rsid w:val="72E70F53"/>
    <w:rsid w:val="74DB7734"/>
    <w:rsid w:val="75252D2F"/>
    <w:rsid w:val="75287D2D"/>
    <w:rsid w:val="764A782F"/>
    <w:rsid w:val="76C338F8"/>
    <w:rsid w:val="78FD363D"/>
    <w:rsid w:val="792627D5"/>
    <w:rsid w:val="7A6C57E5"/>
    <w:rsid w:val="7B000E04"/>
    <w:rsid w:val="7BD858DD"/>
    <w:rsid w:val="7D276B1C"/>
    <w:rsid w:val="7EC363D0"/>
    <w:rsid w:val="7EFC4266"/>
    <w:rsid w:val="7F175D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20"/>
    <w:autoRedefine/>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3">
    <w:name w:val="Default Paragraph Font"/>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next w:val="5"/>
    <w:qFormat/>
    <w:uiPriority w:val="0"/>
    <w:pPr>
      <w:spacing w:after="120"/>
    </w:pPr>
  </w:style>
  <w:style w:type="paragraph" w:styleId="5">
    <w:name w:val="Subtitle"/>
    <w:basedOn w:val="1"/>
    <w:next w:val="1"/>
    <w:autoRedefine/>
    <w:qFormat/>
    <w:uiPriority w:val="0"/>
    <w:pPr>
      <w:spacing w:before="240" w:beforeLines="0" w:after="60" w:afterLines="0" w:line="312" w:lineRule="auto"/>
      <w:jc w:val="center"/>
      <w:outlineLvl w:val="1"/>
    </w:pPr>
    <w:rPr>
      <w:rFonts w:ascii="Cambria" w:hAnsi="Cambria"/>
      <w:b/>
      <w:bCs/>
      <w:kern w:val="28"/>
      <w:sz w:val="32"/>
      <w:szCs w:val="32"/>
    </w:rPr>
  </w:style>
  <w:style w:type="paragraph" w:styleId="6">
    <w:name w:val="Balloon Text"/>
    <w:basedOn w:val="1"/>
    <w:link w:val="23"/>
    <w:semiHidden/>
    <w:unhideWhenUsed/>
    <w:qFormat/>
    <w:uiPriority w:val="99"/>
    <w:rPr>
      <w:sz w:val="18"/>
      <w:szCs w:val="18"/>
    </w:rPr>
  </w:style>
  <w:style w:type="paragraph" w:styleId="7">
    <w:name w:val="footer"/>
    <w:basedOn w:val="1"/>
    <w:link w:val="18"/>
    <w:autoRedefine/>
    <w:unhideWhenUsed/>
    <w:qFormat/>
    <w:uiPriority w:val="99"/>
    <w:pPr>
      <w:tabs>
        <w:tab w:val="center" w:pos="4153"/>
        <w:tab w:val="right" w:pos="8306"/>
      </w:tabs>
      <w:snapToGrid w:val="0"/>
      <w:jc w:val="left"/>
    </w:pPr>
    <w:rPr>
      <w:sz w:val="18"/>
      <w:szCs w:val="18"/>
    </w:rPr>
  </w:style>
  <w:style w:type="paragraph" w:styleId="8">
    <w:name w:val="header"/>
    <w:basedOn w:val="1"/>
    <w:link w:val="1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autoRedefine/>
    <w:qFormat/>
    <w:uiPriority w:val="39"/>
    <w:pPr>
      <w:spacing w:after="160" w:line="259" w:lineRule="auto"/>
    </w:pPr>
    <w:rPr>
      <w:rFonts w:ascii="Calibri" w:hAnsi="Calibri" w:eastAsia="宋体" w:cs="Times New Roman"/>
      <w:szCs w:val="24"/>
    </w:rPr>
  </w:style>
  <w:style w:type="paragraph" w:styleId="10">
    <w:name w:val="Normal (Web)"/>
    <w:basedOn w:val="1"/>
    <w:autoRedefine/>
    <w:semiHidden/>
    <w:unhideWhenUsed/>
    <w:qFormat/>
    <w:uiPriority w:val="99"/>
    <w:pPr>
      <w:spacing w:before="0" w:beforeAutospacing="1" w:after="0" w:afterAutospacing="1"/>
      <w:ind w:left="0" w:right="0"/>
      <w:jc w:val="left"/>
    </w:pPr>
    <w:rPr>
      <w:kern w:val="0"/>
      <w:sz w:val="24"/>
      <w:lang w:val="en-US" w:eastAsia="zh-CN" w:bidi="ar"/>
    </w:rPr>
  </w:style>
  <w:style w:type="table" w:styleId="12">
    <w:name w:val="Table Grid"/>
    <w:basedOn w:val="11"/>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autoRedefine/>
    <w:qFormat/>
    <w:uiPriority w:val="22"/>
    <w:rPr>
      <w:b/>
    </w:rPr>
  </w:style>
  <w:style w:type="character" w:styleId="15">
    <w:name w:val="page number"/>
    <w:autoRedefine/>
    <w:qFormat/>
    <w:uiPriority w:val="0"/>
  </w:style>
  <w:style w:type="character" w:styleId="16">
    <w:name w:val="Hyperlink"/>
    <w:basedOn w:val="13"/>
    <w:autoRedefine/>
    <w:unhideWhenUsed/>
    <w:qFormat/>
    <w:uiPriority w:val="99"/>
    <w:rPr>
      <w:color w:val="0000FF" w:themeColor="hyperlink"/>
      <w:u w:val="single"/>
      <w14:textFill>
        <w14:solidFill>
          <w14:schemeClr w14:val="hlink"/>
        </w14:solidFill>
      </w14:textFill>
    </w:rPr>
  </w:style>
  <w:style w:type="character" w:customStyle="1" w:styleId="17">
    <w:name w:val="页眉 Char"/>
    <w:basedOn w:val="13"/>
    <w:link w:val="8"/>
    <w:autoRedefine/>
    <w:qFormat/>
    <w:uiPriority w:val="99"/>
    <w:rPr>
      <w:sz w:val="18"/>
      <w:szCs w:val="18"/>
    </w:rPr>
  </w:style>
  <w:style w:type="character" w:customStyle="1" w:styleId="18">
    <w:name w:val="页脚 Char"/>
    <w:basedOn w:val="13"/>
    <w:link w:val="7"/>
    <w:autoRedefine/>
    <w:qFormat/>
    <w:uiPriority w:val="99"/>
    <w:rPr>
      <w:sz w:val="18"/>
      <w:szCs w:val="18"/>
    </w:rPr>
  </w:style>
  <w:style w:type="paragraph" w:styleId="19">
    <w:name w:val="List Paragraph"/>
    <w:basedOn w:val="1"/>
    <w:autoRedefine/>
    <w:qFormat/>
    <w:uiPriority w:val="34"/>
    <w:pPr>
      <w:ind w:firstLine="420" w:firstLineChars="200"/>
    </w:pPr>
  </w:style>
  <w:style w:type="character" w:customStyle="1" w:styleId="20">
    <w:name w:val="标题 2 Char"/>
    <w:basedOn w:val="13"/>
    <w:link w:val="2"/>
    <w:autoRedefine/>
    <w:qFormat/>
    <w:uiPriority w:val="9"/>
    <w:rPr>
      <w:rFonts w:ascii="Arial" w:hAnsi="Arial" w:eastAsia="黑体" w:cs="Times New Roman"/>
      <w:b/>
      <w:bCs/>
      <w:sz w:val="32"/>
      <w:szCs w:val="32"/>
    </w:rPr>
  </w:style>
  <w:style w:type="character" w:customStyle="1" w:styleId="21">
    <w:name w:val="列出段落 Char"/>
    <w:link w:val="22"/>
    <w:autoRedefine/>
    <w:qFormat/>
    <w:uiPriority w:val="34"/>
    <w:rPr>
      <w:rFonts w:ascii="宋体" w:hAnsi="宋体" w:cs="宋体"/>
      <w:sz w:val="24"/>
      <w:szCs w:val="24"/>
    </w:rPr>
  </w:style>
  <w:style w:type="paragraph" w:customStyle="1" w:styleId="22">
    <w:name w:val="列出段落1"/>
    <w:basedOn w:val="1"/>
    <w:link w:val="21"/>
    <w:autoRedefine/>
    <w:qFormat/>
    <w:uiPriority w:val="34"/>
    <w:pPr>
      <w:widowControl/>
      <w:ind w:firstLine="420" w:firstLineChars="200"/>
      <w:jc w:val="left"/>
    </w:pPr>
    <w:rPr>
      <w:rFonts w:ascii="宋体" w:hAnsi="宋体" w:cs="宋体"/>
      <w:sz w:val="24"/>
      <w:szCs w:val="24"/>
    </w:rPr>
  </w:style>
  <w:style w:type="character" w:customStyle="1" w:styleId="23">
    <w:name w:val="批注框文本 Char"/>
    <w:basedOn w:val="13"/>
    <w:link w:val="6"/>
    <w:autoRedefine/>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97FD1CE-2955-4E61-90D7-F1D9B0A9E6D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4587</Words>
  <Characters>5948</Characters>
  <Lines>5</Lines>
  <Paragraphs>1</Paragraphs>
  <TotalTime>0</TotalTime>
  <ScaleCrop>false</ScaleCrop>
  <LinksUpToDate>false</LinksUpToDate>
  <CharactersWithSpaces>6361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2019-03-28T02:05:00Z</dcterms:created>
  <dc:creator>HOUQING</dc:creator>
  <cp:lastModifiedBy>倩倩</cp:lastModifiedBy>
  <cp:lastPrinted>2023-11-02T03:37:00Z</cp:lastPrinted>
  <dcterms:modified xsi:type="dcterms:W3CDTF">2024-07-09T02:16:26Z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900E368857B543F2B29675767A8975E0_13</vt:lpwstr>
  </property>
</Properties>
</file>