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  <w:bookmarkStart w:id="0" w:name="_GoBack"/>
      <w:bookmarkEnd w:id="0"/>
    </w:p>
    <w:tbl>
      <w:tblPr>
        <w:tblStyle w:val="3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序号</w:t>
            </w:r>
          </w:p>
        </w:tc>
        <w:tc>
          <w:tcPr>
            <w:tcW w:w="1427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及权重</w:t>
            </w:r>
          </w:p>
        </w:tc>
        <w:tc>
          <w:tcPr>
            <w:tcW w:w="561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分　值</w:t>
            </w:r>
          </w:p>
        </w:tc>
        <w:tc>
          <w:tcPr>
            <w:tcW w:w="5323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评分标准</w:t>
            </w: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1</w:t>
            </w:r>
          </w:p>
        </w:tc>
        <w:tc>
          <w:tcPr>
            <w:tcW w:w="14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报价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</w:rPr>
              <w:t>0%</w:t>
            </w: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）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561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</w:rPr>
              <w:t>0分</w:t>
            </w:r>
          </w:p>
        </w:tc>
        <w:tc>
          <w:tcPr>
            <w:tcW w:w="5323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满足比选文件要求且响应价格最低的响应报价为评审基准价，其价格分为满分。其他响应人的价格分统一按照下列公式计算：报价得分=(评审基准价／响应价)*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</w:rPr>
              <w:t>0%*100</w:t>
            </w: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技术服务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要求</w:t>
            </w:r>
          </w:p>
          <w:p>
            <w:pPr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</w:rPr>
              <w:t>0%</w:t>
            </w: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）</w:t>
            </w:r>
          </w:p>
        </w:tc>
        <w:tc>
          <w:tcPr>
            <w:tcW w:w="561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</w:rPr>
              <w:t>0分</w:t>
            </w:r>
          </w:p>
        </w:tc>
        <w:tc>
          <w:tcPr>
            <w:tcW w:w="532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投标人针对技</w:t>
            </w:r>
            <w:r>
              <w:rPr>
                <w:rFonts w:hint="eastAsia" w:ascii="仿宋" w:hAnsi="仿宋" w:eastAsia="仿宋" w:cs="仿宋"/>
                <w:sz w:val="22"/>
                <w:highlight w:val="none"/>
              </w:rPr>
              <w:t>术服务要求中技术参数条款的响应得分规则如下：</w:t>
            </w:r>
          </w:p>
          <w:p>
            <w:pPr>
              <w:widowControl/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highlight w:val="none"/>
              </w:rPr>
              <w:t>技术参数条款响应得分</w:t>
            </w:r>
            <w:r>
              <w:rPr>
                <w:rFonts w:ascii="仿宋" w:hAnsi="仿宋" w:eastAsia="仿宋" w:cs="仿宋"/>
                <w:sz w:val="22"/>
                <w:highlight w:val="none"/>
              </w:rPr>
              <w:t>=</w:t>
            </w:r>
            <w:r>
              <w:rPr>
                <w:rFonts w:hint="eastAsia" w:ascii="仿宋" w:hAnsi="仿宋" w:eastAsia="仿宋" w:cs="仿宋"/>
                <w:sz w:val="22"/>
                <w:highlight w:val="none"/>
              </w:rPr>
              <w:t>（投标人满足技术参数条款的数量÷技术参数条款的总数量）×</w:t>
            </w:r>
            <w:r>
              <w:rPr>
                <w:rFonts w:hint="eastAsia" w:ascii="仿宋" w:hAnsi="仿宋" w:eastAsia="仿宋" w:cs="仿宋"/>
                <w:sz w:val="22"/>
                <w:highlight w:val="none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22"/>
                <w:highlight w:val="none"/>
              </w:rPr>
              <w:t>分。</w:t>
            </w:r>
            <w:r>
              <w:rPr>
                <w:rFonts w:hint="eastAsia" w:ascii="仿宋" w:hAnsi="仿宋" w:eastAsia="仿宋" w:cs="仿宋"/>
                <w:sz w:val="22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highlight w:val="none"/>
                <w:lang w:val="en-US" w:eastAsia="zh-CN"/>
              </w:rPr>
              <w:t>共8条</w:t>
            </w:r>
            <w:r>
              <w:rPr>
                <w:rFonts w:hint="eastAsia" w:ascii="仿宋" w:hAnsi="仿宋" w:eastAsia="仿宋" w:cs="仿宋"/>
                <w:sz w:val="22"/>
                <w:highlight w:val="none"/>
                <w:lang w:eastAsia="zh-CN"/>
              </w:rPr>
              <w:t>）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highlight w:val="none"/>
                <w:lang w:val="en-US" w:eastAsia="zh-CN"/>
              </w:rPr>
              <w:t>提供相应佐证材料否则不得分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3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售后服务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方案</w:t>
            </w:r>
          </w:p>
          <w:p>
            <w:pPr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2"/>
              </w:rPr>
              <w:t>0%</w:t>
            </w: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）</w:t>
            </w:r>
          </w:p>
        </w:tc>
        <w:tc>
          <w:tcPr>
            <w:tcW w:w="561" w:type="dxa"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20分</w:t>
            </w:r>
          </w:p>
        </w:tc>
        <w:tc>
          <w:tcPr>
            <w:tcW w:w="5323" w:type="dxa"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根据投标人提供的售后服务方案进行评审，该方案应包含：①售后服务措施</w:t>
            </w: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2"/>
              </w:rPr>
              <w:t>②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质量保障方案；</w:t>
            </w:r>
            <w:r>
              <w:rPr>
                <w:rFonts w:hint="eastAsia" w:ascii="仿宋" w:hAnsi="仿宋" w:eastAsia="仿宋" w:cs="仿宋"/>
                <w:sz w:val="22"/>
              </w:rPr>
              <w:t>③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应急处理计划；</w:t>
            </w:r>
            <w:r>
              <w:rPr>
                <w:rFonts w:hint="eastAsia" w:ascii="仿宋" w:hAnsi="仿宋" w:eastAsia="仿宋" w:cs="仿宋"/>
                <w:sz w:val="22"/>
              </w:rPr>
              <w:t>④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维修保养计划</w:t>
            </w:r>
            <w:r>
              <w:rPr>
                <w:rFonts w:hint="eastAsia" w:ascii="仿宋" w:hAnsi="仿宋" w:eastAsia="仿宋" w:cs="仿宋"/>
                <w:sz w:val="22"/>
              </w:rPr>
              <w:t>。完整提供上述4项内容的得20分；每有一项未提供扣5分，扣完为止；每有一处有缺陷扣2.5分，扣完为止。</w:t>
            </w:r>
          </w:p>
          <w:p>
            <w:pPr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/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4A602218"/>
    <w:rsid w:val="4A60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2024-08-08T01:53:00Z</dcterms:created>
  <dc:creator>邱玥</dc:creator>
  <cp:lastModifiedBy>邱玥</cp:lastModifiedBy>
  <dcterms:modified xsi:type="dcterms:W3CDTF">2024-08-08T01:54:18Z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841EC240929F48F799E28D91174E9B56_11</vt:lpwstr>
  </property>
</Properties>
</file>