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E15187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00" w:lineRule="exact"/>
        <w:jc w:val="left"/>
        <w:textAlignment w:val="auto"/>
        <w:rPr>
          <w:rFonts w:hint="default" w:ascii="华文中宋" w:hAnsi="华文中宋" w:eastAsia="华文中宋"/>
          <w:highlight w:val="none"/>
          <w:lang w:val="en-US" w:eastAsia="zh-CN"/>
        </w:rPr>
      </w:pPr>
      <w:bookmarkStart w:id="0" w:name="_Toc467940124"/>
      <w:r>
        <w:rPr>
          <w:rFonts w:hint="eastAsia" w:ascii="华文中宋" w:hAnsi="华文中宋" w:eastAsia="华文中宋"/>
          <w:highlight w:val="none"/>
          <w:lang w:val="en-US" w:eastAsia="zh-CN"/>
        </w:rPr>
        <w:t>附件一：</w:t>
      </w:r>
    </w:p>
    <w:p w14:paraId="3907BDE7">
      <w:pPr>
        <w:pStyle w:val="2"/>
        <w:pageBreakBefore w:val="0"/>
        <w:kinsoku/>
        <w:overflowPunct/>
        <w:topLinePunct w:val="0"/>
        <w:bidi w:val="0"/>
        <w:spacing w:before="0" w:after="0" w:line="500" w:lineRule="exact"/>
        <w:jc w:val="center"/>
        <w:textAlignment w:val="auto"/>
        <w:rPr>
          <w:rFonts w:ascii="华文中宋" w:hAnsi="华文中宋" w:eastAsia="华文中宋"/>
          <w:highlight w:val="none"/>
        </w:rPr>
      </w:pPr>
      <w:r>
        <w:rPr>
          <w:rFonts w:hint="eastAsia" w:ascii="华文中宋" w:hAnsi="华文中宋" w:eastAsia="华文中宋"/>
          <w:highlight w:val="none"/>
        </w:rPr>
        <w:t>第一章</w:t>
      </w:r>
      <w:r>
        <w:rPr>
          <w:rFonts w:ascii="华文中宋" w:hAnsi="华文中宋" w:eastAsia="华文中宋"/>
          <w:highlight w:val="none"/>
        </w:rPr>
        <w:t xml:space="preserve"> </w:t>
      </w:r>
      <w:r>
        <w:rPr>
          <w:rFonts w:hint="eastAsia" w:ascii="华文中宋" w:hAnsi="华文中宋" w:eastAsia="华文中宋"/>
          <w:highlight w:val="none"/>
          <w:lang w:eastAsia="zh-CN"/>
        </w:rPr>
        <w:t>投标人</w:t>
      </w:r>
      <w:r>
        <w:rPr>
          <w:rFonts w:hint="eastAsia" w:ascii="华文中宋" w:hAnsi="华文中宋" w:eastAsia="华文中宋"/>
          <w:highlight w:val="none"/>
        </w:rPr>
        <w:t>须知</w:t>
      </w:r>
      <w:bookmarkEnd w:id="0"/>
    </w:p>
    <w:p w14:paraId="001C898A">
      <w:pPr>
        <w:pStyle w:val="3"/>
        <w:pageBreakBefore w:val="0"/>
        <w:kinsoku/>
        <w:overflowPunct/>
        <w:topLinePunct w:val="0"/>
        <w:bidi w:val="0"/>
        <w:spacing w:before="0" w:after="0" w:line="500" w:lineRule="exact"/>
        <w:jc w:val="center"/>
        <w:textAlignment w:val="auto"/>
        <w:rPr>
          <w:rFonts w:ascii="宋体" w:hAnsi="宋体"/>
          <w:highlight w:val="none"/>
        </w:rPr>
      </w:pPr>
      <w:bookmarkStart w:id="1" w:name="_Toc279052245"/>
      <w:bookmarkStart w:id="2" w:name="_Toc467940125"/>
      <w:r>
        <w:rPr>
          <w:rFonts w:hint="eastAsia" w:ascii="宋体" w:hAnsi="宋体"/>
          <w:sz w:val="28"/>
          <w:szCs w:val="28"/>
          <w:highlight w:val="none"/>
        </w:rPr>
        <w:t>一、比选须知前附表</w:t>
      </w:r>
      <w:bookmarkEnd w:id="1"/>
      <w:bookmarkEnd w:id="2"/>
    </w:p>
    <w:tbl>
      <w:tblPr>
        <w:tblStyle w:val="11"/>
        <w:tblW w:w="993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2410"/>
        <w:gridCol w:w="6629"/>
      </w:tblGrid>
      <w:tr w14:paraId="1B4613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93" w:type="dxa"/>
            <w:vAlign w:val="center"/>
          </w:tcPr>
          <w:p w14:paraId="24916A9D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highlight w:val="none"/>
              </w:rPr>
              <w:t>项号</w:t>
            </w:r>
          </w:p>
        </w:tc>
        <w:tc>
          <w:tcPr>
            <w:tcW w:w="2410" w:type="dxa"/>
            <w:vAlign w:val="center"/>
          </w:tcPr>
          <w:p w14:paraId="79B3C9B2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6629" w:type="dxa"/>
            <w:vAlign w:val="center"/>
          </w:tcPr>
          <w:p w14:paraId="014DA881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highlight w:val="none"/>
              </w:rPr>
              <w:t>说明与要求</w:t>
            </w:r>
          </w:p>
        </w:tc>
      </w:tr>
      <w:tr w14:paraId="365999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893" w:type="dxa"/>
            <w:vAlign w:val="center"/>
          </w:tcPr>
          <w:p w14:paraId="6A6C2596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410" w:type="dxa"/>
            <w:vAlign w:val="center"/>
          </w:tcPr>
          <w:p w14:paraId="51EADADF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采购人</w:t>
            </w:r>
          </w:p>
        </w:tc>
        <w:tc>
          <w:tcPr>
            <w:tcW w:w="6629" w:type="dxa"/>
            <w:vAlign w:val="center"/>
          </w:tcPr>
          <w:p w14:paraId="39DB8A68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成都市龙泉驿区妇幼保健院</w:t>
            </w:r>
          </w:p>
        </w:tc>
      </w:tr>
      <w:tr w14:paraId="0B3F4B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93" w:type="dxa"/>
            <w:vAlign w:val="center"/>
          </w:tcPr>
          <w:p w14:paraId="2653C581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2410" w:type="dxa"/>
            <w:vAlign w:val="center"/>
          </w:tcPr>
          <w:p w14:paraId="76CCA2C7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6629" w:type="dxa"/>
            <w:vAlign w:val="center"/>
          </w:tcPr>
          <w:p w14:paraId="238D9FFC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成都市龙泉驿区妇幼保健院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招标采购代理机构</w:t>
            </w: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采购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项目</w:t>
            </w:r>
            <w:r>
              <w:rPr>
                <w:rFonts w:hint="eastAsia" w:ascii="仿宋" w:hAnsi="仿宋" w:eastAsia="仿宋" w:cs="仿宋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第二次</w:t>
            </w:r>
            <w:bookmarkStart w:id="8" w:name="_GoBack"/>
            <w:bookmarkEnd w:id="8"/>
            <w:r>
              <w:rPr>
                <w:rFonts w:hint="eastAsia" w:ascii="仿宋" w:hAnsi="仿宋" w:eastAsia="仿宋" w:cs="仿宋"/>
                <w:sz w:val="24"/>
                <w:highlight w:val="none"/>
                <w:lang w:eastAsia="zh-CN"/>
              </w:rPr>
              <w:t>）</w:t>
            </w:r>
          </w:p>
        </w:tc>
      </w:tr>
      <w:tr w14:paraId="14CE45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893" w:type="dxa"/>
            <w:vAlign w:val="center"/>
          </w:tcPr>
          <w:p w14:paraId="163CABDA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2410" w:type="dxa"/>
            <w:vAlign w:val="center"/>
          </w:tcPr>
          <w:p w14:paraId="30998038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比选范围和内容</w:t>
            </w:r>
          </w:p>
        </w:tc>
        <w:tc>
          <w:tcPr>
            <w:tcW w:w="6629" w:type="dxa"/>
            <w:vAlign w:val="center"/>
          </w:tcPr>
          <w:p w14:paraId="0BD8BCC3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通过委托采购代理机构对我单位指定的政府采购项目（集中采购项目除外）、国际招标项目以及其它非政府采购项目进行招标采购代理。</w:t>
            </w:r>
          </w:p>
        </w:tc>
      </w:tr>
      <w:tr w14:paraId="540993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893" w:type="dxa"/>
            <w:vAlign w:val="center"/>
          </w:tcPr>
          <w:p w14:paraId="4841B6DA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2410" w:type="dxa"/>
            <w:vAlign w:val="center"/>
          </w:tcPr>
          <w:p w14:paraId="1C10B6AB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服务期限</w:t>
            </w:r>
          </w:p>
        </w:tc>
        <w:tc>
          <w:tcPr>
            <w:tcW w:w="6629" w:type="dxa"/>
            <w:vAlign w:val="center"/>
          </w:tcPr>
          <w:p w14:paraId="483C800F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服务期限三年，合同在考核合格的前提下一年一签。</w:t>
            </w:r>
          </w:p>
        </w:tc>
      </w:tr>
      <w:tr w14:paraId="11284E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893" w:type="dxa"/>
            <w:vAlign w:val="center"/>
          </w:tcPr>
          <w:p w14:paraId="0E6487E7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2410" w:type="dxa"/>
            <w:vAlign w:val="center"/>
          </w:tcPr>
          <w:p w14:paraId="41BE72B9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投标人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资格</w:t>
            </w:r>
          </w:p>
          <w:p w14:paraId="4243F9D3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要求</w:t>
            </w:r>
          </w:p>
        </w:tc>
        <w:tc>
          <w:tcPr>
            <w:tcW w:w="6629" w:type="dxa"/>
            <w:vAlign w:val="center"/>
          </w:tcPr>
          <w:p w14:paraId="44D3EC98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详见第一章</w:t>
            </w:r>
          </w:p>
        </w:tc>
      </w:tr>
      <w:tr w14:paraId="3CD037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893" w:type="dxa"/>
            <w:vAlign w:val="center"/>
          </w:tcPr>
          <w:p w14:paraId="5245141D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2410" w:type="dxa"/>
            <w:vAlign w:val="center"/>
          </w:tcPr>
          <w:p w14:paraId="3F218CA1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比选申请文件份数</w:t>
            </w:r>
          </w:p>
        </w:tc>
        <w:tc>
          <w:tcPr>
            <w:tcW w:w="6629" w:type="dxa"/>
            <w:vAlign w:val="center"/>
          </w:tcPr>
          <w:p w14:paraId="051CCC24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壹份正本、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壹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份副本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（在封面上应分别标明正本和副本字样），正副本应完全一致，如不一致时，以正本为准。</w:t>
            </w:r>
          </w:p>
        </w:tc>
      </w:tr>
      <w:tr w14:paraId="513885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893" w:type="dxa"/>
            <w:vAlign w:val="center"/>
          </w:tcPr>
          <w:p w14:paraId="1AF897B3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2410" w:type="dxa"/>
            <w:vAlign w:val="center"/>
          </w:tcPr>
          <w:p w14:paraId="4DE06FAA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评审方法</w:t>
            </w:r>
          </w:p>
        </w:tc>
        <w:tc>
          <w:tcPr>
            <w:tcW w:w="6629" w:type="dxa"/>
            <w:vAlign w:val="center"/>
          </w:tcPr>
          <w:p w14:paraId="3628AB18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综合评分法。</w:t>
            </w:r>
          </w:p>
        </w:tc>
      </w:tr>
      <w:tr w14:paraId="176F5B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893" w:type="dxa"/>
            <w:vAlign w:val="center"/>
          </w:tcPr>
          <w:p w14:paraId="223EF874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2410" w:type="dxa"/>
            <w:vAlign w:val="center"/>
          </w:tcPr>
          <w:p w14:paraId="4BA6743F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比选申请书份数</w:t>
            </w:r>
          </w:p>
        </w:tc>
        <w:tc>
          <w:tcPr>
            <w:tcW w:w="6629" w:type="dxa"/>
            <w:vAlign w:val="center"/>
          </w:tcPr>
          <w:p w14:paraId="7D142152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一份正本、一份副本（在封面上应分别标明正本和副本字样）；</w:t>
            </w:r>
          </w:p>
          <w:p w14:paraId="024F1190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正副本应完全一致，如不一致时，以正本为准。</w:t>
            </w:r>
          </w:p>
        </w:tc>
      </w:tr>
      <w:tr w14:paraId="1245BD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893" w:type="dxa"/>
            <w:vAlign w:val="center"/>
          </w:tcPr>
          <w:p w14:paraId="20F19D1F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2410" w:type="dxa"/>
            <w:vAlign w:val="center"/>
          </w:tcPr>
          <w:p w14:paraId="6A559F6E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评审方法</w:t>
            </w:r>
          </w:p>
        </w:tc>
        <w:tc>
          <w:tcPr>
            <w:tcW w:w="6629" w:type="dxa"/>
            <w:vAlign w:val="center"/>
          </w:tcPr>
          <w:p w14:paraId="649BFA2C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综合评分法</w:t>
            </w:r>
          </w:p>
        </w:tc>
      </w:tr>
      <w:tr w14:paraId="75FD49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893" w:type="dxa"/>
            <w:vAlign w:val="center"/>
          </w:tcPr>
          <w:p w14:paraId="2A9B436E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bookmarkStart w:id="3" w:name="_Toc467940126"/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2410" w:type="dxa"/>
            <w:vAlign w:val="center"/>
          </w:tcPr>
          <w:p w14:paraId="73C2CF91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中选家数</w:t>
            </w:r>
          </w:p>
        </w:tc>
        <w:tc>
          <w:tcPr>
            <w:tcW w:w="6629" w:type="dxa"/>
            <w:vAlign w:val="center"/>
          </w:tcPr>
          <w:p w14:paraId="6A6E2780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2家</w:t>
            </w:r>
          </w:p>
        </w:tc>
      </w:tr>
      <w:tr w14:paraId="78B4C5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93" w:type="dxa"/>
            <w:vAlign w:val="center"/>
          </w:tcPr>
          <w:p w14:paraId="2C34E7F0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2410" w:type="dxa"/>
            <w:vAlign w:val="center"/>
          </w:tcPr>
          <w:p w14:paraId="71C29837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比选情况公告</w:t>
            </w:r>
          </w:p>
        </w:tc>
        <w:tc>
          <w:tcPr>
            <w:tcW w:w="6629" w:type="dxa"/>
            <w:vAlign w:val="center"/>
          </w:tcPr>
          <w:p w14:paraId="661E0005">
            <w:pPr>
              <w:pageBreakBefore w:val="0"/>
              <w:widowControl/>
              <w:kinsoku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比选结果等在成都市龙泉驿区妇幼保健院官网院务公开栏予以公告。</w:t>
            </w:r>
          </w:p>
        </w:tc>
      </w:tr>
    </w:tbl>
    <w:p w14:paraId="5943E462">
      <w:pPr>
        <w:pStyle w:val="3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before="0" w:after="0" w:line="500" w:lineRule="exact"/>
        <w:jc w:val="center"/>
        <w:textAlignment w:val="auto"/>
        <w:rPr>
          <w:rFonts w:hint="eastAsia" w:ascii="宋体" w:hAnsi="宋体"/>
          <w:sz w:val="28"/>
          <w:szCs w:val="28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</w:rPr>
        <w:t>总则</w:t>
      </w:r>
      <w:bookmarkEnd w:id="3"/>
    </w:p>
    <w:p w14:paraId="430145E1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00" w:lineRule="exact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1.适用范围</w:t>
      </w:r>
    </w:p>
    <w:p w14:paraId="60780410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560" w:firstLineChars="20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1.1本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采购</w:t>
      </w:r>
      <w:r>
        <w:rPr>
          <w:rFonts w:hint="default" w:ascii="Times New Roman" w:hAnsi="Times New Roman" w:cs="Times New Roman"/>
          <w:highlight w:val="none"/>
        </w:rPr>
        <w:t>文件仅适用于本次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采购</w:t>
      </w:r>
      <w:r>
        <w:rPr>
          <w:rFonts w:hint="default" w:ascii="Times New Roman" w:hAnsi="Times New Roman" w:cs="Times New Roman"/>
          <w:highlight w:val="none"/>
        </w:rPr>
        <w:t>项目。</w:t>
      </w:r>
    </w:p>
    <w:p w14:paraId="1A92B9BC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560" w:firstLineChars="20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1.2本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采购</w:t>
      </w:r>
      <w:r>
        <w:rPr>
          <w:rFonts w:hint="default" w:ascii="Times New Roman" w:hAnsi="Times New Roman" w:cs="Times New Roman"/>
          <w:highlight w:val="none"/>
        </w:rPr>
        <w:t>文件的解释权归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采购人</w:t>
      </w:r>
      <w:r>
        <w:rPr>
          <w:rFonts w:hint="default" w:ascii="Times New Roman" w:hAnsi="Times New Roman" w:cs="Times New Roman"/>
          <w:highlight w:val="none"/>
        </w:rPr>
        <w:t>所有。</w:t>
      </w:r>
    </w:p>
    <w:p w14:paraId="3AF3B6A6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00" w:lineRule="exact"/>
        <w:textAlignment w:val="auto"/>
        <w:rPr>
          <w:rFonts w:hint="default" w:ascii="Times New Roman" w:hAnsi="Times New Roman" w:cs="Times New Roman"/>
          <w:highlight w:val="none"/>
        </w:rPr>
      </w:pPr>
      <w:bookmarkStart w:id="4" w:name="_Toc467940127"/>
      <w:r>
        <w:rPr>
          <w:rFonts w:hint="default" w:ascii="Times New Roman" w:hAnsi="Times New Roman" w:cs="Times New Roman"/>
          <w:highlight w:val="none"/>
          <w:lang w:val="en-US" w:eastAsia="zh-CN"/>
        </w:rPr>
        <w:t>2.</w:t>
      </w:r>
      <w:r>
        <w:rPr>
          <w:rFonts w:hint="eastAsia" w:ascii="Times New Roman" w:hAnsi="Times New Roman" w:cs="Times New Roman"/>
          <w:highlight w:val="none"/>
          <w:lang w:eastAsia="zh-CN"/>
        </w:rPr>
        <w:t>采购文件</w:t>
      </w:r>
      <w:r>
        <w:rPr>
          <w:rFonts w:hint="default" w:ascii="Times New Roman" w:hAnsi="Times New Roman" w:cs="Times New Roman"/>
          <w:highlight w:val="none"/>
        </w:rPr>
        <w:t>及有关定义</w:t>
      </w:r>
      <w:bookmarkEnd w:id="4"/>
    </w:p>
    <w:p w14:paraId="08A75C0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560" w:firstLineChars="20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highlight w:val="none"/>
        </w:rPr>
        <w:t>.1</w:t>
      </w:r>
      <w:r>
        <w:rPr>
          <w:rFonts w:hint="eastAsia" w:ascii="Times New Roman" w:hAnsi="Times New Roman" w:cs="Times New Roman"/>
          <w:highlight w:val="none"/>
          <w:lang w:eastAsia="zh-CN"/>
        </w:rPr>
        <w:t>投标人</w:t>
      </w:r>
      <w:r>
        <w:rPr>
          <w:rFonts w:hint="default" w:ascii="Times New Roman" w:hAnsi="Times New Roman" w:cs="Times New Roman"/>
          <w:highlight w:val="none"/>
        </w:rPr>
        <w:t>应仔细阅读本</w:t>
      </w:r>
      <w:r>
        <w:rPr>
          <w:rFonts w:hint="eastAsia" w:ascii="Times New Roman" w:hAnsi="Times New Roman" w:cs="Times New Roman"/>
          <w:highlight w:val="none"/>
          <w:lang w:eastAsia="zh-CN"/>
        </w:rPr>
        <w:t>采购文件</w:t>
      </w:r>
      <w:r>
        <w:rPr>
          <w:rFonts w:hint="default" w:ascii="Times New Roman" w:hAnsi="Times New Roman" w:cs="Times New Roman"/>
          <w:highlight w:val="none"/>
        </w:rPr>
        <w:t>，按</w:t>
      </w:r>
      <w:r>
        <w:rPr>
          <w:rFonts w:hint="eastAsia" w:ascii="Times New Roman" w:hAnsi="Times New Roman" w:cs="Times New Roman"/>
          <w:highlight w:val="none"/>
          <w:lang w:eastAsia="zh-CN"/>
        </w:rPr>
        <w:t>采购文件</w:t>
      </w:r>
      <w:r>
        <w:rPr>
          <w:rFonts w:hint="default" w:ascii="Times New Roman" w:hAnsi="Times New Roman" w:cs="Times New Roman"/>
          <w:highlight w:val="none"/>
        </w:rPr>
        <w:t>的规定和要求编写比选申请书。</w:t>
      </w:r>
    </w:p>
    <w:p w14:paraId="6ACE5835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560" w:firstLineChars="20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2.2</w:t>
      </w:r>
      <w:r>
        <w:rPr>
          <w:rFonts w:hint="default" w:ascii="Times New Roman" w:hAnsi="Times New Roman" w:cs="Times New Roman"/>
          <w:highlight w:val="none"/>
        </w:rPr>
        <w:t>有关定义</w:t>
      </w:r>
    </w:p>
    <w:p w14:paraId="566AED6C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firstLine="840" w:firstLineChars="30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highlight w:val="none"/>
        </w:rPr>
        <w:t>.2.1“</w:t>
      </w:r>
      <w:r>
        <w:rPr>
          <w:rFonts w:hint="eastAsia" w:ascii="Times New Roman" w:hAnsi="Times New Roman" w:cs="Times New Roman"/>
          <w:highlight w:val="none"/>
          <w:lang w:eastAsia="zh-CN"/>
        </w:rPr>
        <w:t>采购人</w:t>
      </w:r>
      <w:r>
        <w:rPr>
          <w:rFonts w:hint="default" w:ascii="Times New Roman" w:hAnsi="Times New Roman" w:cs="Times New Roman"/>
          <w:highlight w:val="none"/>
        </w:rPr>
        <w:t>”系指</w:t>
      </w:r>
      <w:r>
        <w:rPr>
          <w:rFonts w:hint="default" w:ascii="Times New Roman" w:hAnsi="Times New Roman" w:cs="Times New Roman"/>
          <w:b/>
          <w:bCs/>
          <w:highlight w:val="none"/>
          <w:u w:val="single"/>
        </w:rPr>
        <w:t>成都市龙泉驿区</w:t>
      </w:r>
      <w:r>
        <w:rPr>
          <w:rFonts w:hint="default" w:ascii="Times New Roman" w:hAnsi="Times New Roman" w:cs="Times New Roman"/>
          <w:b/>
          <w:bCs/>
          <w:highlight w:val="none"/>
          <w:u w:val="single"/>
          <w:lang w:val="en-US" w:eastAsia="zh-CN"/>
        </w:rPr>
        <w:t>妇幼保健院</w:t>
      </w:r>
      <w:r>
        <w:rPr>
          <w:rFonts w:hint="default" w:ascii="Times New Roman" w:hAnsi="Times New Roman" w:cs="Times New Roman"/>
          <w:highlight w:val="none"/>
        </w:rPr>
        <w:t>。</w:t>
      </w:r>
    </w:p>
    <w:p w14:paraId="5289BE4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firstLine="840" w:firstLineChars="30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highlight w:val="none"/>
        </w:rPr>
        <w:t>.2.2“</w:t>
      </w:r>
      <w:r>
        <w:rPr>
          <w:rFonts w:hint="eastAsia" w:ascii="Times New Roman" w:hAnsi="Times New Roman" w:cs="Times New Roman"/>
          <w:highlight w:val="none"/>
          <w:lang w:eastAsia="zh-CN"/>
        </w:rPr>
        <w:t>投标人</w:t>
      </w:r>
      <w:r>
        <w:rPr>
          <w:rFonts w:hint="default" w:ascii="Times New Roman" w:hAnsi="Times New Roman" w:cs="Times New Roman"/>
          <w:highlight w:val="none"/>
        </w:rPr>
        <w:t>” 系指拟参加比选并愿意向</w:t>
      </w:r>
      <w:r>
        <w:rPr>
          <w:rFonts w:hint="eastAsia" w:ascii="Times New Roman" w:hAnsi="Times New Roman" w:cs="Times New Roman"/>
          <w:highlight w:val="none"/>
          <w:lang w:eastAsia="zh-CN"/>
        </w:rPr>
        <w:t>采购人</w:t>
      </w:r>
      <w:r>
        <w:rPr>
          <w:rFonts w:hint="default" w:ascii="Times New Roman" w:hAnsi="Times New Roman" w:cs="Times New Roman"/>
          <w:highlight w:val="none"/>
        </w:rPr>
        <w:t>提供相应服务的采购代理机构。</w:t>
      </w:r>
    </w:p>
    <w:p w14:paraId="31317634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00" w:lineRule="exact"/>
        <w:textAlignment w:val="auto"/>
        <w:rPr>
          <w:rFonts w:hint="default" w:ascii="Times New Roman" w:hAnsi="Times New Roman" w:cs="Times New Roman"/>
          <w:highlight w:val="none"/>
        </w:rPr>
      </w:pPr>
      <w:bookmarkStart w:id="5" w:name="_Toc467940128"/>
      <w:r>
        <w:rPr>
          <w:rFonts w:hint="default" w:ascii="Times New Roman" w:hAnsi="Times New Roman" w:cs="Times New Roman"/>
          <w:highlight w:val="none"/>
          <w:lang w:val="en-US" w:eastAsia="zh-CN"/>
        </w:rPr>
        <w:t>3.</w:t>
      </w:r>
      <w:r>
        <w:rPr>
          <w:rFonts w:hint="default" w:ascii="Times New Roman" w:hAnsi="Times New Roman" w:cs="Times New Roman"/>
          <w:highlight w:val="none"/>
        </w:rPr>
        <w:t>比选报价</w:t>
      </w:r>
      <w:bookmarkEnd w:id="5"/>
    </w:p>
    <w:p w14:paraId="7AE3722E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0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b w:val="0"/>
          <w:bCs/>
          <w:kern w:val="2"/>
          <w:sz w:val="28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kern w:val="2"/>
          <w:sz w:val="28"/>
          <w:szCs w:val="32"/>
          <w:highlight w:val="none"/>
          <w:lang w:val="en-US" w:eastAsia="zh-CN" w:bidi="ar-SA"/>
        </w:rPr>
        <w:t>参照国家计委印发的《招标代理服务收费管理暂行办法》（计价格[2002]1980号）和《国家发展改革委办公厅关于招标代理服务收费有关问题的通知》（发改办价格[2003]857号）规定的收费标准，并按照中选下浮比例，向中标（成交）人进行收费。</w:t>
      </w:r>
    </w:p>
    <w:p w14:paraId="3C382E17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00" w:lineRule="exact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4.</w:t>
      </w:r>
      <w:r>
        <w:rPr>
          <w:rFonts w:hint="default" w:ascii="Times New Roman" w:hAnsi="Times New Roman" w:cs="Times New Roman"/>
          <w:highlight w:val="none"/>
        </w:rPr>
        <w:t>比选申请书</w:t>
      </w:r>
    </w:p>
    <w:p w14:paraId="545C5ADB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560" w:firstLineChars="20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4.1</w:t>
      </w:r>
      <w:r>
        <w:rPr>
          <w:rFonts w:hint="default" w:ascii="Times New Roman" w:hAnsi="Times New Roman" w:cs="Times New Roman"/>
          <w:highlight w:val="none"/>
        </w:rPr>
        <w:t>比选申请书的编制</w:t>
      </w:r>
    </w:p>
    <w:p w14:paraId="39AC0B5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firstLine="840" w:firstLineChars="30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/>
          <w:highlight w:val="none"/>
        </w:rPr>
        <w:t>.1.1比选申请书的格式</w:t>
      </w:r>
    </w:p>
    <w:p w14:paraId="3137905B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560" w:firstLineChars="20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比选申请书应按第三章“比选申请书格式”进行编写，至少包括“比选申请书格式”的各项内容。本</w:t>
      </w:r>
      <w:r>
        <w:rPr>
          <w:rFonts w:hint="eastAsia" w:ascii="Times New Roman" w:hAnsi="Times New Roman" w:cs="Times New Roman"/>
          <w:sz w:val="28"/>
          <w:szCs w:val="28"/>
          <w:highlight w:val="none"/>
          <w:lang w:eastAsia="zh-CN"/>
        </w:rPr>
        <w:t>采购文件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要求提供的证明文件，</w:t>
      </w:r>
      <w:r>
        <w:rPr>
          <w:rFonts w:hint="eastAsia" w:ascii="Times New Roman" w:hAnsi="Times New Roman" w:cs="Times New Roman"/>
          <w:sz w:val="28"/>
          <w:szCs w:val="28"/>
          <w:highlight w:val="none"/>
          <w:lang w:eastAsia="zh-CN"/>
        </w:rPr>
        <w:t>投标人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必须提供；本</w:t>
      </w:r>
      <w:r>
        <w:rPr>
          <w:rFonts w:hint="eastAsia" w:ascii="Times New Roman" w:hAnsi="Times New Roman" w:cs="Times New Roman"/>
          <w:sz w:val="28"/>
          <w:szCs w:val="28"/>
          <w:highlight w:val="none"/>
          <w:lang w:eastAsia="zh-CN"/>
        </w:rPr>
        <w:t>采购文件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没有要求提供的证明文件，</w:t>
      </w:r>
      <w:r>
        <w:rPr>
          <w:rFonts w:hint="eastAsia" w:ascii="Times New Roman" w:hAnsi="Times New Roman" w:cs="Times New Roman"/>
          <w:sz w:val="28"/>
          <w:szCs w:val="28"/>
          <w:highlight w:val="none"/>
          <w:lang w:eastAsia="zh-CN"/>
        </w:rPr>
        <w:t>投标人</w:t>
      </w:r>
      <w:r>
        <w:rPr>
          <w:rFonts w:hint="default" w:ascii="Times New Roman" w:hAnsi="Times New Roman" w:cs="Times New Roman"/>
          <w:highlight w:val="none"/>
        </w:rPr>
        <w:t>认为需要提供的，也可以提供。</w:t>
      </w:r>
    </w:p>
    <w:p w14:paraId="19710554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840" w:firstLineChars="300"/>
        <w:textAlignment w:val="auto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4.1.2比选申请书应全部用不褪色的墨水（粉）书写或打印，不得有任何涂改。比选申请书副本应由正本复制而成（包括证明文件）。</w:t>
      </w:r>
    </w:p>
    <w:p w14:paraId="5D137F33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840" w:firstLineChars="300"/>
        <w:textAlignment w:val="auto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4.1.3比选申请书必须用中文书写，包括正本一份、副本一份。正本和副本的封面上应清楚的标记“正本”和“副本”的字样。正副本内容应完全一致，如不一致时，以正本为准。</w:t>
      </w:r>
    </w:p>
    <w:p w14:paraId="2C7227B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560" w:firstLineChars="200"/>
        <w:textAlignment w:val="auto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4.2比选申请书的密封和标识等要求</w:t>
      </w:r>
    </w:p>
    <w:p w14:paraId="21E32F6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840" w:firstLineChars="300"/>
        <w:textAlignment w:val="auto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4.2.1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投标人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应在比选申请书封面加盖申请单位公章；</w:t>
      </w:r>
    </w:p>
    <w:p w14:paraId="03030775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840" w:firstLineChars="300"/>
        <w:textAlignment w:val="auto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4.2.2比选申请书的密封与标识</w:t>
      </w:r>
    </w:p>
    <w:p w14:paraId="6EDF6DB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560" w:firstLineChars="20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比选申请书的正本与副本应一起</w:t>
      </w:r>
      <w:r>
        <w:rPr>
          <w:rFonts w:hint="default" w:ascii="Times New Roman" w:hAnsi="Times New Roman" w:cs="Times New Roman"/>
          <w:highlight w:val="none"/>
        </w:rPr>
        <w:t>包装，比选申请书的外包装应保证其密封性。封套上应清楚地载明</w:t>
      </w:r>
      <w:r>
        <w:rPr>
          <w:rFonts w:hint="eastAsia" w:ascii="Times New Roman" w:hAnsi="Times New Roman" w:cs="Times New Roman"/>
          <w:highlight w:val="none"/>
          <w:lang w:eastAsia="zh-CN"/>
        </w:rPr>
        <w:t>投标人</w:t>
      </w:r>
      <w:r>
        <w:rPr>
          <w:rFonts w:hint="default" w:ascii="Times New Roman" w:hAnsi="Times New Roman" w:cs="Times New Roman"/>
          <w:highlight w:val="none"/>
        </w:rPr>
        <w:t>的名称、项目名称等。</w:t>
      </w:r>
    </w:p>
    <w:p w14:paraId="5E96CC82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560" w:firstLineChars="20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注：没有按照本章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4.2</w:t>
      </w:r>
      <w:r>
        <w:rPr>
          <w:rFonts w:hint="default" w:ascii="Times New Roman" w:hAnsi="Times New Roman" w:cs="Times New Roman"/>
          <w:highlight w:val="none"/>
        </w:rPr>
        <w:t>条要求进行密封和标识的，</w:t>
      </w:r>
      <w:r>
        <w:rPr>
          <w:rFonts w:hint="eastAsia" w:ascii="Times New Roman" w:hAnsi="Times New Roman" w:cs="Times New Roman"/>
          <w:highlight w:val="none"/>
          <w:lang w:eastAsia="zh-CN"/>
        </w:rPr>
        <w:t>采购人</w:t>
      </w:r>
      <w:r>
        <w:rPr>
          <w:rFonts w:hint="default" w:ascii="Times New Roman" w:hAnsi="Times New Roman" w:cs="Times New Roman"/>
          <w:highlight w:val="none"/>
        </w:rPr>
        <w:t>有权根据具体情况拒绝接收</w:t>
      </w:r>
      <w:r>
        <w:rPr>
          <w:rFonts w:hint="eastAsia" w:ascii="Times New Roman" w:hAnsi="Times New Roman" w:cs="Times New Roman"/>
          <w:highlight w:val="none"/>
          <w:lang w:eastAsia="zh-CN"/>
        </w:rPr>
        <w:t>投标人</w:t>
      </w:r>
      <w:r>
        <w:rPr>
          <w:rFonts w:hint="default" w:ascii="Times New Roman" w:hAnsi="Times New Roman" w:cs="Times New Roman"/>
          <w:highlight w:val="none"/>
        </w:rPr>
        <w:t>的申请文件。</w:t>
      </w:r>
    </w:p>
    <w:p w14:paraId="617330A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560" w:firstLineChars="20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/>
          <w:highlight w:val="none"/>
        </w:rPr>
        <w:t>.3比选申请书的递交</w:t>
      </w:r>
    </w:p>
    <w:p w14:paraId="3B810575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560" w:firstLineChars="20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比选申请书应该在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公告</w:t>
      </w:r>
      <w:r>
        <w:rPr>
          <w:rFonts w:hint="default" w:ascii="Times New Roman" w:hAnsi="Times New Roman" w:cs="Times New Roman"/>
          <w:highlight w:val="none"/>
        </w:rPr>
        <w:t>中规定的比选申请书递交截止时间前提交，否则</w:t>
      </w:r>
      <w:r>
        <w:rPr>
          <w:rFonts w:hint="eastAsia" w:ascii="Times New Roman" w:hAnsi="Times New Roman" w:cs="Times New Roman"/>
          <w:highlight w:val="none"/>
          <w:lang w:eastAsia="zh-CN"/>
        </w:rPr>
        <w:t>采购人</w:t>
      </w:r>
      <w:r>
        <w:rPr>
          <w:rFonts w:hint="default" w:ascii="Times New Roman" w:hAnsi="Times New Roman" w:cs="Times New Roman"/>
          <w:highlight w:val="none"/>
        </w:rPr>
        <w:t>将拒绝接收。</w:t>
      </w:r>
    </w:p>
    <w:p w14:paraId="13FDAD72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00" w:lineRule="exact"/>
        <w:ind w:firstLine="560" w:firstLineChars="200"/>
        <w:textAlignment w:val="auto"/>
        <w:rPr>
          <w:rFonts w:hint="default" w:ascii="Times New Roman" w:hAnsi="Times New Roman" w:cs="Times New Roman"/>
          <w:b w:val="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highlight w:val="none"/>
          <w:lang w:val="en-US" w:eastAsia="zh-CN"/>
        </w:rPr>
        <w:t>4.4比选申请书应包括（但不限于）：</w:t>
      </w:r>
    </w:p>
    <w:p w14:paraId="60BB772A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法定代表人授权书、报价、采购代理机构组织结构及资格信息、在川办公场地情况、采购代理机构简介、拟投入本项目的招标采购代理人员情况、招标采购代理初步方案、采购代理机构代理业绩、荣誉等内容。</w:t>
      </w:r>
    </w:p>
    <w:p w14:paraId="0F4CFC64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00" w:lineRule="exact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5.</w:t>
      </w:r>
      <w:r>
        <w:rPr>
          <w:rFonts w:hint="default" w:ascii="Times New Roman" w:hAnsi="Times New Roman" w:cs="Times New Roman"/>
          <w:highlight w:val="none"/>
        </w:rPr>
        <w:t>比选费用</w:t>
      </w:r>
    </w:p>
    <w:p w14:paraId="269C7D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无论比选的结果如何，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eastAsia="zh-CN"/>
        </w:rPr>
        <w:t>投标人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自行承担所有与参加比选有关的全部费用。</w:t>
      </w:r>
    </w:p>
    <w:p w14:paraId="6877041D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00" w:lineRule="exact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6.比选保证金</w:t>
      </w:r>
    </w:p>
    <w:p w14:paraId="0DCFABAD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本项目不收取比选保证金。</w:t>
      </w:r>
    </w:p>
    <w:p w14:paraId="3323D2BD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00" w:lineRule="exact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7.比选响应文件有效期（实质性要求）</w:t>
      </w:r>
    </w:p>
    <w:p w14:paraId="1B9CEE41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本项目比选响应文件有效期为递交比选响应文件截止之日起90天。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eastAsia="zh-CN"/>
        </w:rPr>
        <w:t>投标人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比选响应文件中必须载明比选响应文件有效期，比选响应文件中载明的比选响应文件有效期可以长于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eastAsia="zh-CN"/>
        </w:rPr>
        <w:t>采购文件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规定的期限，但不得短于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eastAsia="zh-CN"/>
        </w:rPr>
        <w:t>采购文件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规定的期限。否则，其比选响应文件将作为无效处理。</w:t>
      </w:r>
    </w:p>
    <w:p w14:paraId="2F0FBA22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00" w:lineRule="exact"/>
        <w:textAlignment w:val="auto"/>
        <w:rPr>
          <w:rFonts w:hint="default" w:ascii="Times New Roman" w:hAnsi="Times New Roman" w:cs="Times New Roman"/>
          <w:highlight w:val="none"/>
          <w:lang w:val="en-US" w:eastAsia="zh-CN"/>
        </w:rPr>
      </w:pPr>
      <w:bookmarkStart w:id="6" w:name="_Toc467940130"/>
      <w:r>
        <w:rPr>
          <w:rFonts w:hint="default" w:ascii="Times New Roman" w:hAnsi="Times New Roman" w:cs="Times New Roman"/>
          <w:highlight w:val="none"/>
          <w:lang w:val="en-US" w:eastAsia="zh-CN"/>
        </w:rPr>
        <w:t>8.评审要求</w:t>
      </w:r>
      <w:bookmarkEnd w:id="6"/>
    </w:p>
    <w:p w14:paraId="0E16D489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560" w:firstLineChars="20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8.1后勤保障部</w:t>
      </w:r>
      <w:r>
        <w:rPr>
          <w:rFonts w:hint="default" w:ascii="Times New Roman" w:hAnsi="Times New Roman" w:cs="Times New Roman"/>
          <w:highlight w:val="none"/>
        </w:rPr>
        <w:t>对比选申请文件进行初步审查，初审不合格的按照无效申请文件处理，初审具体内容如下：</w:t>
      </w:r>
    </w:p>
    <w:p w14:paraId="7A1503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（1）是否按照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eastAsia="zh-CN"/>
        </w:rPr>
        <w:t>采购文件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要求进行签署和盖章；</w:t>
      </w:r>
    </w:p>
    <w:p w14:paraId="26753F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（2）提供的营业执照是否有效；</w:t>
      </w:r>
    </w:p>
    <w:p w14:paraId="1BCE52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（3）是否具有政府采购的代理资格（须提供财政部门官方政府采购网站上的网络登记网页证明材料）；</w:t>
      </w:r>
    </w:p>
    <w:p w14:paraId="2A4536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（4）具有国际招标项目的代理资格；（须提供商务部官方中国国际招标网上的网络登记网页证明材料）；</w:t>
      </w:r>
    </w:p>
    <w:p w14:paraId="5A0FC1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（5）是否具有在参加本次比选活动前三年内，在经营活动中没有重大违法记录的承诺函原件。</w:t>
      </w:r>
    </w:p>
    <w:p w14:paraId="411605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注：重大违法是指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eastAsia="zh-CN"/>
        </w:rPr>
        <w:t>投标人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因违法经营受到刑事处罚或者责令停产停业、吊销许可证或者执照和较大数额罚款。</w:t>
      </w:r>
    </w:p>
    <w:p w14:paraId="5D755C9C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Style w:val="15"/>
          <w:rFonts w:hint="default" w:ascii="Times New Roman" w:hAnsi="Times New Roman" w:eastAsia="仿宋_GB2312" w:cs="Times New Roman"/>
          <w:highlight w:val="none"/>
          <w:lang w:val="en-US" w:eastAsia="zh-CN"/>
        </w:rPr>
        <w:t>8</w:t>
      </w:r>
      <w:r>
        <w:rPr>
          <w:rStyle w:val="15"/>
          <w:rFonts w:hint="default" w:ascii="Times New Roman" w:hAnsi="Times New Roman" w:cs="Times New Roman"/>
          <w:highlight w:val="none"/>
        </w:rPr>
        <w:t>.</w:t>
      </w:r>
      <w:r>
        <w:rPr>
          <w:rStyle w:val="15"/>
          <w:rFonts w:hint="default" w:ascii="Times New Roman" w:hAnsi="Times New Roman" w:cs="Times New Roman"/>
          <w:highlight w:val="none"/>
          <w:lang w:val="en-US" w:eastAsia="zh-CN"/>
        </w:rPr>
        <w:t>2</w:t>
      </w:r>
      <w:r>
        <w:rPr>
          <w:rStyle w:val="15"/>
          <w:rFonts w:hint="default" w:ascii="Times New Roman" w:hAnsi="Times New Roman" w:cs="Times New Roman"/>
          <w:highlight w:val="none"/>
        </w:rPr>
        <w:t xml:space="preserve"> 根据综合得分情况，由高到低进行排序，综合得分</w:t>
      </w:r>
      <w:r>
        <w:rPr>
          <w:rStyle w:val="15"/>
          <w:rFonts w:hint="default" w:ascii="Times New Roman" w:hAnsi="Times New Roman" w:cs="Times New Roman"/>
          <w:highlight w:val="none"/>
          <w:lang w:val="en-US" w:eastAsia="zh-CN"/>
        </w:rPr>
        <w:t>第一、第二</w:t>
      </w:r>
      <w:r>
        <w:rPr>
          <w:rStyle w:val="15"/>
          <w:rFonts w:hint="default" w:ascii="Times New Roman" w:hAnsi="Times New Roman" w:cs="Times New Roman"/>
          <w:highlight w:val="none"/>
        </w:rPr>
        <w:t>的申请人为中选人。综合得分相同的，按比选报价由低到高顺序排列。得分且比选报价相同的，按服务方案得分高低顺序排列。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得分、比选报价和服务方案得分均相同的，由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eastAsia="zh-CN"/>
        </w:rPr>
        <w:t>采购人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自行确定。</w:t>
      </w:r>
    </w:p>
    <w:p w14:paraId="3DACA2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 xml:space="preserve"> 评审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中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采购人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有权对比选申请书提出澄清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要求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，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eastAsia="zh-CN"/>
        </w:rPr>
        <w:t>投标人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应予以配合，若不予以配合的，比选申请书无效。</w:t>
      </w:r>
    </w:p>
    <w:p w14:paraId="024DF7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.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eastAsia="zh-CN"/>
        </w:rPr>
        <w:t>采购人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应当对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eastAsia="zh-CN"/>
        </w:rPr>
        <w:t>投标人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报送的比选申请书内容保密。</w:t>
      </w:r>
    </w:p>
    <w:p w14:paraId="1E2A180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8.5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eastAsia="zh-CN"/>
        </w:rPr>
        <w:t>采购人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对未中选原因不作任何解释。</w:t>
      </w:r>
    </w:p>
    <w:p w14:paraId="0EDF324F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00" w:lineRule="exact"/>
        <w:textAlignment w:val="auto"/>
        <w:rPr>
          <w:rFonts w:hint="default" w:ascii="Times New Roman" w:hAnsi="Times New Roman" w:cs="Times New Roman"/>
          <w:highlight w:val="none"/>
        </w:rPr>
      </w:pPr>
      <w:bookmarkStart w:id="7" w:name="_Toc467940131"/>
      <w:r>
        <w:rPr>
          <w:rFonts w:hint="default" w:ascii="Times New Roman" w:hAnsi="Times New Roman" w:cs="Times New Roman"/>
          <w:highlight w:val="none"/>
          <w:lang w:val="en-US" w:eastAsia="zh-CN"/>
        </w:rPr>
        <w:t>9.</w:t>
      </w:r>
      <w:r>
        <w:rPr>
          <w:rFonts w:hint="default" w:ascii="Times New Roman" w:hAnsi="Times New Roman" w:cs="Times New Roman"/>
          <w:highlight w:val="none"/>
        </w:rPr>
        <w:t>中选</w:t>
      </w:r>
      <w:bookmarkEnd w:id="7"/>
    </w:p>
    <w:p w14:paraId="2C2C9F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eastAsia="zh-CN"/>
        </w:rPr>
        <w:t>采购人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将确定综合得分排名（由高到低）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第一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第二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的申请人为中选人。排名前面的中选人主动放弃中选或因不可抗力提出不能履行合同的，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eastAsia="zh-CN"/>
        </w:rPr>
        <w:t>采购人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可以按得分高低顺序依次替补。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eastAsia="zh-CN"/>
        </w:rPr>
        <w:t>采购人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将向中选人发出中选通知书。</w:t>
      </w:r>
    </w:p>
    <w:p w14:paraId="7874BEAC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00" w:lineRule="exact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10.</w:t>
      </w:r>
      <w:r>
        <w:rPr>
          <w:rFonts w:hint="default" w:ascii="Times New Roman" w:hAnsi="Times New Roman" w:cs="Times New Roman"/>
          <w:highlight w:val="none"/>
        </w:rPr>
        <w:t>重新组织比选</w:t>
      </w:r>
    </w:p>
    <w:p w14:paraId="691FBDCF">
      <w:pPr>
        <w:pageBreakBefore w:val="0"/>
        <w:widowControl/>
        <w:kinsoku/>
        <w:overflowPunct/>
        <w:topLinePunct w:val="0"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有效比选申请文件少于2个的，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eastAsia="zh-CN"/>
        </w:rPr>
        <w:t>采购人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将重新组织比选。</w:t>
      </w:r>
    </w:p>
    <w:p w14:paraId="3A422924">
      <w:pPr>
        <w:pageBreakBefore w:val="0"/>
        <w:widowControl/>
        <w:kinsoku/>
        <w:overflowPunct/>
        <w:topLinePunct w:val="0"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3DCB2523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00" w:lineRule="exact"/>
        <w:jc w:val="both"/>
        <w:textAlignment w:val="auto"/>
        <w:rPr>
          <w:rFonts w:hint="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850" w:right="850" w:bottom="85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058BE3"/>
    <w:multiLevelType w:val="singleLevel"/>
    <w:tmpl w:val="B5058BE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000000"/>
    <w:rsid w:val="0002117A"/>
    <w:rsid w:val="005D2854"/>
    <w:rsid w:val="01F825B1"/>
    <w:rsid w:val="02355837"/>
    <w:rsid w:val="04AE18D1"/>
    <w:rsid w:val="065F7326"/>
    <w:rsid w:val="0680780B"/>
    <w:rsid w:val="06E11AE9"/>
    <w:rsid w:val="07155C37"/>
    <w:rsid w:val="07723089"/>
    <w:rsid w:val="09042B34"/>
    <w:rsid w:val="0AD16319"/>
    <w:rsid w:val="0BA26533"/>
    <w:rsid w:val="0CAE1E2D"/>
    <w:rsid w:val="0D8E229F"/>
    <w:rsid w:val="0F594451"/>
    <w:rsid w:val="119D27AD"/>
    <w:rsid w:val="13004177"/>
    <w:rsid w:val="1314234F"/>
    <w:rsid w:val="187C3D68"/>
    <w:rsid w:val="18D94D16"/>
    <w:rsid w:val="1AEE25CF"/>
    <w:rsid w:val="1BCF41AF"/>
    <w:rsid w:val="1C3F7586"/>
    <w:rsid w:val="1F882FF2"/>
    <w:rsid w:val="1FEC3BDC"/>
    <w:rsid w:val="22A5113B"/>
    <w:rsid w:val="23411E36"/>
    <w:rsid w:val="23B22F0A"/>
    <w:rsid w:val="24942439"/>
    <w:rsid w:val="24DC60AB"/>
    <w:rsid w:val="260D5FFF"/>
    <w:rsid w:val="26591245"/>
    <w:rsid w:val="26D3029E"/>
    <w:rsid w:val="26F92A28"/>
    <w:rsid w:val="286839C1"/>
    <w:rsid w:val="28E460E6"/>
    <w:rsid w:val="295C40CC"/>
    <w:rsid w:val="2B3E6C5B"/>
    <w:rsid w:val="2B9B22FF"/>
    <w:rsid w:val="2D404F0C"/>
    <w:rsid w:val="2DE75388"/>
    <w:rsid w:val="2F202F8D"/>
    <w:rsid w:val="2FA8323D"/>
    <w:rsid w:val="30C714A1"/>
    <w:rsid w:val="317A6513"/>
    <w:rsid w:val="324A2389"/>
    <w:rsid w:val="33A602D2"/>
    <w:rsid w:val="363870C8"/>
    <w:rsid w:val="37B7226F"/>
    <w:rsid w:val="37BB6D6F"/>
    <w:rsid w:val="39E3734B"/>
    <w:rsid w:val="3B3A743F"/>
    <w:rsid w:val="3BBD1E1E"/>
    <w:rsid w:val="3C575DCE"/>
    <w:rsid w:val="3C815230"/>
    <w:rsid w:val="3E375EB7"/>
    <w:rsid w:val="3EBB0897"/>
    <w:rsid w:val="419D4283"/>
    <w:rsid w:val="41E00614"/>
    <w:rsid w:val="440D6776"/>
    <w:rsid w:val="44224F14"/>
    <w:rsid w:val="44CD1324"/>
    <w:rsid w:val="45273465"/>
    <w:rsid w:val="4613720A"/>
    <w:rsid w:val="485D196F"/>
    <w:rsid w:val="48A524F2"/>
    <w:rsid w:val="48FB00FC"/>
    <w:rsid w:val="4907292A"/>
    <w:rsid w:val="49B93C25"/>
    <w:rsid w:val="4ECA2430"/>
    <w:rsid w:val="51D33CF1"/>
    <w:rsid w:val="52AF3E17"/>
    <w:rsid w:val="52EF06B7"/>
    <w:rsid w:val="53124F59"/>
    <w:rsid w:val="53591FD4"/>
    <w:rsid w:val="53A414A2"/>
    <w:rsid w:val="54014B46"/>
    <w:rsid w:val="544467E1"/>
    <w:rsid w:val="54684F28"/>
    <w:rsid w:val="547F5A6B"/>
    <w:rsid w:val="57322089"/>
    <w:rsid w:val="57544F8D"/>
    <w:rsid w:val="58265921"/>
    <w:rsid w:val="58FA7DB6"/>
    <w:rsid w:val="5A0762FC"/>
    <w:rsid w:val="5C594DF3"/>
    <w:rsid w:val="5EA26F25"/>
    <w:rsid w:val="61D07906"/>
    <w:rsid w:val="61F07FA8"/>
    <w:rsid w:val="630E4B89"/>
    <w:rsid w:val="64656A2B"/>
    <w:rsid w:val="652C7549"/>
    <w:rsid w:val="66BD7DFD"/>
    <w:rsid w:val="69272501"/>
    <w:rsid w:val="6AA12252"/>
    <w:rsid w:val="6ACA583A"/>
    <w:rsid w:val="6CBF6EF4"/>
    <w:rsid w:val="6E192634"/>
    <w:rsid w:val="6FF42B5B"/>
    <w:rsid w:val="70C66AA3"/>
    <w:rsid w:val="72256902"/>
    <w:rsid w:val="74406B6D"/>
    <w:rsid w:val="753366D1"/>
    <w:rsid w:val="78A02C0B"/>
    <w:rsid w:val="79741884"/>
    <w:rsid w:val="7ABB6F4D"/>
    <w:rsid w:val="7AEE7323"/>
    <w:rsid w:val="7B292109"/>
    <w:rsid w:val="7B963516"/>
    <w:rsid w:val="7C8D4919"/>
    <w:rsid w:val="7D360B0D"/>
    <w:rsid w:val="7EA146AC"/>
    <w:rsid w:val="7ECF2FC7"/>
    <w:rsid w:val="7EFC5D86"/>
    <w:rsid w:val="7F253044"/>
    <w:rsid w:val="7F7D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semiHidden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eastAsia="宋体" w:asciiTheme="minorAscii" w:hAnsiTheme="minorAscii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5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仿宋_GB2312"/>
      <w:bCs/>
      <w:sz w:val="28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仿宋_GB2312" w:asciiTheme="minorAscii" w:hAnsiTheme="minorAscii"/>
      <w:sz w:val="28"/>
    </w:rPr>
  </w:style>
  <w:style w:type="paragraph" w:styleId="5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0"/>
    <w:pPr>
      <w:ind w:firstLine="420" w:firstLineChars="200"/>
    </w:pPr>
  </w:style>
  <w:style w:type="paragraph" w:styleId="7">
    <w:name w:val="Body Text"/>
    <w:basedOn w:val="1"/>
    <w:next w:val="8"/>
    <w:qFormat/>
    <w:uiPriority w:val="99"/>
    <w:pPr>
      <w:spacing w:before="60" w:after="60" w:line="360" w:lineRule="auto"/>
      <w:ind w:firstLine="200"/>
    </w:pPr>
    <w:rPr>
      <w:rFonts w:ascii="Times New Roman" w:hAnsi="Times New Roman" w:eastAsia="仿宋_GB2312"/>
      <w:kern w:val="2"/>
      <w:sz w:val="32"/>
      <w:szCs w:val="24"/>
    </w:rPr>
  </w:style>
  <w:style w:type="paragraph" w:styleId="8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page number"/>
    <w:basedOn w:val="12"/>
    <w:qFormat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标题 2 Char"/>
    <w:link w:val="3"/>
    <w:qFormat/>
    <w:uiPriority w:val="9"/>
    <w:rPr>
      <w:rFonts w:ascii="Cambria" w:hAnsi="Cambria" w:eastAsia="仿宋_GB2312"/>
      <w:bCs/>
      <w:sz w:val="28"/>
      <w:szCs w:val="32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1969</Words>
  <Characters>2058</Characters>
  <Lines>0</Lines>
  <Paragraphs>0</Paragraphs>
  <TotalTime>22</TotalTime>
  <ScaleCrop>false</ScaleCrop>
  <LinksUpToDate>false</LinksUpToDate>
  <CharactersWithSpaces>2063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2021-06-11T03:20:00Z</dcterms:created>
  <dc:creator>Lenovo</dc:creator>
  <cp:lastModifiedBy>cs</cp:lastModifiedBy>
  <cp:lastPrinted>2021-08-23T04:51:00Z</cp:lastPrinted>
  <dcterms:modified xsi:type="dcterms:W3CDTF">2024-09-02T09:38:40Z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49D8CFA54F6742D9A8AE211B89B3335B_13</vt:lpwstr>
  </property>
</Properties>
</file>