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04370">
      <w:pPr>
        <w:jc w:val="left"/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</w:rPr>
        <w:t>附件三：综合评分明细表</w:t>
      </w:r>
    </w:p>
    <w:tbl>
      <w:tblPr>
        <w:tblStyle w:val="14"/>
        <w:tblpPr w:leftFromText="180" w:rightFromText="180" w:vertAnchor="text" w:horzAnchor="page" w:tblpX="523" w:tblpY="296"/>
        <w:tblOverlap w:val="never"/>
        <w:tblW w:w="10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320"/>
        <w:gridCol w:w="825"/>
        <w:gridCol w:w="6026"/>
        <w:gridCol w:w="2145"/>
      </w:tblGrid>
      <w:tr w14:paraId="045C2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661" w:type="dxa"/>
            <w:vAlign w:val="center"/>
          </w:tcPr>
          <w:p w14:paraId="6DFA6C29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序号</w:t>
            </w:r>
          </w:p>
        </w:tc>
        <w:tc>
          <w:tcPr>
            <w:tcW w:w="1320" w:type="dxa"/>
            <w:vAlign w:val="center"/>
          </w:tcPr>
          <w:p w14:paraId="685BC456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评分因素</w:t>
            </w:r>
          </w:p>
        </w:tc>
        <w:tc>
          <w:tcPr>
            <w:tcW w:w="825" w:type="dxa"/>
            <w:vAlign w:val="center"/>
          </w:tcPr>
          <w:p w14:paraId="3F12825E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分值</w:t>
            </w:r>
          </w:p>
        </w:tc>
        <w:tc>
          <w:tcPr>
            <w:tcW w:w="6026" w:type="dxa"/>
            <w:vAlign w:val="center"/>
          </w:tcPr>
          <w:p w14:paraId="08C781EA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评分标准</w:t>
            </w:r>
          </w:p>
        </w:tc>
        <w:tc>
          <w:tcPr>
            <w:tcW w:w="2145" w:type="dxa"/>
            <w:vAlign w:val="center"/>
          </w:tcPr>
          <w:p w14:paraId="5A891A3B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说    明</w:t>
            </w:r>
          </w:p>
        </w:tc>
      </w:tr>
      <w:tr w14:paraId="272E3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661" w:type="dxa"/>
            <w:vAlign w:val="center"/>
          </w:tcPr>
          <w:p w14:paraId="186B36DF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1</w:t>
            </w:r>
          </w:p>
        </w:tc>
        <w:tc>
          <w:tcPr>
            <w:tcW w:w="1320" w:type="dxa"/>
            <w:vAlign w:val="center"/>
          </w:tcPr>
          <w:p w14:paraId="3739A8F4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报价</w:t>
            </w:r>
          </w:p>
        </w:tc>
        <w:tc>
          <w:tcPr>
            <w:tcW w:w="825" w:type="dxa"/>
            <w:vAlign w:val="center"/>
          </w:tcPr>
          <w:p w14:paraId="4D1F6517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2"/>
              </w:rPr>
              <w:t>分</w:t>
            </w:r>
          </w:p>
        </w:tc>
        <w:tc>
          <w:tcPr>
            <w:tcW w:w="6026" w:type="dxa"/>
            <w:vAlign w:val="center"/>
          </w:tcPr>
          <w:p w14:paraId="7793650E">
            <w:pPr>
              <w:spacing w:line="300" w:lineRule="exact"/>
              <w:jc w:val="left"/>
              <w:rPr>
                <w:rFonts w:hint="default" w:ascii="仿宋" w:hAnsi="仿宋" w:eastAsia="仿宋" w:cs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</w:rPr>
              <w:t>以本次最低有效投标报价为基准价，投标报价得分=(基准价／投标报价)×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30</w:t>
            </w:r>
          </w:p>
        </w:tc>
        <w:tc>
          <w:tcPr>
            <w:tcW w:w="2145" w:type="dxa"/>
            <w:vAlign w:val="center"/>
          </w:tcPr>
          <w:p w14:paraId="21FA0EF8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5451D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</w:trPr>
        <w:tc>
          <w:tcPr>
            <w:tcW w:w="661" w:type="dxa"/>
            <w:vAlign w:val="center"/>
          </w:tcPr>
          <w:p w14:paraId="6BF27D0A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</w:t>
            </w:r>
          </w:p>
        </w:tc>
        <w:tc>
          <w:tcPr>
            <w:tcW w:w="1320" w:type="dxa"/>
            <w:vAlign w:val="center"/>
          </w:tcPr>
          <w:p w14:paraId="0369387C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技术、服务</w:t>
            </w:r>
          </w:p>
        </w:tc>
        <w:tc>
          <w:tcPr>
            <w:tcW w:w="825" w:type="dxa"/>
            <w:vAlign w:val="center"/>
          </w:tcPr>
          <w:p w14:paraId="666EA73D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30</w:t>
            </w:r>
            <w:bookmarkStart w:id="2" w:name="_GoBack"/>
            <w:bookmarkEnd w:id="2"/>
            <w:r>
              <w:rPr>
                <w:rFonts w:hint="eastAsia" w:ascii="仿宋" w:hAnsi="仿宋" w:eastAsia="仿宋" w:cs="仿宋"/>
                <w:sz w:val="22"/>
              </w:rPr>
              <w:t>分</w:t>
            </w:r>
          </w:p>
        </w:tc>
        <w:tc>
          <w:tcPr>
            <w:tcW w:w="6026" w:type="dxa"/>
            <w:vAlign w:val="center"/>
          </w:tcPr>
          <w:p w14:paraId="0212826E">
            <w:pPr>
              <w:spacing w:line="300" w:lineRule="exac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投标人针对技术参数条款的响应得分规则如下：</w:t>
            </w:r>
          </w:p>
          <w:p w14:paraId="29E77FD3">
            <w:pPr>
              <w:spacing w:line="300" w:lineRule="exac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1.一般技术参数条款响应得分=（投标人满足一般技术参数条款的数量÷对应包件中一般技术参数条款的总数量）×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2"/>
              </w:rPr>
              <w:t>分。一般技术参数条款：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2"/>
              </w:rPr>
              <w:t>条。</w:t>
            </w:r>
          </w:p>
          <w:p w14:paraId="1C2C8331">
            <w:pPr>
              <w:spacing w:line="300" w:lineRule="exac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2.投标人针对“”技术参数条款的响应得分规则如下：</w:t>
            </w:r>
          </w:p>
          <w:p w14:paraId="02AFF27F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“▲”技术参数条款响应得分=（投标人满足“▲”技术参数条款的数量÷对应包件中“▲”技术参数条款的总数量）×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</w:rPr>
              <w:t>分。“▲”技术参数条款：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2"/>
              </w:rPr>
              <w:t>条。</w:t>
            </w:r>
          </w:p>
          <w:p w14:paraId="27160870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注：</w:t>
            </w:r>
            <w:r>
              <w:rPr>
                <w:rFonts w:hint="eastAsia" w:ascii="仿宋" w:hAnsi="仿宋" w:eastAsia="仿宋" w:cs="仿宋"/>
                <w:sz w:val="22"/>
              </w:rPr>
              <w:t>针对服务内容中加注▲号条款的须提供相关证明材料或承诺函进行证明，未提供则视同为不满足做扣分处理。</w:t>
            </w:r>
          </w:p>
        </w:tc>
        <w:tc>
          <w:tcPr>
            <w:tcW w:w="2145" w:type="dxa"/>
            <w:vAlign w:val="center"/>
          </w:tcPr>
          <w:p w14:paraId="6A09DE09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投标人须认真核实所有技术支持资料，并对其在投标文件中提供的技术支持资料的真实性负责，并承担由此带来的一切法律责任和后果。</w:t>
            </w:r>
          </w:p>
          <w:p w14:paraId="24368EC5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（技术类评分因素）</w:t>
            </w:r>
          </w:p>
        </w:tc>
      </w:tr>
      <w:tr w14:paraId="35A0C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661" w:type="dxa"/>
            <w:vAlign w:val="center"/>
          </w:tcPr>
          <w:p w14:paraId="240567FD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3</w:t>
            </w:r>
          </w:p>
        </w:tc>
        <w:tc>
          <w:tcPr>
            <w:tcW w:w="1320" w:type="dxa"/>
            <w:vAlign w:val="center"/>
          </w:tcPr>
          <w:p w14:paraId="7012862D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类似案例</w:t>
            </w:r>
          </w:p>
        </w:tc>
        <w:tc>
          <w:tcPr>
            <w:tcW w:w="825" w:type="dxa"/>
            <w:vAlign w:val="center"/>
          </w:tcPr>
          <w:p w14:paraId="0EC7FEDA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2"/>
              </w:rPr>
              <w:t>分</w:t>
            </w:r>
          </w:p>
        </w:tc>
        <w:tc>
          <w:tcPr>
            <w:tcW w:w="6026" w:type="dxa"/>
            <w:vAlign w:val="center"/>
          </w:tcPr>
          <w:p w14:paraId="1131B119">
            <w:pPr>
              <w:ind w:right="106"/>
              <w:jc w:val="lef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投标人自</w:t>
            </w:r>
            <w:r>
              <w:rPr>
                <w:rFonts w:hint="eastAsia" w:ascii="仿宋" w:hAnsi="仿宋" w:eastAsia="仿宋" w:cs="仿宋"/>
                <w:sz w:val="22"/>
              </w:rPr>
              <w:t>202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2"/>
              </w:rPr>
              <w:t>年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2"/>
              </w:rPr>
              <w:t xml:space="preserve">月1日（含）以来供应商具有类似项目案例的，每有一项得 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2"/>
              </w:rPr>
              <w:t xml:space="preserve"> 分，共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2"/>
              </w:rPr>
              <w:t>分；不提供得 0 分。(提供合同复印件并加盖供应商公章)</w:t>
            </w:r>
          </w:p>
        </w:tc>
        <w:tc>
          <w:tcPr>
            <w:tcW w:w="2145" w:type="dxa"/>
            <w:vAlign w:val="center"/>
          </w:tcPr>
          <w:p w14:paraId="7B06AD19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39258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661" w:type="dxa"/>
            <w:vAlign w:val="center"/>
          </w:tcPr>
          <w:p w14:paraId="65B68BBC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6</w:t>
            </w:r>
          </w:p>
        </w:tc>
        <w:tc>
          <w:tcPr>
            <w:tcW w:w="1320" w:type="dxa"/>
            <w:vAlign w:val="center"/>
          </w:tcPr>
          <w:p w14:paraId="175173EE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实施方案</w:t>
            </w:r>
          </w:p>
        </w:tc>
        <w:tc>
          <w:tcPr>
            <w:tcW w:w="825" w:type="dxa"/>
            <w:vAlign w:val="center"/>
          </w:tcPr>
          <w:p w14:paraId="4876D6CB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20分</w:t>
            </w:r>
          </w:p>
        </w:tc>
        <w:tc>
          <w:tcPr>
            <w:tcW w:w="6026" w:type="dxa"/>
            <w:vAlign w:val="center"/>
          </w:tcPr>
          <w:p w14:paraId="14050E97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根据供应商针对本项目制定的项目实施方案进行评审，表述的方案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应包含：</w:t>
            </w:r>
            <w:r>
              <w:rPr>
                <w:rFonts w:hint="eastAsia" w:ascii="仿宋" w:hAnsi="仿宋" w:eastAsia="仿宋" w:cs="仿宋"/>
                <w:sz w:val="22"/>
              </w:rPr>
              <w:t>①组织管理方案、②项目实施详细内容计划、③人员职责划分、④培训计划方案</w:t>
            </w:r>
            <w:r>
              <w:rPr>
                <w:rFonts w:hint="eastAsia" w:ascii="仿宋" w:hAnsi="仿宋" w:eastAsia="仿宋" w:cs="仿宋"/>
                <w:sz w:val="2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2"/>
              </w:rPr>
              <w:t>⑤突发故障应急预案每具有一项前述细化指标内容得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2"/>
              </w:rPr>
              <w:t>分，不提供不得分，最多得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</w:rPr>
              <w:t>分；每有一处内容存在缺陷，扣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2"/>
              </w:rPr>
              <w:t xml:space="preserve">分，扣完为止。 </w:t>
            </w:r>
          </w:p>
          <w:p w14:paraId="6FD71E53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2145" w:type="dxa"/>
            <w:vAlign w:val="center"/>
          </w:tcPr>
          <w:p w14:paraId="1A76396B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3A233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661" w:type="dxa"/>
            <w:vAlign w:val="center"/>
          </w:tcPr>
          <w:p w14:paraId="28BF116B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7</w:t>
            </w:r>
          </w:p>
        </w:tc>
        <w:tc>
          <w:tcPr>
            <w:tcW w:w="1320" w:type="dxa"/>
            <w:vAlign w:val="center"/>
          </w:tcPr>
          <w:p w14:paraId="798A918C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</w:p>
          <w:p w14:paraId="6D59EE7A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售后服务</w:t>
            </w:r>
          </w:p>
          <w:p w14:paraId="03B124B0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25" w:type="dxa"/>
            <w:vAlign w:val="center"/>
          </w:tcPr>
          <w:p w14:paraId="4A528D8E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8分</w:t>
            </w:r>
          </w:p>
        </w:tc>
        <w:tc>
          <w:tcPr>
            <w:tcW w:w="6026" w:type="dxa"/>
            <w:vAlign w:val="center"/>
          </w:tcPr>
          <w:p w14:paraId="6A50C5C6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供应商针对本项目提供售后服务方案，表述的方案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应包含：</w:t>
            </w:r>
            <w:r>
              <w:rPr>
                <w:rFonts w:hint="eastAsia" w:ascii="仿宋" w:hAnsi="仿宋" w:eastAsia="仿宋" w:cs="仿宋"/>
                <w:sz w:val="22"/>
              </w:rPr>
              <w:t>①售后跟踪服务人员组织②售后跟踪服务详细内容③定期回访及维护安排计划④后续服务保障措施</w:t>
            </w:r>
            <w:r>
              <w:rPr>
                <w:rFonts w:hint="eastAsia" w:ascii="仿宋" w:hAnsi="仿宋" w:eastAsia="仿宋" w:cs="仿宋"/>
                <w:sz w:val="2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2"/>
              </w:rPr>
              <w:t>每具有一项前述细化指标内容得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2"/>
              </w:rPr>
              <w:t>分，不提供不得分，最多得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2"/>
              </w:rPr>
              <w:t>分；每有一处内容存在缺陷，扣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2"/>
              </w:rPr>
              <w:t xml:space="preserve">分，扣完为止。 </w:t>
            </w:r>
          </w:p>
          <w:p w14:paraId="63C6229B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2145" w:type="dxa"/>
            <w:vAlign w:val="center"/>
          </w:tcPr>
          <w:p w14:paraId="3ECBB456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</w:tbl>
    <w:p w14:paraId="617A90A9">
      <w:pPr>
        <w:pStyle w:val="5"/>
        <w:jc w:val="left"/>
      </w:pPr>
    </w:p>
    <w:sectPr>
      <w:footerReference r:id="rId3" w:type="default"/>
      <w:pgSz w:w="11906" w:h="16838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</w:sdtPr>
    <w:sdtContent>
      <w:p w14:paraId="57872B17"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14:paraId="3B262BA3"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807131"/>
    <w:multiLevelType w:val="singleLevel"/>
    <w:tmpl w:val="58807131"/>
    <w:lvl w:ilvl="0" w:tentative="0">
      <w:start w:val="1"/>
      <w:numFmt w:val="decimal"/>
      <w:pStyle w:val="31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31ADC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65497"/>
    <w:rsid w:val="00580A53"/>
    <w:rsid w:val="005D51A2"/>
    <w:rsid w:val="00614CB0"/>
    <w:rsid w:val="00636BC4"/>
    <w:rsid w:val="006473E7"/>
    <w:rsid w:val="00674952"/>
    <w:rsid w:val="00675E36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54D09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8389A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D23A2"/>
    <w:rsid w:val="00BE40F8"/>
    <w:rsid w:val="00C012B9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6577E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219E3"/>
    <w:rsid w:val="00F30A99"/>
    <w:rsid w:val="00F54FEB"/>
    <w:rsid w:val="00F56E20"/>
    <w:rsid w:val="00F64198"/>
    <w:rsid w:val="00F665DB"/>
    <w:rsid w:val="00F7479E"/>
    <w:rsid w:val="00F91F4A"/>
    <w:rsid w:val="00FC5006"/>
    <w:rsid w:val="00FE55A2"/>
    <w:rsid w:val="00FE7076"/>
    <w:rsid w:val="012F2443"/>
    <w:rsid w:val="01B21E69"/>
    <w:rsid w:val="01DC691C"/>
    <w:rsid w:val="01EE0DCD"/>
    <w:rsid w:val="01FA5758"/>
    <w:rsid w:val="02094A42"/>
    <w:rsid w:val="02554973"/>
    <w:rsid w:val="031F3DF1"/>
    <w:rsid w:val="033C7424"/>
    <w:rsid w:val="035148F2"/>
    <w:rsid w:val="04E470A0"/>
    <w:rsid w:val="05D80F57"/>
    <w:rsid w:val="08EC358D"/>
    <w:rsid w:val="091A12E3"/>
    <w:rsid w:val="0A595E3B"/>
    <w:rsid w:val="0AA07F0D"/>
    <w:rsid w:val="0BE65DF4"/>
    <w:rsid w:val="0DC61272"/>
    <w:rsid w:val="0F07455D"/>
    <w:rsid w:val="10D60D02"/>
    <w:rsid w:val="135A6FD4"/>
    <w:rsid w:val="14E82BDD"/>
    <w:rsid w:val="15E769F0"/>
    <w:rsid w:val="169C0364"/>
    <w:rsid w:val="16CB7C4D"/>
    <w:rsid w:val="16D15D5A"/>
    <w:rsid w:val="17405E38"/>
    <w:rsid w:val="17C90AA4"/>
    <w:rsid w:val="1B2B737F"/>
    <w:rsid w:val="1C60245D"/>
    <w:rsid w:val="1C985A0D"/>
    <w:rsid w:val="1D1125A5"/>
    <w:rsid w:val="1D8E3BF5"/>
    <w:rsid w:val="1DC55869"/>
    <w:rsid w:val="1EF661A9"/>
    <w:rsid w:val="2000527E"/>
    <w:rsid w:val="207D3D07"/>
    <w:rsid w:val="22250FCC"/>
    <w:rsid w:val="23D42CAA"/>
    <w:rsid w:val="24863878"/>
    <w:rsid w:val="24A26904"/>
    <w:rsid w:val="25663335"/>
    <w:rsid w:val="26AC67D7"/>
    <w:rsid w:val="273F48DE"/>
    <w:rsid w:val="291A3AEB"/>
    <w:rsid w:val="2AD215C5"/>
    <w:rsid w:val="2B796EBE"/>
    <w:rsid w:val="2C934D84"/>
    <w:rsid w:val="2F0411E7"/>
    <w:rsid w:val="2F2761D0"/>
    <w:rsid w:val="2F8036E5"/>
    <w:rsid w:val="300817D1"/>
    <w:rsid w:val="32FE389F"/>
    <w:rsid w:val="332B5D3D"/>
    <w:rsid w:val="33FE0690"/>
    <w:rsid w:val="34DB5F9F"/>
    <w:rsid w:val="372E4027"/>
    <w:rsid w:val="37CE2C6F"/>
    <w:rsid w:val="3846695D"/>
    <w:rsid w:val="38520016"/>
    <w:rsid w:val="38991974"/>
    <w:rsid w:val="38E56968"/>
    <w:rsid w:val="3A2C1D7D"/>
    <w:rsid w:val="3AB26D1E"/>
    <w:rsid w:val="3B6A4CA1"/>
    <w:rsid w:val="3D314871"/>
    <w:rsid w:val="3D5529A7"/>
    <w:rsid w:val="3D833B69"/>
    <w:rsid w:val="3DBC3894"/>
    <w:rsid w:val="3E865A59"/>
    <w:rsid w:val="3E9230EE"/>
    <w:rsid w:val="3E960D7F"/>
    <w:rsid w:val="43D60157"/>
    <w:rsid w:val="44044A8E"/>
    <w:rsid w:val="44202F4A"/>
    <w:rsid w:val="45877724"/>
    <w:rsid w:val="458F482B"/>
    <w:rsid w:val="45C02C36"/>
    <w:rsid w:val="47A75B79"/>
    <w:rsid w:val="4871646A"/>
    <w:rsid w:val="49177011"/>
    <w:rsid w:val="4962387D"/>
    <w:rsid w:val="49A07007"/>
    <w:rsid w:val="4A0B1FA6"/>
    <w:rsid w:val="4BBE6CC9"/>
    <w:rsid w:val="4EC92B5C"/>
    <w:rsid w:val="5074152A"/>
    <w:rsid w:val="52AA749C"/>
    <w:rsid w:val="55945546"/>
    <w:rsid w:val="564B02FA"/>
    <w:rsid w:val="56565420"/>
    <w:rsid w:val="578B68A8"/>
    <w:rsid w:val="57CC719B"/>
    <w:rsid w:val="57F3227B"/>
    <w:rsid w:val="581806B0"/>
    <w:rsid w:val="58866BDB"/>
    <w:rsid w:val="59AF294E"/>
    <w:rsid w:val="59E60EDB"/>
    <w:rsid w:val="5A00477A"/>
    <w:rsid w:val="5C361105"/>
    <w:rsid w:val="5CED210B"/>
    <w:rsid w:val="5D700646"/>
    <w:rsid w:val="5D9E51B4"/>
    <w:rsid w:val="5DA11840"/>
    <w:rsid w:val="5E9952E6"/>
    <w:rsid w:val="5EF64B7B"/>
    <w:rsid w:val="5F434FB7"/>
    <w:rsid w:val="5FAF4549"/>
    <w:rsid w:val="61453E24"/>
    <w:rsid w:val="61EA79AE"/>
    <w:rsid w:val="62740965"/>
    <w:rsid w:val="627D77E8"/>
    <w:rsid w:val="629E2421"/>
    <w:rsid w:val="63822E81"/>
    <w:rsid w:val="63F83144"/>
    <w:rsid w:val="651641C9"/>
    <w:rsid w:val="66312981"/>
    <w:rsid w:val="69EA28A8"/>
    <w:rsid w:val="6A7A7481"/>
    <w:rsid w:val="6A971908"/>
    <w:rsid w:val="6B9F1111"/>
    <w:rsid w:val="6BC231E3"/>
    <w:rsid w:val="6C0E7B82"/>
    <w:rsid w:val="6E731058"/>
    <w:rsid w:val="6EF02952"/>
    <w:rsid w:val="6FC62348"/>
    <w:rsid w:val="6FF01A18"/>
    <w:rsid w:val="714736DC"/>
    <w:rsid w:val="73C00EDA"/>
    <w:rsid w:val="74324BCE"/>
    <w:rsid w:val="76561146"/>
    <w:rsid w:val="773004A9"/>
    <w:rsid w:val="77585F7B"/>
    <w:rsid w:val="77E3618D"/>
    <w:rsid w:val="78F341AE"/>
    <w:rsid w:val="79392B41"/>
    <w:rsid w:val="7A7B25F0"/>
    <w:rsid w:val="7C6A0C2B"/>
    <w:rsid w:val="7D311CF4"/>
    <w:rsid w:val="7D515947"/>
    <w:rsid w:val="7D602BB2"/>
    <w:rsid w:val="7E235535"/>
    <w:rsid w:val="7EA46DC9"/>
    <w:rsid w:val="7FCB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3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200" w:firstLineChars="200"/>
    </w:p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unhideWhenUsed/>
    <w:qFormat/>
    <w:uiPriority w:val="0"/>
    <w:pPr>
      <w:spacing w:after="120"/>
    </w:pPr>
  </w:style>
  <w:style w:type="paragraph" w:styleId="6">
    <w:name w:val="Date"/>
    <w:basedOn w:val="1"/>
    <w:next w:val="1"/>
    <w:link w:val="26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7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13">
    <w:name w:val="Body Text First Indent"/>
    <w:basedOn w:val="5"/>
    <w:qFormat/>
    <w:uiPriority w:val="0"/>
    <w:pPr>
      <w:ind w:firstLine="420" w:firstLineChars="100"/>
    </w:pPr>
  </w:style>
  <w:style w:type="table" w:styleId="15">
    <w:name w:val="Table Grid"/>
    <w:basedOn w:val="1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7">
    <w:name w:val="page number"/>
    <w:qFormat/>
    <w:uiPriority w:val="0"/>
  </w:style>
  <w:style w:type="character" w:styleId="18">
    <w:name w:val="Hyperlink"/>
    <w:basedOn w:val="16"/>
    <w:unhideWhenUsed/>
    <w:qFormat/>
    <w:uiPriority w:val="99"/>
    <w:rPr>
      <w:color w:val="0000FF" w:themeColor="hyperlink"/>
      <w:u w:val="single"/>
    </w:rPr>
  </w:style>
  <w:style w:type="character" w:styleId="19">
    <w:name w:val="annotation reference"/>
    <w:qFormat/>
    <w:uiPriority w:val="0"/>
    <w:rPr>
      <w:sz w:val="21"/>
      <w:szCs w:val="21"/>
    </w:rPr>
  </w:style>
  <w:style w:type="character" w:customStyle="1" w:styleId="20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6"/>
    <w:link w:val="9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标题 2 字符"/>
    <w:basedOn w:val="16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4">
    <w:name w:val="列出段落 Char"/>
    <w:link w:val="25"/>
    <w:qFormat/>
    <w:uiPriority w:val="34"/>
    <w:rPr>
      <w:rFonts w:ascii="宋体" w:hAnsi="宋体" w:cs="宋体"/>
      <w:sz w:val="24"/>
      <w:szCs w:val="24"/>
    </w:rPr>
  </w:style>
  <w:style w:type="paragraph" w:customStyle="1" w:styleId="25">
    <w:name w:val="列出段落1"/>
    <w:basedOn w:val="1"/>
    <w:link w:val="24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6">
    <w:name w:val="日期 字符"/>
    <w:basedOn w:val="16"/>
    <w:link w:val="6"/>
    <w:semiHidden/>
    <w:qFormat/>
    <w:uiPriority w:val="99"/>
  </w:style>
  <w:style w:type="character" w:customStyle="1" w:styleId="27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8">
    <w:name w:val="font0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9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30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customStyle="1" w:styleId="31">
    <w:name w:val="U_编号2"/>
    <w:basedOn w:val="1"/>
    <w:qFormat/>
    <w:uiPriority w:val="0"/>
    <w:pPr>
      <w:numPr>
        <w:ilvl w:val="0"/>
        <w:numId w:val="1"/>
      </w:numPr>
      <w:tabs>
        <w:tab w:val="left" w:pos="927"/>
      </w:tabs>
      <w:spacing w:beforeLines="10" w:afterLines="10" w:line="300" w:lineRule="auto"/>
    </w:pPr>
    <w:rPr>
      <w:sz w:val="24"/>
      <w:szCs w:val="20"/>
    </w:rPr>
  </w:style>
  <w:style w:type="paragraph" w:customStyle="1" w:styleId="32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customStyle="1" w:styleId="3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1945</Words>
  <Characters>2009</Characters>
  <Lines>45</Lines>
  <Paragraphs>12</Paragraphs>
  <TotalTime>50</TotalTime>
  <ScaleCrop>false</ScaleCrop>
  <LinksUpToDate>false</LinksUpToDate>
  <CharactersWithSpaces>2104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2024-09-14T09:24:00Z</cp:lastPrinted>
  <dcterms:modified xsi:type="dcterms:W3CDTF">2024-09-18T00:51:45Z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EC3FD689C5D342D799BD160DC760BFDB</vt:lpwstr>
  </property>
</Properties>
</file>