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D2A16E">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14:textFill>
            <w14:solidFill>
              <w14:schemeClr w14:val="tx1"/>
            </w14:solidFill>
          </w14:textFill>
        </w:rPr>
        <w:t>附件1：</w:t>
      </w:r>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p>
    <w:p w14:paraId="228C265C">
      <w:pPr>
        <w:pageBreakBefore w:val="0"/>
        <w:kinsoku/>
        <w:wordWrap/>
        <w:overflowPunct/>
        <w:topLinePunct w:val="0"/>
        <w:autoSpaceDE/>
        <w:autoSpaceDN/>
        <w:bidi w:val="0"/>
        <w:spacing w:line="500" w:lineRule="exact"/>
        <w:textAlignment w:val="auto"/>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47171205">
      <w:pPr>
        <w:pStyle w:val="2"/>
        <w:pageBreakBefore w:val="0"/>
        <w:widowControl w:val="0"/>
        <w:numPr>
          <w:ilvl w:val="0"/>
          <w:numId w:val="0"/>
        </w:numPr>
        <w:kinsoku/>
        <w:wordWrap/>
        <w:overflowPunct/>
        <w:topLinePunct w:val="0"/>
        <w:autoSpaceDE/>
        <w:autoSpaceDN/>
        <w:bidi w:val="0"/>
        <w:adjustRightInd w:val="0"/>
        <w:snapToGrid w:val="0"/>
        <w:spacing w:before="0" w:after="0" w:line="500" w:lineRule="exact"/>
        <w:ind w:firstLine="482" w:firstLineChars="200"/>
        <w:jc w:val="both"/>
        <w:textAlignment w:val="auto"/>
        <w:rPr>
          <w:rFonts w:hint="eastAsia" w:asciiTheme="minorEastAsia" w:hAnsiTheme="minorEastAsia" w:eastAsiaTheme="minorEastAsia" w:cstheme="minorEastAsia"/>
          <w:b/>
          <w:bCs/>
          <w:spacing w:val="0"/>
          <w:sz w:val="24"/>
          <w:szCs w:val="24"/>
          <w:lang w:val="en-US" w:eastAsia="zh-CN"/>
        </w:rPr>
      </w:pPr>
      <w:r>
        <w:rPr>
          <w:rFonts w:hint="eastAsia" w:asciiTheme="minorEastAsia" w:hAnsiTheme="minorEastAsia" w:eastAsiaTheme="minorEastAsia" w:cstheme="minorEastAsia"/>
          <w:b/>
          <w:bCs/>
          <w:spacing w:val="0"/>
          <w:sz w:val="24"/>
          <w:szCs w:val="24"/>
          <w:lang w:val="en-US" w:eastAsia="zh-CN"/>
        </w:rPr>
        <w:t>一、项目基本情况</w:t>
      </w:r>
    </w:p>
    <w:p w14:paraId="111B69E1">
      <w:pPr>
        <w:pageBreakBefore w:val="0"/>
        <w:widowControl/>
        <w:kinsoku/>
        <w:wordWrap/>
        <w:overflowPunct/>
        <w:topLinePunct w:val="0"/>
        <w:autoSpaceDE/>
        <w:autoSpaceDN/>
        <w:bidi w:val="0"/>
        <w:adjustRightInd w:val="0"/>
        <w:snapToGrid w:val="0"/>
        <w:spacing w:line="500" w:lineRule="exact"/>
        <w:ind w:firstLine="480" w:firstLineChars="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b w:val="0"/>
          <w:color w:val="auto"/>
          <w:kern w:val="44"/>
          <w:sz w:val="24"/>
          <w:szCs w:val="24"/>
          <w:highlight w:val="none"/>
          <w:lang w:val="en-US" w:eastAsia="zh-CN" w:bidi="ar-SA"/>
        </w:rPr>
        <w:t>我院儿童早期发展促进中心预计10月底完工，考虑到其导视系统美观性及与医院主楼标识系统设计风格一致性，建议立项采购儿童早期发展促进中心标识系统设计及制作项目，结合儿童使用场景、宣传需求，设计并制作儿童早期发展中心logo及户外导视、室内标识标牌，营造活泼、亲切的儿童友好氛围。</w:t>
      </w:r>
    </w:p>
    <w:p w14:paraId="740A4F87">
      <w:pPr>
        <w:pageBreakBefore w:val="0"/>
        <w:widowControl w:val="0"/>
        <w:tabs>
          <w:tab w:val="left" w:pos="1404"/>
        </w:tabs>
        <w:kinsoku/>
        <w:wordWrap/>
        <w:overflowPunct/>
        <w:topLinePunct w:val="0"/>
        <w:autoSpaceDE/>
        <w:autoSpaceDN/>
        <w:bidi w:val="0"/>
        <w:adjustRightInd/>
        <w:snapToGrid/>
        <w:spacing w:line="500" w:lineRule="exact"/>
        <w:ind w:firstLine="482" w:firstLineChars="200"/>
        <w:jc w:val="left"/>
        <w:textAlignment w:val="auto"/>
        <w:outlineLvl w:val="9"/>
        <w:rPr>
          <w:rFonts w:hint="eastAsia" w:asciiTheme="minorEastAsia" w:hAnsiTheme="minorEastAsia" w:eastAsiaTheme="minorEastAsia" w:cstheme="minorEastAsia"/>
          <w:b/>
          <w:bCs/>
          <w:color w:val="auto"/>
          <w:kern w:val="44"/>
          <w:sz w:val="24"/>
          <w:szCs w:val="24"/>
          <w:lang w:val="en-US"/>
        </w:rPr>
      </w:pPr>
      <w:r>
        <w:rPr>
          <w:rFonts w:hint="eastAsia" w:asciiTheme="minorEastAsia" w:hAnsiTheme="minorEastAsia" w:cstheme="minorEastAsia"/>
          <w:b/>
          <w:bCs/>
          <w:color w:val="auto"/>
          <w:kern w:val="44"/>
          <w:sz w:val="24"/>
          <w:szCs w:val="24"/>
          <w:lang w:val="en-US" w:eastAsia="zh-CN"/>
        </w:rPr>
        <w:t>二</w:t>
      </w:r>
      <w:r>
        <w:rPr>
          <w:rFonts w:hint="eastAsia" w:asciiTheme="minorEastAsia" w:hAnsiTheme="minorEastAsia" w:eastAsiaTheme="minorEastAsia" w:cstheme="minorEastAsia"/>
          <w:b/>
          <w:bCs/>
          <w:color w:val="auto"/>
          <w:kern w:val="44"/>
          <w:sz w:val="24"/>
          <w:szCs w:val="24"/>
          <w:lang w:val="en-US"/>
        </w:rPr>
        <w:t>、商务要求</w:t>
      </w:r>
    </w:p>
    <w:p w14:paraId="480D7FE8">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1. 服务期限：合同签订后 </w:t>
      </w:r>
      <w:r>
        <w:rPr>
          <w:rFonts w:hint="eastAsia" w:asciiTheme="minorEastAsia" w:hAnsiTheme="minorEastAsia" w:cstheme="minorEastAsia"/>
          <w:color w:val="auto"/>
          <w:kern w:val="44"/>
          <w:sz w:val="24"/>
          <w:szCs w:val="24"/>
          <w:highlight w:val="none"/>
          <w:lang w:val="en-US" w:eastAsia="zh-CN"/>
        </w:rPr>
        <w:t>30</w:t>
      </w:r>
      <w:r>
        <w:rPr>
          <w:rFonts w:hint="eastAsia" w:asciiTheme="minorEastAsia" w:hAnsiTheme="minorEastAsia" w:eastAsiaTheme="minorEastAsia" w:cstheme="minorEastAsia"/>
          <w:color w:val="auto"/>
          <w:kern w:val="44"/>
          <w:sz w:val="24"/>
          <w:szCs w:val="24"/>
          <w:highlight w:val="none"/>
          <w:lang w:val="en-US" w:eastAsia="zh-CN"/>
        </w:rPr>
        <w:t>日内(具体以签订采购合同为准)。</w:t>
      </w:r>
    </w:p>
    <w:p w14:paraId="63158F83">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 服务地点：成都市龙泉驿区妇幼保健院儿童早期发展促进中心</w:t>
      </w:r>
      <w:r>
        <w:rPr>
          <w:rFonts w:hint="eastAsia" w:asciiTheme="minorEastAsia" w:hAnsiTheme="minorEastAsia" w:eastAsiaTheme="minorEastAsia" w:cstheme="minorEastAsia"/>
          <w:b w:val="0"/>
          <w:color w:val="auto"/>
          <w:kern w:val="44"/>
          <w:sz w:val="24"/>
          <w:szCs w:val="24"/>
          <w:highlight w:val="none"/>
          <w:lang w:val="en-US" w:eastAsia="zh-CN" w:bidi="ar-SA"/>
        </w:rPr>
        <w:t>。</w:t>
      </w:r>
    </w:p>
    <w:p w14:paraId="3EA6578C">
      <w:pPr>
        <w:autoSpaceDE/>
        <w:autoSpaceDN/>
        <w:adjustRightInd w:val="0"/>
        <w:snapToGrid w:val="0"/>
        <w:spacing w:line="578" w:lineRule="exact"/>
        <w:ind w:firstLine="480" w:firstLineChars="200"/>
        <w:jc w:val="left"/>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3. 付款方式：设计方案通过审核后，达到付款条件起15 日，支付合同总金额的 50%，项目实施完成验收合格后，达到付款条件起15 日，支付合同总金额的 50%（具体以合同签订为准）。</w:t>
      </w:r>
    </w:p>
    <w:p w14:paraId="3169A7C3">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4. 验收标准：按照《财政部关于进一步加强政府采购需求和履约验收管理的指导意见》（财库〔2016〕205 号）和《政府采购需求管理办法》（财库〔2021〕22 号）的要求、合同约定的标准以及采购人提出的要求进行验收。</w:t>
      </w:r>
    </w:p>
    <w:p w14:paraId="78C0A8D9">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 xml:space="preserve">5.质量保修期 </w:t>
      </w:r>
      <w:r>
        <w:rPr>
          <w:rFonts w:hint="eastAsia" w:asciiTheme="minorEastAsia" w:hAnsiTheme="minorEastAsia" w:cstheme="minorEastAsia"/>
          <w:b w:val="0"/>
          <w:color w:val="auto"/>
          <w:kern w:val="44"/>
          <w:sz w:val="24"/>
          <w:szCs w:val="24"/>
          <w:highlight w:val="none"/>
          <w:lang w:val="en-US" w:eastAsia="zh-CN" w:bidi="ar-SA"/>
        </w:rPr>
        <w:t>2</w:t>
      </w:r>
      <w:r>
        <w:rPr>
          <w:rFonts w:hint="eastAsia" w:asciiTheme="minorEastAsia" w:hAnsiTheme="minorEastAsia" w:eastAsiaTheme="minorEastAsia" w:cstheme="minorEastAsia"/>
          <w:b w:val="0"/>
          <w:color w:val="auto"/>
          <w:kern w:val="44"/>
          <w:sz w:val="24"/>
          <w:szCs w:val="24"/>
          <w:highlight w:val="none"/>
          <w:lang w:val="en-US" w:eastAsia="zh-CN" w:bidi="ar-SA"/>
        </w:rPr>
        <w:t xml:space="preserve"> 年，在质保期内非人为原因损坏应在接到采购人通知后根据实际损坏情况 3-5 日内完成修补。</w:t>
      </w:r>
    </w:p>
    <w:p w14:paraId="56F9DF02">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6.供应商应当遵守国家有关消防、安全、生产操作、劳动保护等方面的规定，并根据自身实际情况和项目履约实际情况，购买涉及上述履约风险的对应保险，在服务过程中发生的安全责任事故由成交人自行承担。</w:t>
      </w:r>
    </w:p>
    <w:p w14:paraId="59174CA7">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7.供应商的设计须为自主创意设计，不得抄袭，若因抄袭或侵权等行为产生的法律后果由成交人自行承担。项目实施前，采购人有权要求成交人在绘画效果图的基础上进行调整，最终须经采购人审核确认，双方无异议后方可实施。</w:t>
      </w:r>
    </w:p>
    <w:p w14:paraId="7A4C44E7">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8. 违约责任：如因成交供应商工作人员在履行职务过程中的的疏忽、失职、过错等故意或者过失原因给采购人造成损失或侵害，包括但不限于采购人本身的财产损失、由此而导致的采购人对任何第三方的法律责任等，成交供应商对此均应承担全部的赔偿责任。</w:t>
      </w:r>
    </w:p>
    <w:p w14:paraId="36C0091F">
      <w:pPr>
        <w:pageBreakBefore w:val="0"/>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其他未尽事宜，由供需双方在签订采购合同时约定。</w:t>
      </w:r>
    </w:p>
    <w:p w14:paraId="356F9C52">
      <w:pPr>
        <w:pageBreakBefore w:val="0"/>
        <w:widowControl w:val="0"/>
        <w:numPr>
          <w:ilvl w:val="0"/>
          <w:numId w:val="0"/>
        </w:numPr>
        <w:kinsoku/>
        <w:wordWrap/>
        <w:overflowPunct/>
        <w:topLinePunct w:val="0"/>
        <w:autoSpaceDE/>
        <w:autoSpaceDN/>
        <w:bidi w:val="0"/>
        <w:adjustRightInd w:val="0"/>
        <w:snapToGrid w:val="0"/>
        <w:spacing w:line="500" w:lineRule="exact"/>
        <w:ind w:firstLine="482" w:firstLineChars="200"/>
        <w:textAlignment w:val="auto"/>
        <w:outlineLvl w:val="1"/>
        <w:rPr>
          <w:rFonts w:hint="eastAsia" w:asciiTheme="minorEastAsia" w:hAnsiTheme="minorEastAsia" w:eastAsiaTheme="minorEastAsia" w:cstheme="minorEastAsia"/>
          <w:b/>
          <w:bCs/>
          <w:kern w:val="44"/>
          <w:sz w:val="24"/>
          <w:szCs w:val="24"/>
          <w:lang w:val="en-US" w:eastAsia="zh-CN" w:bidi="ar-SA"/>
        </w:rPr>
      </w:pPr>
      <w:r>
        <w:rPr>
          <w:rFonts w:hint="eastAsia" w:asciiTheme="minorEastAsia" w:hAnsiTheme="minorEastAsia" w:cstheme="minorEastAsia"/>
          <w:b/>
          <w:bCs/>
          <w:kern w:val="44"/>
          <w:sz w:val="24"/>
          <w:szCs w:val="24"/>
          <w:lang w:val="en-US" w:eastAsia="zh-CN" w:bidi="ar-SA"/>
        </w:rPr>
        <w:t>三</w:t>
      </w:r>
      <w:r>
        <w:rPr>
          <w:rFonts w:hint="eastAsia" w:asciiTheme="minorEastAsia" w:hAnsiTheme="minorEastAsia" w:eastAsiaTheme="minorEastAsia" w:cstheme="minorEastAsia"/>
          <w:b/>
          <w:bCs/>
          <w:kern w:val="44"/>
          <w:sz w:val="24"/>
          <w:szCs w:val="24"/>
          <w:lang w:val="en-US" w:eastAsia="zh-CN" w:bidi="ar-SA"/>
        </w:rPr>
        <w:t>、项目服务内容及要求：</w:t>
      </w:r>
    </w:p>
    <w:p w14:paraId="3C1189DF">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（一）本项目氛围营造服务范围</w:t>
      </w:r>
    </w:p>
    <w:p w14:paraId="113F71D9">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b w:val="0"/>
          <w:color w:val="auto"/>
          <w:kern w:val="44"/>
          <w:sz w:val="24"/>
          <w:szCs w:val="24"/>
          <w:highlight w:val="none"/>
          <w:lang w:val="en-US" w:eastAsia="zh-CN" w:bidi="ar-SA"/>
        </w:rPr>
      </w:pPr>
      <w:r>
        <w:rPr>
          <w:rFonts w:hint="eastAsia" w:asciiTheme="minorEastAsia" w:hAnsiTheme="minorEastAsia" w:eastAsiaTheme="minorEastAsia" w:cstheme="minorEastAsia"/>
          <w:b w:val="0"/>
          <w:color w:val="auto"/>
          <w:kern w:val="44"/>
          <w:sz w:val="24"/>
          <w:szCs w:val="24"/>
          <w:highlight w:val="none"/>
          <w:lang w:val="en-US" w:eastAsia="zh-CN" w:bidi="ar-SA"/>
        </w:rPr>
        <w:t>成都市龙泉驿区妇幼保健院儿童早期发展促进中心标识系统设计及制作服务。</w:t>
      </w:r>
      <w:r>
        <w:rPr>
          <w:rFonts w:hint="eastAsia" w:asciiTheme="minorEastAsia" w:hAnsiTheme="minorEastAsia" w:eastAsiaTheme="minorEastAsia" w:cstheme="minorEastAsia"/>
          <w:color w:val="auto"/>
          <w:kern w:val="44"/>
          <w:sz w:val="24"/>
          <w:szCs w:val="24"/>
          <w:highlight w:val="none"/>
          <w:lang w:val="en-US" w:eastAsia="zh-CN"/>
        </w:rPr>
        <w:t>Logo设计、户外导视方案由供应商自行设计拟定，室内标识标牌与院内VI导视系统风格保持一致，需围绕儿童友好元素、实际运用场景等，达到宣传医院文化，推动医院人文关怀等目的。</w:t>
      </w:r>
    </w:p>
    <w:p w14:paraId="0FF066C2">
      <w:pPr>
        <w:numPr>
          <w:ilvl w:val="-1"/>
          <w:numId w:val="0"/>
        </w:numPr>
        <w:adjustRightInd w:val="0"/>
        <w:snapToGrid w:val="0"/>
        <w:spacing w:line="500" w:lineRule="exact"/>
        <w:ind w:firstLine="480" w:firstLineChars="200"/>
        <w:jc w:val="left"/>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（二）服务内容及要求</w:t>
      </w:r>
    </w:p>
    <w:p w14:paraId="59EE5987">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1、设计要求： </w:t>
      </w:r>
    </w:p>
    <w:p w14:paraId="66297D71">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（1）标识牌应层次、导向明确，个性鲜明、简洁易认，能很好体现</w:t>
      </w:r>
      <w:r>
        <w:rPr>
          <w:rFonts w:hint="eastAsia" w:asciiTheme="minorEastAsia" w:hAnsiTheme="minorEastAsia" w:eastAsiaTheme="minorEastAsia" w:cstheme="minorEastAsia"/>
          <w:b w:val="0"/>
          <w:color w:val="auto"/>
          <w:kern w:val="44"/>
          <w:sz w:val="24"/>
          <w:szCs w:val="24"/>
          <w:highlight w:val="none"/>
          <w:lang w:val="en-US" w:eastAsia="zh-CN" w:bidi="ar-SA"/>
        </w:rPr>
        <w:t>成都市龙泉驿区妇幼保健院儿童早期发展促进中心</w:t>
      </w:r>
      <w:r>
        <w:rPr>
          <w:rFonts w:hint="eastAsia" w:asciiTheme="minorEastAsia" w:hAnsiTheme="minorEastAsia" w:eastAsiaTheme="minorEastAsia" w:cstheme="minorEastAsia"/>
          <w:color w:val="auto"/>
          <w:kern w:val="44"/>
          <w:sz w:val="24"/>
          <w:szCs w:val="24"/>
          <w:highlight w:val="none"/>
          <w:lang w:val="en-US" w:eastAsia="zh-CN"/>
        </w:rPr>
        <w:t>特征。应充分体现：①设计导视系统方案，设计思路要求结合医院文化背景、医院品牌形象；②所有的作品需通过简练的造型、生动的形象来传达医院的理念、内容、特性等信息，设计成果以简洁、大气，指引清晰，具有创新性、系统性，充分体现儿童友好的原则；③所有提交的导视系统方案必须具有很强的实效性与可操作性，并与院内VI导视系统风格保持一致；④户外导视的设计需匹配相应场景效果图及各项标注说明。</w:t>
      </w:r>
    </w:p>
    <w:p w14:paraId="79E0C1D9">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（2）色彩及构成应给人轻快、大方之感，各项设计应采用统一的比例和格式，基本格式须严格按设计项目标准执行。 </w:t>
      </w:r>
    </w:p>
    <w:p w14:paraId="0208B005">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（3）应对各项使用的材料、材质、制作工艺等进行全面考量。</w:t>
      </w:r>
    </w:p>
    <w:p w14:paraId="363D9468">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（4）供应商须按采购文件中的要求设计全部产品。 </w:t>
      </w:r>
    </w:p>
    <w:p w14:paraId="3227E4E9">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（5）成交供应商具体的设计图纸和设计方案须按采购人要求进一步深化设计，最终经采购人审核同意后，才能正式制作安装。（提供承诺函）</w:t>
      </w:r>
    </w:p>
    <w:p w14:paraId="58D43996">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（6）供应商应保证其设计成果及其产品均不会侵犯任何第三方的知识产权。 </w:t>
      </w:r>
    </w:p>
    <w:p w14:paraId="64CA1185">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2、制作要求：</w:t>
      </w:r>
    </w:p>
    <w:p w14:paraId="70B5F1C9">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（1）尺寸要求：尺寸大小符合清单要求，并充分考虑现场环境、建筑结构和内装等因素。</w:t>
      </w:r>
    </w:p>
    <w:p w14:paraId="2BDD4219">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（2）外观要求：①标牌的外观应平滑、整齐，没有伤痕、裂纹、污垢；②表面无毛刺、裂纹；③无划痕、损伤和颜色不均匀；④无面积大于20平方毫米的气泡；⑤发光、反光性能无明显不均匀。</w:t>
      </w:r>
    </w:p>
    <w:p w14:paraId="1A951C82">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3、性能要求： </w:t>
      </w:r>
    </w:p>
    <w:p w14:paraId="5A9556A6">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（1）标识牌应具备耐水性、耐中性盐雾性能和耐自然气候曝解性能； </w:t>
      </w:r>
    </w:p>
    <w:p w14:paraId="21A93AFE">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（2）标识牌应具备耐老化性；</w:t>
      </w:r>
    </w:p>
    <w:p w14:paraId="150F644D">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（3）标识牌应具备足够的抗冲击性。 </w:t>
      </w:r>
    </w:p>
    <w:p w14:paraId="08EBA55F">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（4）材料要求：按要求使用材料，所用材料均为符合国家现行行业标准要求的全新货物，其质量、技术性能需符合设计和验收规范的要求。 </w:t>
      </w:r>
    </w:p>
    <w:p w14:paraId="0EA6A907">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5、材料要求：</w:t>
      </w:r>
    </w:p>
    <w:p w14:paraId="2ECBE0F4">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（1）安装完成后导视标识牌外观精美，表面无螺钉，无划痕、气泡及明显的颜色不均匀，烤漆须无明显色差，所用材料符合设计方案要求。 </w:t>
      </w:r>
    </w:p>
    <w:p w14:paraId="75281C17">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（2）所有货物的规格、图例、安装点位等均需取得采购方同意后方可实施，否则由此产生的所有责任由供应商自行承担。 </w:t>
      </w:r>
    </w:p>
    <w:p w14:paraId="43BED777">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（3）当设计的标识牌安装形式及位置与实际存在构造物发生冲突时，应根据实际情况并向采购方及时反馈，得到采购方同意后方可调整标识牌的安装位置。 </w:t>
      </w:r>
    </w:p>
    <w:p w14:paraId="35F74D0B">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4）安装前应对安装点位进行考察，并根据安装点位实际状况选择固定方式，标识牌及其安装构件安装应充分考虑标识受力的安全系数、维修空间、土建结构等，做到简单可靠、先进实用、安全牢固、持久美观、维护方便，满足标识不间断运行和低成本维护的需要。 </w:t>
      </w:r>
    </w:p>
    <w:p w14:paraId="6B17C386">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（5）各项设施设备安装符合国家关于环境保护的要求，不造成环境污染和其他公害，不破坏院区文化氛围，安装应不影响整体美观度； </w:t>
      </w:r>
    </w:p>
    <w:p w14:paraId="60FE5E30">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（6）导视标识牌安装施工，应准确放样，基础开挖时注意不得破坏埋设的电缆、管道等相关设施、设备的安全性、稳定性。 </w:t>
      </w:r>
    </w:p>
    <w:p w14:paraId="2ED0234E">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（7）供应商应对整个现场的施工规划和施工方案的适用性、稳定性和安全性负全面责任。 </w:t>
      </w:r>
    </w:p>
    <w:p w14:paraId="7F933F59">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（8）导视标识本体的各种金属型材、部件，连同内部型钢骨架，应满足国家有关设计要求（应符合抗风载荷的要求），保证强度；收口处应作防水处理。 </w:t>
      </w:r>
    </w:p>
    <w:p w14:paraId="6E3D99CB">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（9）导视标识须保证安装牢固，拆装方便。所有标识标牌系统的安装挂件、螺栓均应镀锌防腐处理。所有标识系统的安装，需与其它设施密切配合，不留隐患。 </w:t>
      </w:r>
    </w:p>
    <w:p w14:paraId="7EB7C105">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（10）所有导视标识均应考虑安装及检修的方便。 </w:t>
      </w:r>
    </w:p>
    <w:p w14:paraId="41A35954">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（11）施工完成做好现场清理及后期防锈工作。 </w:t>
      </w:r>
    </w:p>
    <w:p w14:paraId="4F0A6159">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 xml:space="preserve">（12）安全文明实施措施： ①安装前，应对相关工作人员进行安全文明实施培训，避免安装现场事故发生，如发生安全事故，一切责任由供应商自行承担。②安装现场需设立警示牌，隔离墩柱按规范要求进行摆放，并设立专人维护和指挥交通，避免安全事故发生。 ③安装区域，严禁车辆及人员跨越和超出安全实施区域以外的范围。 ④安装过程中产生的垃圾及时处理，确保现场道路畅通、干净，文明安装。 </w:t>
      </w:r>
    </w:p>
    <w:p w14:paraId="49476AD6">
      <w:pPr>
        <w:pageBreakBefore w:val="0"/>
        <w:widowControl/>
        <w:kinsoku/>
        <w:wordWrap/>
        <w:overflowPunct/>
        <w:topLinePunct w:val="0"/>
        <w:autoSpaceDE/>
        <w:autoSpaceDN/>
        <w:bidi w:val="0"/>
        <w:adjustRightInd w:val="0"/>
        <w:snapToGrid w:val="0"/>
        <w:spacing w:line="500" w:lineRule="exact"/>
        <w:ind w:firstLine="480" w:firstLineChars="200"/>
        <w:jc w:val="left"/>
        <w:textAlignment w:val="auto"/>
        <w:outlineLvl w:val="9"/>
        <w:rPr>
          <w:rFonts w:hint="eastAsia" w:asciiTheme="minorEastAsia" w:hAnsiTheme="minorEastAsia" w:eastAsiaTheme="minorEastAsia" w:cstheme="minorEastAsia"/>
          <w:color w:val="auto"/>
          <w:kern w:val="44"/>
          <w:sz w:val="24"/>
          <w:szCs w:val="24"/>
          <w:highlight w:val="none"/>
          <w:lang w:val="en-US" w:eastAsia="zh-CN"/>
        </w:rPr>
      </w:pPr>
      <w:r>
        <w:rPr>
          <w:rFonts w:hint="eastAsia" w:asciiTheme="minorEastAsia" w:hAnsiTheme="minorEastAsia" w:eastAsiaTheme="minorEastAsia" w:cstheme="minorEastAsia"/>
          <w:color w:val="auto"/>
          <w:kern w:val="44"/>
          <w:sz w:val="24"/>
          <w:szCs w:val="24"/>
          <w:highlight w:val="none"/>
          <w:lang w:val="en-US" w:eastAsia="zh-CN"/>
        </w:rPr>
        <w:t>6、报价要求：本报价是供应商响应采购项目要求的全部工作内容的价格体现，包括完成本项目所涉及设计、制作、安装运输、人工劳务、安全生产、设备投入、利润、风险、税金、招标代理服务费等的一切费用。供应商应根据本项目的实际情况与自身现实情况，并充分考虑不确定性因素可能导致的风险自行填报。若因响应供应商原因造成的漏报、错报而导致本项目无法履行的，由供应商负责，采购人不会承担任何费用。服务中的一切风险（包括人员安全事故责任、与第三方的劳务纠纷、项目实施过程中的劳务纠纷及人员伤害等）均由供应商承担责任。</w:t>
      </w:r>
    </w:p>
    <w:p w14:paraId="528B46DE">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6E994126">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43C5ECFA">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17E244E1">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0AF0D70A">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023A2E52">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154D1B1F">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6B772B40">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35036856">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4C18250C">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4FCB7198">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143C6BD0">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35535EA0">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2BA86093">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7C1139B3">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5B5A04A4">
      <w:pPr>
        <w:pStyle w:val="5"/>
        <w:jc w:val="both"/>
        <w:rPr>
          <w:rFonts w:ascii="宋体" w:hAnsi="宋体" w:eastAsia="宋体" w:cs="宋体"/>
          <w:color w:val="000000" w:themeColor="text1"/>
          <w:sz w:val="24"/>
          <w:szCs w:val="24"/>
          <w14:textFill>
            <w14:solidFill>
              <w14:schemeClr w14:val="tx1"/>
            </w14:solidFill>
          </w14:textFill>
        </w:rPr>
      </w:pPr>
      <w:bookmarkStart w:id="2" w:name="_GoBack"/>
      <w:bookmarkEnd w:id="2"/>
    </w:p>
    <w:sectPr>
      <w:footerReference r:id="rId3" w:type="default"/>
      <w:pgSz w:w="11906" w:h="16838"/>
      <w:pgMar w:top="1134" w:right="1123"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CAE46">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14:paraId="0C738861">
                              <w:pPr>
                                <w:pStyle w:val="12"/>
                                <w:jc w:val="right"/>
                              </w:pPr>
                              <w:r>
                                <w:fldChar w:fldCharType="begin"/>
                              </w:r>
                              <w:r>
                                <w:instrText xml:space="preserve"> PAGE   \* MERGEFORMAT </w:instrText>
                              </w:r>
                              <w:r>
                                <w:fldChar w:fldCharType="separate"/>
                              </w:r>
                              <w:r>
                                <w:rPr>
                                  <w:lang w:val="zh-CN"/>
                                </w:rPr>
                                <w:t>4</w:t>
                              </w:r>
                              <w:r>
                                <w:rPr>
                                  <w:lang w:val="zh-CN"/>
                                </w:rPr>
                                <w:fldChar w:fldCharType="end"/>
                              </w:r>
                            </w:p>
                          </w:sdtContent>
                        </w:sdt>
                        <w:p w14:paraId="0962791A">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14:paraId="0C738861">
                        <w:pPr>
                          <w:pStyle w:val="12"/>
                          <w:jc w:val="right"/>
                        </w:pPr>
                        <w:r>
                          <w:fldChar w:fldCharType="begin"/>
                        </w:r>
                        <w:r>
                          <w:instrText xml:space="preserve"> PAGE   \* MERGEFORMAT </w:instrText>
                        </w:r>
                        <w:r>
                          <w:fldChar w:fldCharType="separate"/>
                        </w:r>
                        <w:r>
                          <w:rPr>
                            <w:lang w:val="zh-CN"/>
                          </w:rPr>
                          <w:t>4</w:t>
                        </w:r>
                        <w:r>
                          <w:rPr>
                            <w:lang w:val="zh-CN"/>
                          </w:rPr>
                          <w:fldChar w:fldCharType="end"/>
                        </w:r>
                      </w:p>
                    </w:sdtContent>
                  </w:sdt>
                  <w:p w14:paraId="0962791A">
                    <w:pPr>
                      <w:pStyle w:val="5"/>
                    </w:pPr>
                  </w:p>
                </w:txbxContent>
              </v:textbox>
            </v:shape>
          </w:pict>
        </mc:Fallback>
      </mc:AlternateContent>
    </w:r>
  </w:p>
  <w:p w14:paraId="13CD3D1C">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644"/>
        </w:tabs>
      </w:pPr>
      <w:rPr>
        <w:rFonts w:cs="Times New Roman"/>
      </w:rPr>
    </w:lvl>
    <w:lvl w:ilvl="3" w:tentative="0">
      <w:start w:val="0"/>
      <w:numFmt w:val="none"/>
      <w:lvlText w:val=""/>
      <w:lvlJc w:val="left"/>
      <w:pPr>
        <w:tabs>
          <w:tab w:val="left" w:pos="644"/>
        </w:tabs>
      </w:pPr>
      <w:rPr>
        <w:rFonts w:cs="Times New Roman"/>
      </w:rPr>
    </w:lvl>
    <w:lvl w:ilvl="4" w:tentative="0">
      <w:start w:val="0"/>
      <w:numFmt w:val="decimal"/>
      <w:pStyle w:val="33"/>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955DF"/>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43669F"/>
    <w:rsid w:val="04557B19"/>
    <w:rsid w:val="049912AC"/>
    <w:rsid w:val="04C61298"/>
    <w:rsid w:val="05A83606"/>
    <w:rsid w:val="05F62118"/>
    <w:rsid w:val="06281C17"/>
    <w:rsid w:val="06380241"/>
    <w:rsid w:val="069F560A"/>
    <w:rsid w:val="07973EE6"/>
    <w:rsid w:val="07C94BE1"/>
    <w:rsid w:val="07DE6769"/>
    <w:rsid w:val="07E00A0F"/>
    <w:rsid w:val="07E13EFB"/>
    <w:rsid w:val="087F78BA"/>
    <w:rsid w:val="095A6A56"/>
    <w:rsid w:val="09CA2C87"/>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2580451"/>
    <w:rsid w:val="137B38DC"/>
    <w:rsid w:val="146B53DF"/>
    <w:rsid w:val="151A349C"/>
    <w:rsid w:val="16AC0EAA"/>
    <w:rsid w:val="16D20FE6"/>
    <w:rsid w:val="17044079"/>
    <w:rsid w:val="17373CEB"/>
    <w:rsid w:val="17500414"/>
    <w:rsid w:val="177D1B56"/>
    <w:rsid w:val="182F4CA9"/>
    <w:rsid w:val="188C4A43"/>
    <w:rsid w:val="195C3707"/>
    <w:rsid w:val="1B040AF0"/>
    <w:rsid w:val="1B7F6894"/>
    <w:rsid w:val="1B811C08"/>
    <w:rsid w:val="1B8F3D7B"/>
    <w:rsid w:val="1C004A55"/>
    <w:rsid w:val="1DD80BF7"/>
    <w:rsid w:val="1E0C431E"/>
    <w:rsid w:val="1E8B6382"/>
    <w:rsid w:val="1E9268BE"/>
    <w:rsid w:val="1EFB394F"/>
    <w:rsid w:val="2086495D"/>
    <w:rsid w:val="20F56432"/>
    <w:rsid w:val="21012DCF"/>
    <w:rsid w:val="218E2A3A"/>
    <w:rsid w:val="22246CB4"/>
    <w:rsid w:val="23C96556"/>
    <w:rsid w:val="23D504F4"/>
    <w:rsid w:val="23E24D51"/>
    <w:rsid w:val="246F59E3"/>
    <w:rsid w:val="24DA7466"/>
    <w:rsid w:val="256746D6"/>
    <w:rsid w:val="26B72586"/>
    <w:rsid w:val="27807BE0"/>
    <w:rsid w:val="2793010C"/>
    <w:rsid w:val="286F00F7"/>
    <w:rsid w:val="29DA40B8"/>
    <w:rsid w:val="29FD5AAD"/>
    <w:rsid w:val="2B4F2CEF"/>
    <w:rsid w:val="2BBC1282"/>
    <w:rsid w:val="2C723060"/>
    <w:rsid w:val="2CF35149"/>
    <w:rsid w:val="2D2266BD"/>
    <w:rsid w:val="2DC8218D"/>
    <w:rsid w:val="2E102ABB"/>
    <w:rsid w:val="2F5659F3"/>
    <w:rsid w:val="30191AD6"/>
    <w:rsid w:val="30FB7E9E"/>
    <w:rsid w:val="323325C4"/>
    <w:rsid w:val="328B017F"/>
    <w:rsid w:val="3292324B"/>
    <w:rsid w:val="329342B5"/>
    <w:rsid w:val="32C1268D"/>
    <w:rsid w:val="35006E33"/>
    <w:rsid w:val="360B655D"/>
    <w:rsid w:val="3794592A"/>
    <w:rsid w:val="38B05953"/>
    <w:rsid w:val="38B745E0"/>
    <w:rsid w:val="393671C3"/>
    <w:rsid w:val="396067EB"/>
    <w:rsid w:val="39D45C36"/>
    <w:rsid w:val="39FB167E"/>
    <w:rsid w:val="3A1640E8"/>
    <w:rsid w:val="3A8B6411"/>
    <w:rsid w:val="3B9D6276"/>
    <w:rsid w:val="3BFA37AC"/>
    <w:rsid w:val="3C937993"/>
    <w:rsid w:val="3D4663AF"/>
    <w:rsid w:val="3E8576EC"/>
    <w:rsid w:val="3F703160"/>
    <w:rsid w:val="3FC91C02"/>
    <w:rsid w:val="407C7408"/>
    <w:rsid w:val="411E528A"/>
    <w:rsid w:val="41936CCC"/>
    <w:rsid w:val="419E4D6E"/>
    <w:rsid w:val="41BD651D"/>
    <w:rsid w:val="423934A4"/>
    <w:rsid w:val="42621BDA"/>
    <w:rsid w:val="42C159A0"/>
    <w:rsid w:val="42E70D20"/>
    <w:rsid w:val="435B4FED"/>
    <w:rsid w:val="435C1AAA"/>
    <w:rsid w:val="43923A02"/>
    <w:rsid w:val="43B17106"/>
    <w:rsid w:val="44FF23DB"/>
    <w:rsid w:val="45DB5113"/>
    <w:rsid w:val="45FA22EB"/>
    <w:rsid w:val="460B369C"/>
    <w:rsid w:val="46986527"/>
    <w:rsid w:val="471F4DD5"/>
    <w:rsid w:val="48E65B64"/>
    <w:rsid w:val="490907D4"/>
    <w:rsid w:val="4931425C"/>
    <w:rsid w:val="49974FAF"/>
    <w:rsid w:val="49AC6DDF"/>
    <w:rsid w:val="4A7E1328"/>
    <w:rsid w:val="4B623F21"/>
    <w:rsid w:val="4D744DB2"/>
    <w:rsid w:val="4D7A092A"/>
    <w:rsid w:val="4EBA0170"/>
    <w:rsid w:val="4FBD2120"/>
    <w:rsid w:val="4FD65049"/>
    <w:rsid w:val="503B2047"/>
    <w:rsid w:val="50CB7074"/>
    <w:rsid w:val="511A355D"/>
    <w:rsid w:val="513762CB"/>
    <w:rsid w:val="51950AC2"/>
    <w:rsid w:val="51DB5939"/>
    <w:rsid w:val="53AB2F4B"/>
    <w:rsid w:val="53E94A32"/>
    <w:rsid w:val="55B5596C"/>
    <w:rsid w:val="56D02305"/>
    <w:rsid w:val="56D145E5"/>
    <w:rsid w:val="57003156"/>
    <w:rsid w:val="58885FE0"/>
    <w:rsid w:val="59934FFE"/>
    <w:rsid w:val="59A61C5F"/>
    <w:rsid w:val="59D75EB0"/>
    <w:rsid w:val="5A2F5580"/>
    <w:rsid w:val="5A493582"/>
    <w:rsid w:val="5A7E7600"/>
    <w:rsid w:val="5AAD0A57"/>
    <w:rsid w:val="5BB61575"/>
    <w:rsid w:val="5D1024FF"/>
    <w:rsid w:val="5DA31586"/>
    <w:rsid w:val="5DBD70E7"/>
    <w:rsid w:val="5EA6596C"/>
    <w:rsid w:val="5ED65EE2"/>
    <w:rsid w:val="5F141197"/>
    <w:rsid w:val="6066691B"/>
    <w:rsid w:val="61F31C9B"/>
    <w:rsid w:val="62146F60"/>
    <w:rsid w:val="62F2388B"/>
    <w:rsid w:val="637B3DE7"/>
    <w:rsid w:val="63934138"/>
    <w:rsid w:val="63DB63D1"/>
    <w:rsid w:val="65E158A6"/>
    <w:rsid w:val="68E06C2C"/>
    <w:rsid w:val="68ED4DB7"/>
    <w:rsid w:val="68FD23E4"/>
    <w:rsid w:val="69B42AF7"/>
    <w:rsid w:val="69E41B3B"/>
    <w:rsid w:val="6B4E5B09"/>
    <w:rsid w:val="6BBB0CC6"/>
    <w:rsid w:val="6C4838F4"/>
    <w:rsid w:val="6E0A6A04"/>
    <w:rsid w:val="6E582E85"/>
    <w:rsid w:val="6EB1235D"/>
    <w:rsid w:val="6F520277"/>
    <w:rsid w:val="6F9B6713"/>
    <w:rsid w:val="6FCB75A0"/>
    <w:rsid w:val="707B7F2C"/>
    <w:rsid w:val="70BF5C7A"/>
    <w:rsid w:val="70DF1AC2"/>
    <w:rsid w:val="729A42C4"/>
    <w:rsid w:val="731E7004"/>
    <w:rsid w:val="73535858"/>
    <w:rsid w:val="73B97203"/>
    <w:rsid w:val="73BD7DF0"/>
    <w:rsid w:val="743215EF"/>
    <w:rsid w:val="75CD0D5C"/>
    <w:rsid w:val="764E0276"/>
    <w:rsid w:val="7807665E"/>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qFormat/>
    <w:uiPriority w:val="0"/>
    <w:pPr>
      <w:spacing w:after="120"/>
    </w:p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Plain Text"/>
    <w:basedOn w:val="1"/>
    <w:qFormat/>
    <w:uiPriority w:val="0"/>
    <w:pPr>
      <w:autoSpaceDE w:val="0"/>
      <w:autoSpaceDN w:val="0"/>
      <w:adjustRightInd w:val="0"/>
    </w:pPr>
    <w:rPr>
      <w:rFonts w:ascii="宋体" w:hAnsi="Tms Rmn"/>
      <w:kern w:val="0"/>
      <w:szCs w:val="20"/>
    </w:rPr>
  </w:style>
  <w:style w:type="paragraph" w:styleId="8">
    <w:name w:val="Date"/>
    <w:basedOn w:val="1"/>
    <w:next w:val="1"/>
    <w:semiHidden/>
    <w:unhideWhenUsed/>
    <w:qFormat/>
    <w:uiPriority w:val="99"/>
    <w:pPr>
      <w:ind w:left="100" w:leftChars="2500"/>
    </w:pPr>
  </w:style>
  <w:style w:type="paragraph" w:styleId="9">
    <w:name w:val="Body Text Indent 2"/>
    <w:basedOn w:val="1"/>
    <w:next w:val="10"/>
    <w:qFormat/>
    <w:uiPriority w:val="0"/>
    <w:pPr>
      <w:spacing w:line="500" w:lineRule="atLeast"/>
      <w:ind w:left="43" w:leftChars="43" w:firstLine="720" w:firstLineChars="200"/>
      <w:outlineLvl w:val="0"/>
    </w:pPr>
    <w:rPr>
      <w:rFonts w:hint="eastAsia" w:ascii="仿宋_GB2312" w:hAnsi="Times New Roman"/>
      <w:sz w:val="36"/>
    </w:rPr>
  </w:style>
  <w:style w:type="paragraph" w:customStyle="1" w:styleId="10">
    <w:name w:val="z正文"/>
    <w:basedOn w:val="7"/>
    <w:qFormat/>
    <w:uiPriority w:val="99"/>
    <w:pPr>
      <w:tabs>
        <w:tab w:val="left" w:pos="525"/>
      </w:tabs>
      <w:snapToGrid w:val="0"/>
      <w:spacing w:line="360" w:lineRule="auto"/>
    </w:pPr>
    <w:rPr>
      <w:rFonts w:hAnsi="宋体"/>
      <w:sz w:val="24"/>
    </w:rPr>
  </w:style>
  <w:style w:type="paragraph" w:styleId="11">
    <w:name w:val="Balloon Text"/>
    <w:basedOn w:val="1"/>
    <w:link w:val="30"/>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table of figures"/>
    <w:basedOn w:val="1"/>
    <w:next w:val="1"/>
    <w:unhideWhenUsed/>
    <w:qFormat/>
    <w:uiPriority w:val="99"/>
    <w:pPr>
      <w:ind w:left="200" w:leftChars="200" w:hanging="200" w:hangingChars="200"/>
    </w:pPr>
  </w:style>
  <w:style w:type="paragraph" w:styleId="16">
    <w:name w:val="Normal (Web)"/>
    <w:basedOn w:val="1"/>
    <w:semiHidden/>
    <w:unhideWhenUsed/>
    <w:qFormat/>
    <w:uiPriority w:val="99"/>
    <w:pPr>
      <w:spacing w:beforeAutospacing="1" w:afterAutospacing="1"/>
      <w:jc w:val="left"/>
    </w:pPr>
    <w:rPr>
      <w:rFonts w:cs="Times New Roman"/>
      <w:kern w:val="0"/>
      <w:sz w:val="24"/>
    </w:rPr>
  </w:style>
  <w:style w:type="paragraph" w:styleId="17">
    <w:name w:val="Body Text First Indent"/>
    <w:basedOn w:val="5"/>
    <w:next w:val="9"/>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character" w:customStyle="1" w:styleId="24">
    <w:name w:val="页眉 字符"/>
    <w:basedOn w:val="20"/>
    <w:link w:val="13"/>
    <w:qFormat/>
    <w:uiPriority w:val="99"/>
    <w:rPr>
      <w:sz w:val="18"/>
      <w:szCs w:val="18"/>
    </w:rPr>
  </w:style>
  <w:style w:type="character" w:customStyle="1" w:styleId="25">
    <w:name w:val="页脚 字符"/>
    <w:basedOn w:val="20"/>
    <w:link w:val="12"/>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20"/>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20"/>
    <w:link w:val="11"/>
    <w:semiHidden/>
    <w:qFormat/>
    <w:uiPriority w:val="99"/>
    <w:rPr>
      <w:sz w:val="18"/>
      <w:szCs w:val="18"/>
    </w:rPr>
  </w:style>
  <w:style w:type="character" w:customStyle="1" w:styleId="31">
    <w:name w:val="font11"/>
    <w:basedOn w:val="20"/>
    <w:qFormat/>
    <w:uiPriority w:val="0"/>
    <w:rPr>
      <w:rFonts w:hint="eastAsia" w:ascii="宋体" w:hAnsi="宋体" w:eastAsia="宋体" w:cs="宋体"/>
      <w:color w:val="000000"/>
      <w:sz w:val="21"/>
      <w:szCs w:val="21"/>
      <w:u w:val="none"/>
    </w:rPr>
  </w:style>
  <w:style w:type="character" w:customStyle="1" w:styleId="32">
    <w:name w:val="font01"/>
    <w:basedOn w:val="20"/>
    <w:qFormat/>
    <w:uiPriority w:val="0"/>
    <w:rPr>
      <w:rFonts w:ascii="Calibri" w:hAnsi="Calibri" w:cs="Calibri"/>
      <w:color w:val="000000"/>
      <w:sz w:val="21"/>
      <w:szCs w:val="21"/>
      <w:u w:val="none"/>
    </w:rPr>
  </w:style>
  <w:style w:type="paragraph" w:customStyle="1" w:styleId="33">
    <w:name w:val="标题 5（有编号）（绿盟科技）"/>
    <w:basedOn w:val="1"/>
    <w:next w:val="34"/>
    <w:qFormat/>
    <w:uiPriority w:val="0"/>
    <w:pPr>
      <w:keepNext/>
      <w:keepLines/>
      <w:numPr>
        <w:ilvl w:val="4"/>
        <w:numId w:val="1"/>
      </w:numPr>
      <w:tabs>
        <w:tab w:val="left" w:pos="0"/>
      </w:tabs>
      <w:spacing w:before="280" w:after="156" w:line="377" w:lineRule="auto"/>
      <w:jc w:val="left"/>
      <w:outlineLvl w:val="4"/>
    </w:pPr>
    <w:rPr>
      <w:rFonts w:ascii="Arial" w:hAnsi="Arial" w:eastAsia="黑体"/>
      <w:b/>
      <w:sz w:val="24"/>
      <w:szCs w:val="28"/>
    </w:rPr>
  </w:style>
  <w:style w:type="paragraph" w:customStyle="1" w:styleId="34">
    <w:name w:val="正文（绿盟科技）"/>
    <w:qFormat/>
    <w:uiPriority w:val="0"/>
    <w:pPr>
      <w:spacing w:line="300" w:lineRule="auto"/>
    </w:pPr>
    <w:rPr>
      <w:rFonts w:ascii="Arial" w:hAnsi="Arial" w:eastAsia="宋体" w:cs="黑体"/>
      <w:kern w:val="0"/>
      <w:sz w:val="21"/>
      <w:szCs w:val="21"/>
      <w:lang w:val="en-US" w:eastAsia="zh-CN" w:bidi="ar-SA"/>
    </w:rPr>
  </w:style>
  <w:style w:type="paragraph" w:customStyle="1" w:styleId="3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5829</Words>
  <Characters>6076</Characters>
  <Lines>26</Lines>
  <Paragraphs>7</Paragraphs>
  <TotalTime>147</TotalTime>
  <ScaleCrop>false</ScaleCrop>
  <LinksUpToDate>false</LinksUpToDate>
  <CharactersWithSpaces>6163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2024-09-24T00:37:00Z</cp:lastPrinted>
  <dcterms:modified xsi:type="dcterms:W3CDTF">2024-09-24T04:47:06Z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FB71963BD81A4A17B0C7856BB4632F67_13</vt:lpwstr>
  </property>
  <property fmtid="{D5CDD505-2E9C-101B-9397-08002B2CF9AE}" pid="4" name="commondata">
    <vt:lpwstr>eyJoZGlkIjoiNGFhNjBkNjkwYzVkMGJlYjhkODdmZTMyNDY5NTA5YWUifQ==</vt:lpwstr>
  </property>
</Properties>
</file>