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6C4C95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商务要求、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 w14:paraId="3E6267B8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1、设计方案（建设方案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需具有创新性、观赏性、艺术性和实用性，杜绝纯信息数据展示和说教，展览语言丰富，具有较大的传播力，深度契合龙泉驿区妇幼保健院</w:t>
      </w:r>
      <w:r>
        <w:rPr>
          <w:rFonts w:hint="eastAsia" w:ascii="仿宋" w:hAnsi="仿宋" w:eastAsia="仿宋" w:cs="仿宋"/>
          <w:b w:val="0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儿童早期发展促进中心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的意图和需求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医院及</w:t>
      </w:r>
      <w:r>
        <w:rPr>
          <w:rFonts w:hint="eastAsia" w:ascii="仿宋" w:hAnsi="仿宋" w:eastAsia="仿宋" w:cs="仿宋"/>
          <w:b w:val="0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儿童早期发展促进中心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文化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创意及传播特点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设计PPT电子文件（密封提交）、</w:t>
      </w:r>
      <w:bookmarkStart w:id="3" w:name="_GoBack"/>
      <w:bookmarkEnd w:id="3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材质，需详细说明，无需现场阐述；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2、实施方案：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①项目实施计划、②具体实施内容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及方案、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质量保障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方案、④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标识系统维护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方案、⑤安全保护措施、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⑥进度保障方案;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3、售后服务方案：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①售后服务保障措施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②应急故障处理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③售后服务人员组成结构和数量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④维修服务点及电话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0C431E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0A6A04"/>
    <w:rsid w:val="6E582E85"/>
    <w:rsid w:val="6EB1235D"/>
    <w:rsid w:val="6F520277"/>
    <w:rsid w:val="6F9B6713"/>
    <w:rsid w:val="6FCB75A0"/>
    <w:rsid w:val="707B7F2C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  <w:rsid w:val="7E69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5829</Words>
  <Characters>6076</Characters>
  <Lines>26</Lines>
  <Paragraphs>7</Paragraphs>
  <TotalTime>147</TotalTime>
  <ScaleCrop>false</ScaleCrop>
  <LinksUpToDate>false</LinksUpToDate>
  <CharactersWithSpaces>6163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2024-09-24T00:37:00Z</cp:lastPrinted>
  <dcterms:modified xsi:type="dcterms:W3CDTF">2024-09-24T04:47:47Z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