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B49611">
      <w:pPr>
        <w:jc w:val="left"/>
        <w:rPr>
          <w:rFonts w:hint="default" w:ascii="Times New Roman" w:hAnsi="Times New Roman" w:eastAsia="方正公文小标宋" w:cs="Times New Roman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附件三：</w:t>
      </w:r>
      <w:r>
        <w:rPr>
          <w:rFonts w:hint="eastAsia" w:ascii="华文中宋" w:hAnsi="华文中宋" w:eastAsia="华文中宋"/>
          <w:b/>
          <w:color w:val="000000" w:themeColor="text1"/>
          <w:sz w:val="32"/>
          <w:szCs w:val="22"/>
          <w14:textFill>
            <w14:solidFill>
              <w14:schemeClr w14:val="tx1"/>
            </w14:solidFill>
          </w14:textFill>
        </w:rPr>
        <w:t>综合评分明细表</w:t>
      </w:r>
    </w:p>
    <w:tbl>
      <w:tblPr>
        <w:tblStyle w:val="4"/>
        <w:tblpPr w:leftFromText="180" w:rightFromText="180" w:vertAnchor="text" w:horzAnchor="page" w:tblpX="415" w:tblpY="217"/>
        <w:tblOverlap w:val="never"/>
        <w:tblW w:w="6122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1043"/>
        <w:gridCol w:w="682"/>
        <w:gridCol w:w="6212"/>
        <w:gridCol w:w="1857"/>
      </w:tblGrid>
      <w:tr w14:paraId="22C52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9F9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ED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评分因素及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权重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6DD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分值</w:t>
            </w:r>
          </w:p>
        </w:tc>
        <w:tc>
          <w:tcPr>
            <w:tcW w:w="29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B6D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评分标准</w:t>
            </w:r>
          </w:p>
        </w:tc>
        <w:tc>
          <w:tcPr>
            <w:tcW w:w="8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E60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备注</w:t>
            </w:r>
          </w:p>
        </w:tc>
      </w:tr>
      <w:tr w14:paraId="4EA428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7E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6C5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报价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  <w:p w14:paraId="4A10E4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（20%）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C8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20分</w:t>
            </w:r>
          </w:p>
        </w:tc>
        <w:tc>
          <w:tcPr>
            <w:tcW w:w="29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13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满足比选文件要求且响应价格最低的响应报价为比选基准价，其价格分为满分。其他供应商的价格分统一按照下列公式计算：比选报价得分=(比选基准价／最后报价)× 20%×100</w:t>
            </w:r>
          </w:p>
        </w:tc>
        <w:tc>
          <w:tcPr>
            <w:tcW w:w="8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CA5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8C9C9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3F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92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公司实力及业绩</w:t>
            </w:r>
          </w:p>
          <w:p w14:paraId="4F8D18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（16%）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BDC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16分</w:t>
            </w:r>
          </w:p>
        </w:tc>
        <w:tc>
          <w:tcPr>
            <w:tcW w:w="29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965F6">
            <w:pPr>
              <w:pStyle w:val="3"/>
              <w:widowControl/>
              <w:spacing w:line="400" w:lineRule="exact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1.供应商具有ISO9001质量管理体系、ISO14001环境管理体系、ISO45001职业健康安全管理体系证书，AAA级信用企业证书每个证书得</w:t>
            </w:r>
            <w:r>
              <w:rPr>
                <w:rFonts w:hint="eastAsia" w:ascii="Times New Roman" w:hAnsi="Times New Roman" w:eastAsia="仿宋" w:cs="Times New Roman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分，最多得</w:t>
            </w:r>
            <w:r>
              <w:rPr>
                <w:rFonts w:hint="eastAsia" w:ascii="Times New Roman" w:hAnsi="Times New Roman" w:eastAsia="仿宋" w:cs="Times New Roman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分；</w:t>
            </w:r>
          </w:p>
          <w:p w14:paraId="4E70BC60">
            <w:pPr>
              <w:pStyle w:val="3"/>
              <w:widowControl/>
              <w:spacing w:line="400" w:lineRule="exact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.提供2021年以来完成的类似项目业绩，每个2分，最多</w:t>
            </w:r>
            <w:r>
              <w:rPr>
                <w:rFonts w:hint="eastAsia" w:ascii="Times New Roman" w:hAnsi="Times New Roman" w:eastAsia="仿宋" w:cs="Times New Roman"/>
                <w:sz w:val="21"/>
                <w:szCs w:val="21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分。</w:t>
            </w:r>
          </w:p>
        </w:tc>
        <w:tc>
          <w:tcPr>
            <w:tcW w:w="8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915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提供证书复印件并加盖公司鲜章，原件备查。提供项目合同复印件或对应的增值税专用发票复印件，并加盖公司鲜章，原件备查。</w:t>
            </w:r>
          </w:p>
        </w:tc>
      </w:tr>
      <w:tr w14:paraId="52DB9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23B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669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技术服务要求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（28%）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D76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28分</w:t>
            </w:r>
          </w:p>
        </w:tc>
        <w:tc>
          <w:tcPr>
            <w:tcW w:w="29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2E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投标人针对技术服务内容及要求条款的响应得分规则如下： 1.一般技术参数条款响应得分=（投标人满足一般技术参数条款的数量÷对应包件中一般技术参数条款的总数量）×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分。一般技术参数条款：8条。 2.投标人针对“▲”技术参数条款的响应得分规则如下：“▲”技术参数条款响应得分=（投标人满足“▲”技术参数条款的数量÷对应包件中“▲”技术参数条款的总数量）×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分。“▲”技术参数条款：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条。</w:t>
            </w:r>
          </w:p>
        </w:tc>
        <w:tc>
          <w:tcPr>
            <w:tcW w:w="8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C17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DBE64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95F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3EE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实施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服务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方案（14%）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6C2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14分</w:t>
            </w:r>
          </w:p>
        </w:tc>
        <w:tc>
          <w:tcPr>
            <w:tcW w:w="29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242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  <w:t>供应商提供针对本项目的施工方案，包括但不限于以下内容：</w:t>
            </w:r>
          </w:p>
          <w:p w14:paraId="158A5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  <w:t>1.针对本项目特点提出合理化的改造实施方案；</w:t>
            </w:r>
          </w:p>
          <w:p w14:paraId="382632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  <w:t>2.技术保障措施；</w:t>
            </w:r>
          </w:p>
          <w:p w14:paraId="5CA213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  <w:t>3.质量保障措施；</w:t>
            </w:r>
          </w:p>
          <w:p w14:paraId="313CB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  <w:t>4.安装进度计划；</w:t>
            </w:r>
          </w:p>
          <w:p w14:paraId="71061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  <w:t>5.人员组织安排情况（包括现场各专业工种人员的配备以及劳动力安排等）；</w:t>
            </w:r>
          </w:p>
          <w:p w14:paraId="5D910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  <w:t>6.施工安全保障措施及应急方案；</w:t>
            </w:r>
          </w:p>
          <w:p w14:paraId="1BA3DD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  <w:t>7.供货周期及安装期保证措施。</w:t>
            </w:r>
          </w:p>
          <w:p w14:paraId="526379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  <w:t>每项2分，共14分，逐项赋分：</w:t>
            </w:r>
          </w:p>
          <w:p w14:paraId="39744F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  <w:t>结合本项目服务特点，方案或措施清晰完整、严谨合理、可行性高，得2分；方案或措施基本完整、合理、可行，得1分；未提供或不符合项目实际情况，不得分。</w:t>
            </w:r>
          </w:p>
        </w:tc>
        <w:tc>
          <w:tcPr>
            <w:tcW w:w="8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B40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1F335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27F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274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售后服务（14%）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77A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14分</w:t>
            </w:r>
          </w:p>
        </w:tc>
        <w:tc>
          <w:tcPr>
            <w:tcW w:w="29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BB4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供应商根据本项目制定完整的售后服务方案（至少包含以下内容：①售后人员配置情况；②维护保养的内容及时间安排；③故障维修响应及时程度（紧急情况1小时内响应，2小时内到达现场维修；一般情况2小时内响应，4小时内到达现场维修）；④针对甲方人员的培训方案。</w:t>
            </w:r>
          </w:p>
          <w:p w14:paraId="07378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每项2分，共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分，逐项赋分：符合实际、合理、响应及时得2分；基本符合实际、合理、响应部分及时得1分；未提供或不符合项目实际情况得0分；</w:t>
            </w:r>
          </w:p>
          <w:p w14:paraId="1DDA0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2.质保期：响应产品及施工安装的免费维保期为2年，在不少于一年基础上每增加一年得3分，最高得6分。</w:t>
            </w:r>
          </w:p>
        </w:tc>
        <w:tc>
          <w:tcPr>
            <w:tcW w:w="8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78B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35F5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67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F2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人员配置方案</w:t>
            </w:r>
          </w:p>
          <w:p w14:paraId="2425E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（8%）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4B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8分</w:t>
            </w:r>
          </w:p>
        </w:tc>
        <w:tc>
          <w:tcPr>
            <w:tcW w:w="29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E9B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1.提供本项目人员配置方案：至少包括项目负责人1名及技术人员3名，每增加一名人员得1分，最多得4分。</w:t>
            </w:r>
          </w:p>
          <w:p w14:paraId="5EB275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本项目需安排的项目负责人及技术人员具有焊工证、司炉工证、电工证和无损检测证，每提供一个证书得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分，本项最多得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分。（同一工作人员不重复计分）</w:t>
            </w:r>
          </w:p>
        </w:tc>
        <w:tc>
          <w:tcPr>
            <w:tcW w:w="8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021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1.提供相关证书复印件。</w:t>
            </w:r>
          </w:p>
          <w:p w14:paraId="3F37BA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2.提供拟派驻人员的近三个月社保缴纳证明。上述材料需加盖公司鲜章。</w:t>
            </w:r>
          </w:p>
        </w:tc>
      </w:tr>
    </w:tbl>
    <w:p w14:paraId="2F6368F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ECCCB94-4186-4EFF-884A-BBCB41D88058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7DBD9216-09C2-4743-B9AE-A2891C4DDC90}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  <w:embedRegular r:id="rId3" w:fontKey="{13F670DE-9EFE-4A71-9333-937E4203F181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4FF8CB5F-EC3E-47C9-8343-531BDE83A23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79648E50-4D79-4721-9D66-6BE55FC39D2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2MjlkYjNmNmFjZDMwZDk4ODY1Yzg4N2I5NTM0OGEifQ=="/>
  </w:docVars>
  <w:rsids>
    <w:rsidRoot w:val="779047B1"/>
    <w:rsid w:val="54863837"/>
    <w:rsid w:val="77904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"/>
    <w:basedOn w:val="1"/>
    <w:qFormat/>
    <w:uiPriority w:val="0"/>
    <w:pPr>
      <w:ind w:left="200" w:hanging="200" w:hangingChars="200"/>
      <w:contextualSpacing/>
    </w:pPr>
  </w:style>
  <w:style w:type="paragraph" w:styleId="3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2024-10-25T06:40:00Z</dcterms:created>
  <dc:creator>邱玥</dc:creator>
  <cp:lastModifiedBy>邱玥</cp:lastModifiedBy>
  <dcterms:modified xsi:type="dcterms:W3CDTF">2024-10-25T06:42:27Z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1F9D6B4AA5004CC89A3951810D9848EF_13</vt:lpwstr>
  </property>
</Properties>
</file>