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C59AB3">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宋体" w:hAnsi="宋体" w:eastAsia="宋体" w:cs="宋体"/>
          <w:b/>
          <w:bCs/>
          <w:kern w:val="0"/>
          <w:sz w:val="28"/>
          <w:szCs w:val="28"/>
          <w:highlight w:val="none"/>
          <w:lang w:val="en-US" w:eastAsia="zh-CN" w:bidi="ar-SA"/>
        </w:rPr>
      </w:pPr>
      <w:bookmarkStart w:id="0" w:name="_Hlt101843627"/>
      <w:bookmarkEnd w:id="0"/>
      <w:bookmarkStart w:id="1" w:name="_Hlt101233737"/>
      <w:bookmarkEnd w:id="1"/>
      <w:r>
        <w:rPr>
          <w:rFonts w:hint="eastAsia" w:ascii="宋体" w:hAnsi="宋体" w:eastAsia="宋体" w:cs="宋体"/>
          <w:b/>
          <w:bCs/>
          <w:kern w:val="0"/>
          <w:sz w:val="28"/>
          <w:szCs w:val="28"/>
          <w:highlight w:val="none"/>
          <w:lang w:val="en-US" w:eastAsia="zh-CN" w:bidi="ar-SA"/>
        </w:rPr>
        <w:t>附件一、项目需求</w:t>
      </w:r>
    </w:p>
    <w:p w14:paraId="43EFA5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本章中标注“</w:t>
      </w:r>
      <w:r>
        <w:rPr>
          <w:rFonts w:hint="eastAsia" w:ascii="宋体" w:hAnsi="宋体" w:eastAsia="宋体" w:cs="宋体"/>
          <w:color w:val="000000" w:themeColor="text1"/>
          <w:sz w:val="24"/>
          <w:szCs w:val="24"/>
          <w:highlight w:val="none"/>
          <w:lang w:val="en-US"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4"/>
          <w:highlight w:val="none"/>
          <w:lang w:eastAsia="zh-CN"/>
          <w14:textFill>
            <w14:solidFill>
              <w14:schemeClr w14:val="tx1"/>
            </w14:solidFill>
          </w14:textFill>
        </w:rPr>
        <w:t>）</w:t>
      </w:r>
    </w:p>
    <w:p w14:paraId="49B7A1AF">
      <w:pPr>
        <w:keepNext w:val="0"/>
        <w:keepLines w:val="0"/>
        <w:pageBreakBefore w:val="0"/>
        <w:widowControl w:val="0"/>
        <w:numPr>
          <w:ilvl w:val="-1"/>
          <w:numId w:val="0"/>
        </w:numPr>
        <w:kinsoku/>
        <w:wordWrap/>
        <w:overflowPunct/>
        <w:topLinePunct w:val="0"/>
        <w:autoSpaceDE/>
        <w:autoSpaceDN/>
        <w:bidi w:val="0"/>
        <w:adjustRightInd/>
        <w:snapToGrid/>
        <w:spacing w:before="0" w:line="500" w:lineRule="exact"/>
        <w:ind w:left="0" w:leftChars="0" w:right="0" w:rightChars="0"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一、项目简介</w:t>
      </w:r>
    </w:p>
    <w:p w14:paraId="7AD365BE">
      <w:pPr>
        <w:keepNext w:val="0"/>
        <w:keepLines w:val="0"/>
        <w:pageBreakBefore w:val="0"/>
        <w:widowControl w:val="0"/>
        <w:numPr>
          <w:ilvl w:val="-1"/>
          <w:numId w:val="0"/>
        </w:numPr>
        <w:kinsoku/>
        <w:wordWrap/>
        <w:overflowPunct/>
        <w:topLinePunct w:val="0"/>
        <w:autoSpaceDE/>
        <w:autoSpaceDN/>
        <w:bidi w:val="0"/>
        <w:adjustRightInd/>
        <w:snapToGrid/>
        <w:spacing w:before="0" w:line="500" w:lineRule="exact"/>
        <w:ind w:left="0" w:leftChars="0" w:right="0" w:rightChars="0" w:firstLine="475" w:firstLineChars="198"/>
        <w:jc w:val="left"/>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医院需要保洁面积约2000㎡，包括医院院落、绿化带、道路、医院附属楼、保健院旧址、疾控中心旧址每周至少1次的清洁。</w:t>
      </w:r>
    </w:p>
    <w:p w14:paraId="6D1B6EDD">
      <w:pPr>
        <w:keepNext w:val="0"/>
        <w:keepLines w:val="0"/>
        <w:pageBreakBefore w:val="0"/>
        <w:widowControl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sz w:val="24"/>
          <w:szCs w:val="24"/>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★二、服务内容</w:t>
      </w:r>
    </w:p>
    <w:p w14:paraId="1C7B943B">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负责服务范围内清洁卫生和消毒工作，包括但不限于医院附属楼、保健院旧址、疾控中心旧址内外房间、天花板、顶棚、设备夹层、内墙、玻璃、高处灯具、电扇、排气扇、墙面、地面和地板（维护管理、打磨上蜡和晶面处理）、地毯、走廊、踢脚、通道、窗台、窗户、玻璃、纱窗、防护栏、门、电器表面、设备表面、桌、椅、柜、宣传栏、洗手间、洗手池、面盆、浴具、镜子、纸巾盒、纸篓、便池（含大、小便池及坐便器）、公共通道、垃圾桶、标识牌、所有物表等清洁卫生和保洁消毒工作，和医院院落、绿化带、道路的保洁工作和全院生活垃圾的院内收集和清理，并做好生活垃圾的清运、院内院外垃圾交接登记及生活垃圾房的管理。</w:t>
      </w:r>
    </w:p>
    <w:p w14:paraId="43417C81">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2.公共区域PVC地面/橡胶/石材地板/木地板/各类地面的养护为定期抛光打蜡（公共区域每季度一次）、喷磨、刷洗、补蜡、集中清洗消毒。</w:t>
      </w:r>
    </w:p>
    <w:p w14:paraId="7969E26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3.负责对医院服务范围内区域每月不少于1次深度大清洁。</w:t>
      </w:r>
    </w:p>
    <w:p w14:paraId="3137DF36">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4.采用集中清洗（含配置专用洗衣机及烘干机各1台）方式对清洁用品（抹布、地拖等）进行消毒、清洁、烘干、供给。</w:t>
      </w:r>
    </w:p>
    <w:p w14:paraId="532775A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5.玻璃顶棚（高空作业墙面清洗除外）保洁。</w:t>
      </w:r>
    </w:p>
    <w:p w14:paraId="7FA4C2E7">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6.外环境保洁（含垃圾桶清洁及摆放），不含地下车库。</w:t>
      </w:r>
    </w:p>
    <w:p w14:paraId="3E25A2E1">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7.做好各项爱国卫生工作，包括禁烟控烟、病媒生物防控等工作。</w:t>
      </w:r>
    </w:p>
    <w:p w14:paraId="5E42F65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8.玻璃清洁：使用专业玻璃清洁工具、药剂，对一楼全部门厅玻璃内外面定期进行清洁，保证玻璃洁净、透亮。</w:t>
      </w:r>
    </w:p>
    <w:p w14:paraId="05BF2797">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9.根据采购人的要求挂横幅、标语、节假日挂灯饰、灯笼、摆放鲜花等。</w:t>
      </w:r>
    </w:p>
    <w:p w14:paraId="5163CB0F">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10.配合采购人举办各类大型活动、迎接各级各类检查、应对各种突发事件而提供应急保洁服务。</w:t>
      </w:r>
    </w:p>
    <w:p w14:paraId="49F350C6">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11.负责协助医院进行内涝抢险、巡检报修及院感特殊保洁消毒要求等临时指令的其他事务。</w:t>
      </w:r>
    </w:p>
    <w:p w14:paraId="33DBFC4B">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12.医院附属楼、保健院旧址、疾控中心旧址一周至少一次清洁。</w:t>
      </w:r>
    </w:p>
    <w:p w14:paraId="2CAEC30F">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13.协助采购人落实节能降耗各项要求。</w:t>
      </w:r>
    </w:p>
    <w:p w14:paraId="327C9B3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14.采购人安排的其他工作。</w:t>
      </w:r>
    </w:p>
    <w:p w14:paraId="6877E6C2">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leftChars="0"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★三、服务标准</w:t>
      </w:r>
    </w:p>
    <w:tbl>
      <w:tblPr>
        <w:tblStyle w:val="19"/>
        <w:tblW w:w="99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971"/>
      </w:tblGrid>
      <w:tr w14:paraId="6F371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951" w:type="dxa"/>
            <w:vAlign w:val="center"/>
          </w:tcPr>
          <w:p w14:paraId="09E20CBB">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lang w:val="zh-CN"/>
              </w:rPr>
              <w:t>公共区域及设施</w:t>
            </w:r>
          </w:p>
        </w:tc>
        <w:tc>
          <w:tcPr>
            <w:tcW w:w="7971" w:type="dxa"/>
            <w:vAlign w:val="center"/>
          </w:tcPr>
          <w:p w14:paraId="0FFB1DEB">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rPr>
              <w:t>1</w:t>
            </w:r>
            <w:r>
              <w:rPr>
                <w:rFonts w:hint="eastAsia" w:ascii="宋体" w:hAnsi="宋体" w:eastAsia="宋体" w:cs="宋体"/>
                <w:sz w:val="24"/>
                <w:szCs w:val="24"/>
                <w:lang w:val="zh-CN"/>
              </w:rPr>
              <w:t>、地面洁净、无尘土、污染、烟头、纸屑、油迹及垃圾，地面防滑、无障碍物。</w:t>
            </w:r>
          </w:p>
          <w:p w14:paraId="109ED2B1">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rPr>
              <w:t>2</w:t>
            </w:r>
            <w:r>
              <w:rPr>
                <w:rFonts w:hint="eastAsia" w:ascii="宋体" w:hAnsi="宋体" w:eastAsia="宋体" w:cs="宋体"/>
                <w:sz w:val="24"/>
                <w:szCs w:val="24"/>
                <w:lang w:val="zh-CN"/>
              </w:rPr>
              <w:t>、各房门、通道门地面无尘土、痰迹、碎纸、烟头及垃圾杂物、扶手无尘土。墙面光洁、明亮、无污渍、无蜘蛛网及其它粘附杂物；隔板无尘土，污迹。天花板：空调风口、灯具、指示牌、外露管道等顶部设施无积尘、无蜘蛛网；</w:t>
            </w:r>
          </w:p>
          <w:p w14:paraId="0CCC57E2">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rPr>
              <w:t>3</w:t>
            </w:r>
            <w:r>
              <w:rPr>
                <w:rFonts w:hint="eastAsia" w:ascii="宋体" w:hAnsi="宋体" w:eastAsia="宋体" w:cs="宋体"/>
                <w:sz w:val="24"/>
                <w:szCs w:val="24"/>
                <w:lang w:val="zh-CN"/>
              </w:rPr>
              <w:t>、不锈钢面无脏、污点 ；金属器材表面无污迹、无灰尘、无锈斑，有金属光泽。</w:t>
            </w:r>
          </w:p>
          <w:p w14:paraId="211E535E">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rPr>
              <w:t>4</w:t>
            </w:r>
            <w:r>
              <w:rPr>
                <w:rFonts w:hint="eastAsia" w:ascii="宋体" w:hAnsi="宋体" w:eastAsia="宋体" w:cs="宋体"/>
                <w:sz w:val="24"/>
                <w:szCs w:val="24"/>
                <w:lang w:val="zh-CN"/>
              </w:rPr>
              <w:t>、装饰物：盆、座表面干净无尘土；装饰物（如塑料花卉、框画、照片）等表面无灰尘。</w:t>
            </w:r>
          </w:p>
          <w:p w14:paraId="550D95CC">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rPr>
              <w:t>5</w:t>
            </w:r>
            <w:r>
              <w:rPr>
                <w:rFonts w:hint="eastAsia" w:ascii="宋体" w:hAnsi="宋体" w:eastAsia="宋体" w:cs="宋体"/>
                <w:sz w:val="24"/>
                <w:szCs w:val="24"/>
                <w:lang w:val="zh-CN"/>
              </w:rPr>
              <w:t>、卫生间：无异味、臭味。洗手池台面无水迹、无尘土、无污物。洗手池瓷壁无污垢，无痰迹及头发等不洁物。水龙头无印迹、污垢，保持光亮、洁净。镜面无水点、水迹、尘土、污迹。小便池无尿硷水锈引迹（黄迹）、无污物、喷水嘴应洁净。大便器内外洁净、无大便痕迹、无污垢黄迹。手纸架无手印、光亮、洁净。纸篓污物量不超过桶体2/3，内外表干净，无积水。</w:t>
            </w:r>
          </w:p>
          <w:p w14:paraId="498764C8">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rPr>
              <w:t>6</w:t>
            </w:r>
            <w:r>
              <w:rPr>
                <w:rFonts w:hint="eastAsia" w:ascii="宋体" w:hAnsi="宋体" w:eastAsia="宋体" w:cs="宋体"/>
                <w:sz w:val="24"/>
                <w:szCs w:val="24"/>
                <w:lang w:val="zh-CN"/>
              </w:rPr>
              <w:t>、大环境道路无明显浮尘、烟头、果皮、纸屑、塑料袋；花基、花坛无烟头、杂物、积水、泥沙。</w:t>
            </w:r>
          </w:p>
          <w:p w14:paraId="4CDDB387">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rPr>
              <w:t>7</w:t>
            </w:r>
            <w:r>
              <w:rPr>
                <w:rFonts w:hint="eastAsia" w:ascii="宋体" w:hAnsi="宋体" w:eastAsia="宋体" w:cs="宋体"/>
                <w:sz w:val="24"/>
                <w:szCs w:val="24"/>
                <w:lang w:val="zh-CN"/>
              </w:rPr>
              <w:t>、室外雨蓬无杂物、目视无尘。垃圾桶、果皮箱：表面光亮无污迹、油迹，无蚊蝇 、周边无积水.</w:t>
            </w:r>
          </w:p>
          <w:p w14:paraId="7697E5A5">
            <w:pPr>
              <w:keepNext w:val="0"/>
              <w:keepLines w:val="0"/>
              <w:pageBreakBefore w:val="0"/>
              <w:widowControl w:val="0"/>
              <w:kinsoku/>
              <w:wordWrap/>
              <w:overflowPunct/>
              <w:topLinePunct w:val="0"/>
              <w:autoSpaceDE/>
              <w:autoSpaceDN/>
              <w:bidi w:val="0"/>
              <w:adjustRightInd/>
              <w:snapToGrid/>
              <w:spacing w:line="500" w:lineRule="exact"/>
              <w:jc w:val="left"/>
              <w:outlineLvl w:val="0"/>
              <w:rPr>
                <w:rFonts w:hint="eastAsia" w:ascii="宋体" w:hAnsi="宋体" w:eastAsia="宋体" w:cs="宋体"/>
                <w:sz w:val="24"/>
                <w:szCs w:val="24"/>
                <w:lang w:val="zh-CN"/>
              </w:rPr>
            </w:pPr>
            <w:r>
              <w:rPr>
                <w:rFonts w:hint="eastAsia" w:ascii="宋体" w:hAnsi="宋体" w:eastAsia="宋体" w:cs="宋体"/>
                <w:sz w:val="24"/>
                <w:szCs w:val="24"/>
                <w:lang w:val="zh-CN"/>
              </w:rPr>
              <w:t>8、垃圾运送：生活垃圾专人收运、交接登记清楚。</w:t>
            </w:r>
          </w:p>
        </w:tc>
      </w:tr>
      <w:tr w14:paraId="6AEBF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1951" w:type="dxa"/>
            <w:vAlign w:val="center"/>
          </w:tcPr>
          <w:p w14:paraId="2B23EFDA">
            <w:pPr>
              <w:keepNext w:val="0"/>
              <w:keepLines w:val="0"/>
              <w:pageBreakBefore w:val="0"/>
              <w:widowControl w:val="0"/>
              <w:kinsoku/>
              <w:wordWrap/>
              <w:overflowPunct/>
              <w:topLinePunct w:val="0"/>
              <w:autoSpaceDE/>
              <w:autoSpaceDN/>
              <w:bidi w:val="0"/>
              <w:adjustRightInd/>
              <w:snapToGrid/>
              <w:spacing w:line="500" w:lineRule="exact"/>
              <w:textAlignment w:val="baseline"/>
              <w:rPr>
                <w:rFonts w:hint="eastAsia" w:ascii="宋体" w:hAnsi="宋体" w:eastAsia="宋体" w:cs="宋体"/>
                <w:sz w:val="24"/>
                <w:szCs w:val="24"/>
                <w:lang w:val="zh-CN"/>
              </w:rPr>
            </w:pPr>
            <w:r>
              <w:rPr>
                <w:rFonts w:hint="eastAsia" w:ascii="宋体" w:hAnsi="宋体" w:eastAsia="宋体" w:cs="宋体"/>
                <w:sz w:val="24"/>
                <w:szCs w:val="24"/>
                <w:lang w:val="zh-CN"/>
              </w:rPr>
              <w:t>院落、道路保洁标准</w:t>
            </w:r>
          </w:p>
        </w:tc>
        <w:tc>
          <w:tcPr>
            <w:tcW w:w="7971" w:type="dxa"/>
            <w:vAlign w:val="center"/>
          </w:tcPr>
          <w:p w14:paraId="5A70C7F2">
            <w:pPr>
              <w:keepNext w:val="0"/>
              <w:keepLines w:val="0"/>
              <w:pageBreakBefore w:val="0"/>
              <w:widowControl w:val="0"/>
              <w:kinsoku/>
              <w:wordWrap/>
              <w:overflowPunct/>
              <w:topLinePunct w:val="0"/>
              <w:autoSpaceDE/>
              <w:autoSpaceDN/>
              <w:bidi w:val="0"/>
              <w:adjustRightInd/>
              <w:snapToGrid/>
              <w:spacing w:line="500" w:lineRule="exact"/>
              <w:textAlignment w:val="baseline"/>
              <w:rPr>
                <w:rFonts w:hint="eastAsia" w:ascii="宋体" w:hAnsi="宋体" w:eastAsia="宋体" w:cs="宋体"/>
                <w:sz w:val="24"/>
                <w:szCs w:val="24"/>
                <w:lang w:val="zh-CN"/>
              </w:rPr>
            </w:pPr>
            <w:r>
              <w:rPr>
                <w:rFonts w:hint="eastAsia" w:ascii="宋体" w:hAnsi="宋体" w:eastAsia="宋体" w:cs="宋体"/>
                <w:sz w:val="24"/>
                <w:szCs w:val="24"/>
              </w:rPr>
              <w:t>1</w:t>
            </w:r>
            <w:r>
              <w:rPr>
                <w:rFonts w:hint="eastAsia" w:ascii="宋体" w:hAnsi="宋体" w:eastAsia="宋体" w:cs="宋体"/>
                <w:sz w:val="24"/>
                <w:szCs w:val="24"/>
                <w:lang w:val="zh-CN"/>
              </w:rPr>
              <w:t>、院落整洁、卫生、无杂物。</w:t>
            </w:r>
          </w:p>
          <w:p w14:paraId="38FB2B3A">
            <w:pPr>
              <w:keepNext w:val="0"/>
              <w:keepLines w:val="0"/>
              <w:pageBreakBefore w:val="0"/>
              <w:widowControl w:val="0"/>
              <w:kinsoku/>
              <w:wordWrap/>
              <w:overflowPunct/>
              <w:topLinePunct w:val="0"/>
              <w:autoSpaceDE/>
              <w:autoSpaceDN/>
              <w:bidi w:val="0"/>
              <w:adjustRightInd/>
              <w:snapToGrid/>
              <w:spacing w:line="500" w:lineRule="exact"/>
              <w:textAlignment w:val="baseline"/>
              <w:rPr>
                <w:rFonts w:hint="eastAsia" w:ascii="宋体" w:hAnsi="宋体" w:eastAsia="宋体" w:cs="宋体"/>
                <w:sz w:val="24"/>
                <w:szCs w:val="24"/>
                <w:lang w:val="zh-CN"/>
              </w:rPr>
            </w:pPr>
            <w:r>
              <w:rPr>
                <w:rFonts w:hint="eastAsia" w:ascii="宋体" w:hAnsi="宋体" w:eastAsia="宋体" w:cs="宋体"/>
                <w:sz w:val="24"/>
                <w:szCs w:val="24"/>
              </w:rPr>
              <w:t>2</w:t>
            </w:r>
            <w:r>
              <w:rPr>
                <w:rFonts w:hint="eastAsia" w:ascii="宋体" w:hAnsi="宋体" w:eastAsia="宋体" w:cs="宋体"/>
                <w:sz w:val="24"/>
                <w:szCs w:val="24"/>
                <w:lang w:val="zh-CN"/>
              </w:rPr>
              <w:t>、人行道、走道等地带无垃圾、烟头、杂物。</w:t>
            </w:r>
          </w:p>
          <w:p w14:paraId="1DD2AC55">
            <w:pPr>
              <w:keepNext w:val="0"/>
              <w:keepLines w:val="0"/>
              <w:pageBreakBefore w:val="0"/>
              <w:widowControl w:val="0"/>
              <w:kinsoku/>
              <w:wordWrap/>
              <w:overflowPunct/>
              <w:topLinePunct w:val="0"/>
              <w:autoSpaceDE/>
              <w:autoSpaceDN/>
              <w:bidi w:val="0"/>
              <w:adjustRightInd/>
              <w:snapToGrid/>
              <w:spacing w:line="500" w:lineRule="exact"/>
              <w:textAlignment w:val="baseline"/>
              <w:rPr>
                <w:rFonts w:hint="eastAsia" w:ascii="宋体" w:hAnsi="宋体" w:eastAsia="宋体" w:cs="宋体"/>
                <w:sz w:val="24"/>
                <w:szCs w:val="24"/>
                <w:lang w:val="zh-CN"/>
              </w:rPr>
            </w:pPr>
            <w:r>
              <w:rPr>
                <w:rFonts w:hint="eastAsia" w:ascii="宋体" w:hAnsi="宋体" w:eastAsia="宋体" w:cs="宋体"/>
                <w:sz w:val="24"/>
                <w:szCs w:val="24"/>
              </w:rPr>
              <w:t>3</w:t>
            </w:r>
            <w:r>
              <w:rPr>
                <w:rFonts w:hint="eastAsia" w:ascii="宋体" w:hAnsi="宋体" w:eastAsia="宋体" w:cs="宋体"/>
                <w:sz w:val="24"/>
                <w:szCs w:val="24"/>
                <w:lang w:val="zh-CN"/>
              </w:rPr>
              <w:t>、认真听取市容、环卫等有关部门的检查意见，礼貌交谈，并及时与主管联系。</w:t>
            </w:r>
          </w:p>
        </w:tc>
      </w:tr>
    </w:tbl>
    <w:p w14:paraId="695E57D5">
      <w:pPr>
        <w:snapToGrid/>
        <w:spacing w:before="0" w:beforeAutospacing="0" w:after="0" w:afterAutospacing="0" w:line="500" w:lineRule="exact"/>
        <w:ind w:firstLine="482" w:firstLineChars="200"/>
        <w:jc w:val="both"/>
        <w:textAlignment w:val="baseline"/>
        <w:rPr>
          <w:rFonts w:hint="eastAsia" w:ascii="宋体" w:hAnsi="宋体" w:eastAsia="宋体" w:cs="宋体"/>
          <w:b/>
          <w:bCs/>
          <w:sz w:val="24"/>
          <w:szCs w:val="24"/>
          <w:lang w:val="zh-CN" w:eastAsia="zh-CN"/>
        </w:rPr>
      </w:pPr>
      <w:r>
        <w:rPr>
          <w:rFonts w:hint="eastAsia" w:ascii="宋体" w:hAnsi="宋体" w:eastAsia="宋体" w:cs="宋体"/>
          <w:b/>
          <w:bCs/>
          <w:sz w:val="24"/>
          <w:szCs w:val="24"/>
          <w:lang w:val="zh-CN"/>
        </w:rPr>
        <w:t>考核标准及办法</w:t>
      </w:r>
      <w:r>
        <w:rPr>
          <w:rFonts w:hint="eastAsia" w:ascii="宋体" w:hAnsi="宋体" w:eastAsia="宋体" w:cs="宋体"/>
          <w:b/>
          <w:bCs/>
          <w:sz w:val="24"/>
          <w:szCs w:val="24"/>
          <w:lang w:val="zh-CN" w:eastAsia="zh-CN"/>
        </w:rPr>
        <w:t>：</w:t>
      </w:r>
    </w:p>
    <w:p w14:paraId="2E2044AC">
      <w:pPr>
        <w:snapToGrid/>
        <w:spacing w:before="0" w:beforeAutospacing="0" w:after="0" w:afterAutospacing="0" w:line="500" w:lineRule="exact"/>
        <w:ind w:firstLine="480" w:firstLineChars="200"/>
        <w:jc w:val="both"/>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sz w:val="24"/>
          <w:szCs w:val="24"/>
          <w:lang w:val="en-US" w:eastAsia="zh-CN"/>
        </w:rPr>
        <w:t>采购人对供应商的物业服务质量采取月度考核的方式，考核内容及评分标准按照本条执行。考核结果与物业管理服务费挂钩，具体由物业管理服务合同进行约定。每月综合考核分90分以上（含90分）的，足额拨付当月物业服务费用；90分＞月综合考核分≥85分的，按照“（90分-月综合考核分）×300元”从月度服务费用中扣减。月综合考核分＜85分的，扣减月度物业服务费的5%。连续三月月综合考核分＜85分的或同一年度内达到三个月月综合考核分＜85分</w:t>
      </w:r>
      <w:r>
        <w:rPr>
          <w:rFonts w:hint="eastAsia" w:ascii="宋体" w:hAnsi="宋体" w:eastAsia="宋体" w:cs="宋体"/>
          <w:b w:val="0"/>
          <w:bCs w:val="0"/>
          <w:kern w:val="2"/>
          <w:sz w:val="24"/>
          <w:szCs w:val="24"/>
          <w:lang w:val="en-US" w:eastAsia="zh-CN" w:bidi="ar-SA"/>
        </w:rPr>
        <w:t>的，采购人有权终止合同。</w:t>
      </w:r>
    </w:p>
    <w:tbl>
      <w:tblPr>
        <w:tblStyle w:val="19"/>
        <w:tblW w:w="9666" w:type="dxa"/>
        <w:tblInd w:w="91" w:type="dxa"/>
        <w:tblLayout w:type="fixed"/>
        <w:tblCellMar>
          <w:top w:w="0" w:type="dxa"/>
          <w:left w:w="108" w:type="dxa"/>
          <w:bottom w:w="0" w:type="dxa"/>
          <w:right w:w="108" w:type="dxa"/>
        </w:tblCellMar>
      </w:tblPr>
      <w:tblGrid>
        <w:gridCol w:w="707"/>
        <w:gridCol w:w="1115"/>
        <w:gridCol w:w="2589"/>
        <w:gridCol w:w="754"/>
        <w:gridCol w:w="3803"/>
        <w:gridCol w:w="698"/>
      </w:tblGrid>
      <w:tr w14:paraId="4F1BD414">
        <w:tblPrEx>
          <w:tblCellMar>
            <w:top w:w="0" w:type="dxa"/>
            <w:left w:w="108" w:type="dxa"/>
            <w:bottom w:w="0" w:type="dxa"/>
            <w:right w:w="108" w:type="dxa"/>
          </w:tblCellMar>
        </w:tblPrEx>
        <w:trPr>
          <w:trHeight w:val="624" w:hRule="atLeast"/>
        </w:trPr>
        <w:tc>
          <w:tcPr>
            <w:tcW w:w="9666" w:type="dxa"/>
            <w:gridSpan w:val="6"/>
            <w:tcBorders>
              <w:top w:val="nil"/>
              <w:left w:val="nil"/>
              <w:bottom w:val="nil"/>
              <w:right w:val="nil"/>
            </w:tcBorders>
            <w:noWrap/>
            <w:vAlign w:val="center"/>
          </w:tcPr>
          <w:p w14:paraId="7E5B36C0">
            <w:pPr>
              <w:widowControl/>
              <w:spacing w:line="500" w:lineRule="exact"/>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保洁工作质量考核表</w:t>
            </w:r>
          </w:p>
        </w:tc>
      </w:tr>
      <w:tr w14:paraId="56551C47">
        <w:tblPrEx>
          <w:tblCellMar>
            <w:top w:w="0" w:type="dxa"/>
            <w:left w:w="108" w:type="dxa"/>
            <w:bottom w:w="0" w:type="dxa"/>
            <w:right w:w="108" w:type="dxa"/>
          </w:tblCellMar>
        </w:tblPrEx>
        <w:trPr>
          <w:trHeight w:val="460" w:hRule="atLeast"/>
        </w:trPr>
        <w:tc>
          <w:tcPr>
            <w:tcW w:w="1822" w:type="dxa"/>
            <w:gridSpan w:val="2"/>
            <w:tcBorders>
              <w:top w:val="nil"/>
              <w:left w:val="nil"/>
              <w:bottom w:val="nil"/>
              <w:right w:val="nil"/>
            </w:tcBorders>
            <w:noWrap/>
            <w:vAlign w:val="center"/>
          </w:tcPr>
          <w:p w14:paraId="42B41095">
            <w:pPr>
              <w:spacing w:line="500" w:lineRule="exact"/>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考核日期：</w:t>
            </w:r>
          </w:p>
        </w:tc>
        <w:tc>
          <w:tcPr>
            <w:tcW w:w="2589" w:type="dxa"/>
            <w:tcBorders>
              <w:top w:val="nil"/>
              <w:left w:val="nil"/>
              <w:bottom w:val="nil"/>
              <w:right w:val="nil"/>
            </w:tcBorders>
            <w:noWrap/>
            <w:vAlign w:val="center"/>
          </w:tcPr>
          <w:p w14:paraId="70F4E070">
            <w:pPr>
              <w:widowControl/>
              <w:spacing w:line="500" w:lineRule="exact"/>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区域：</w:t>
            </w:r>
          </w:p>
        </w:tc>
        <w:tc>
          <w:tcPr>
            <w:tcW w:w="4557" w:type="dxa"/>
            <w:gridSpan w:val="2"/>
            <w:tcBorders>
              <w:top w:val="nil"/>
              <w:left w:val="nil"/>
              <w:bottom w:val="nil"/>
              <w:right w:val="nil"/>
            </w:tcBorders>
            <w:noWrap/>
            <w:vAlign w:val="center"/>
          </w:tcPr>
          <w:p w14:paraId="57087B19">
            <w:pPr>
              <w:widowControl/>
              <w:spacing w:line="500" w:lineRule="exact"/>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考核人员：              项目负责人：</w:t>
            </w:r>
          </w:p>
        </w:tc>
        <w:tc>
          <w:tcPr>
            <w:tcW w:w="698" w:type="dxa"/>
            <w:tcBorders>
              <w:top w:val="nil"/>
              <w:left w:val="nil"/>
              <w:bottom w:val="nil"/>
              <w:right w:val="nil"/>
            </w:tcBorders>
            <w:noWrap/>
            <w:vAlign w:val="center"/>
          </w:tcPr>
          <w:p w14:paraId="60FEA9D9">
            <w:pPr>
              <w:spacing w:line="500" w:lineRule="exact"/>
              <w:rPr>
                <w:rFonts w:hint="eastAsia" w:ascii="宋体" w:hAnsi="宋体" w:eastAsia="宋体" w:cs="宋体"/>
                <w:color w:val="000000"/>
                <w:sz w:val="24"/>
                <w:szCs w:val="24"/>
              </w:rPr>
            </w:pPr>
          </w:p>
        </w:tc>
      </w:tr>
      <w:tr w14:paraId="66854907">
        <w:tblPrEx>
          <w:tblCellMar>
            <w:top w:w="0" w:type="dxa"/>
            <w:left w:w="108" w:type="dxa"/>
            <w:bottom w:w="0" w:type="dxa"/>
            <w:right w:w="108" w:type="dxa"/>
          </w:tblCellMar>
        </w:tblPrEx>
        <w:trPr>
          <w:trHeight w:val="44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53D3D9E9">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序号</w:t>
            </w:r>
          </w:p>
        </w:tc>
        <w:tc>
          <w:tcPr>
            <w:tcW w:w="1115" w:type="dxa"/>
            <w:tcBorders>
              <w:top w:val="single" w:color="000000" w:sz="4" w:space="0"/>
              <w:left w:val="single" w:color="000000" w:sz="4" w:space="0"/>
              <w:bottom w:val="single" w:color="000000" w:sz="4" w:space="0"/>
              <w:right w:val="single" w:color="000000" w:sz="4" w:space="0"/>
            </w:tcBorders>
            <w:noWrap w:val="0"/>
            <w:vAlign w:val="center"/>
          </w:tcPr>
          <w:p w14:paraId="548B2D89">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类别</w:t>
            </w: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544786B1">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考核项目</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39CF005D">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分值</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0EEB806B">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质量标准/分值</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3C11DBEB">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扣分</w:t>
            </w:r>
          </w:p>
        </w:tc>
      </w:tr>
      <w:tr w14:paraId="235110F9">
        <w:tblPrEx>
          <w:tblCellMar>
            <w:top w:w="0" w:type="dxa"/>
            <w:left w:w="108" w:type="dxa"/>
            <w:bottom w:w="0" w:type="dxa"/>
            <w:right w:w="108" w:type="dxa"/>
          </w:tblCellMar>
        </w:tblPrEx>
        <w:trPr>
          <w:trHeight w:val="74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183F1791">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1115" w:type="dxa"/>
            <w:vMerge w:val="restart"/>
            <w:tcBorders>
              <w:top w:val="single" w:color="000000" w:sz="4" w:space="0"/>
              <w:left w:val="single" w:color="000000" w:sz="4" w:space="0"/>
              <w:bottom w:val="single" w:color="000000" w:sz="4" w:space="0"/>
              <w:right w:val="single" w:color="000000" w:sz="4" w:space="0"/>
            </w:tcBorders>
            <w:noWrap w:val="0"/>
            <w:vAlign w:val="center"/>
          </w:tcPr>
          <w:p w14:paraId="4BF131E8">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基本项目16分</w:t>
            </w: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5C88116C">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遵守劳动纪律，按要求上下岗</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35E69C76">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058013E6">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按时上下班，不得做与工作无关的事；休息及离岗前需与护士长请假。未执行，一次扣0.5分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54EA807C">
            <w:pPr>
              <w:spacing w:line="500" w:lineRule="exact"/>
              <w:jc w:val="center"/>
              <w:rPr>
                <w:rFonts w:hint="eastAsia" w:ascii="宋体" w:hAnsi="宋体" w:eastAsia="宋体" w:cs="宋体"/>
                <w:color w:val="000000"/>
                <w:sz w:val="24"/>
                <w:szCs w:val="24"/>
              </w:rPr>
            </w:pPr>
          </w:p>
        </w:tc>
      </w:tr>
      <w:tr w14:paraId="5B4DAF28">
        <w:tblPrEx>
          <w:tblCellMar>
            <w:top w:w="0" w:type="dxa"/>
            <w:left w:w="108" w:type="dxa"/>
            <w:bottom w:w="0" w:type="dxa"/>
            <w:right w:w="108" w:type="dxa"/>
          </w:tblCellMar>
        </w:tblPrEx>
        <w:trPr>
          <w:trHeight w:val="64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5FDA7CB1">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D08087">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10495004">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工作时间穿着清洁，按规定要求着工作装。</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06BFFD43">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2679AF9E">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着装不规范整洁，一次扣0.5分。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51453FED">
            <w:pPr>
              <w:spacing w:line="500" w:lineRule="exact"/>
              <w:jc w:val="center"/>
              <w:rPr>
                <w:rFonts w:hint="eastAsia" w:ascii="宋体" w:hAnsi="宋体" w:eastAsia="宋体" w:cs="宋体"/>
                <w:color w:val="000000"/>
                <w:sz w:val="24"/>
                <w:szCs w:val="24"/>
              </w:rPr>
            </w:pPr>
          </w:p>
        </w:tc>
      </w:tr>
      <w:tr w14:paraId="68C01FE0">
        <w:tblPrEx>
          <w:tblCellMar>
            <w:top w:w="0" w:type="dxa"/>
            <w:left w:w="108" w:type="dxa"/>
            <w:bottom w:w="0" w:type="dxa"/>
            <w:right w:w="108" w:type="dxa"/>
          </w:tblCellMar>
        </w:tblPrEx>
        <w:trPr>
          <w:trHeight w:val="70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2EE9F529">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EFA60C">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3EA9C180">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服务认真、热情，不得与患者、家属及工作人员发生争执。</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29925750">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1E4109F0">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工作态度不热情，不积极，发生争执，一次扣2分。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51F61B3C">
            <w:pPr>
              <w:spacing w:line="500" w:lineRule="exact"/>
              <w:jc w:val="center"/>
              <w:rPr>
                <w:rFonts w:hint="eastAsia" w:ascii="宋体" w:hAnsi="宋体" w:eastAsia="宋体" w:cs="宋体"/>
                <w:color w:val="000000"/>
                <w:sz w:val="24"/>
                <w:szCs w:val="24"/>
              </w:rPr>
            </w:pPr>
          </w:p>
        </w:tc>
      </w:tr>
      <w:tr w14:paraId="0BC2578C">
        <w:tblPrEx>
          <w:tblCellMar>
            <w:top w:w="0" w:type="dxa"/>
            <w:left w:w="108" w:type="dxa"/>
            <w:bottom w:w="0" w:type="dxa"/>
            <w:right w:w="108" w:type="dxa"/>
          </w:tblCellMar>
        </w:tblPrEx>
        <w:trPr>
          <w:trHeight w:val="46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30DF5886">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B8AE7A">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75851AF5">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不得损坏、私拿公物及他人财物</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747E36D0">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5B26BD86">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私拿财物，一次扣2分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507E6B50">
            <w:pPr>
              <w:spacing w:line="500" w:lineRule="exact"/>
              <w:jc w:val="center"/>
              <w:rPr>
                <w:rFonts w:hint="eastAsia" w:ascii="宋体" w:hAnsi="宋体" w:eastAsia="宋体" w:cs="宋体"/>
                <w:color w:val="000000"/>
                <w:sz w:val="24"/>
                <w:szCs w:val="24"/>
              </w:rPr>
            </w:pPr>
          </w:p>
        </w:tc>
      </w:tr>
      <w:tr w14:paraId="0A1E100C">
        <w:tblPrEx>
          <w:tblCellMar>
            <w:top w:w="0" w:type="dxa"/>
            <w:left w:w="108" w:type="dxa"/>
            <w:bottom w:w="0" w:type="dxa"/>
            <w:right w:w="108" w:type="dxa"/>
          </w:tblCellMar>
        </w:tblPrEx>
        <w:trPr>
          <w:trHeight w:val="561"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041FAC27">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1115" w:type="dxa"/>
            <w:vMerge w:val="restart"/>
            <w:tcBorders>
              <w:top w:val="single" w:color="000000" w:sz="4" w:space="0"/>
              <w:left w:val="single" w:color="000000" w:sz="4" w:space="0"/>
              <w:bottom w:val="single" w:color="000000" w:sz="4" w:space="0"/>
              <w:right w:val="single" w:color="000000" w:sz="4" w:space="0"/>
            </w:tcBorders>
            <w:noWrap w:val="0"/>
            <w:vAlign w:val="center"/>
          </w:tcPr>
          <w:p w14:paraId="4F9C7530">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保洁项77分</w:t>
            </w: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5A034BE0">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医院院落、绿化带、道路、医院附属楼</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67DA12DD">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3B51A1DC">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无污迹、水迹、口香糖胶迹、烟头等杂物；未做好，一次扣0.5分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63DD8510">
            <w:pPr>
              <w:spacing w:line="500" w:lineRule="exact"/>
              <w:jc w:val="center"/>
              <w:rPr>
                <w:rFonts w:hint="eastAsia" w:ascii="宋体" w:hAnsi="宋体" w:eastAsia="宋体" w:cs="宋体"/>
                <w:color w:val="000000"/>
                <w:sz w:val="24"/>
                <w:szCs w:val="24"/>
              </w:rPr>
            </w:pPr>
          </w:p>
        </w:tc>
      </w:tr>
      <w:tr w14:paraId="118122BA">
        <w:tblPrEx>
          <w:tblCellMar>
            <w:top w:w="0" w:type="dxa"/>
            <w:left w:w="108" w:type="dxa"/>
            <w:bottom w:w="0" w:type="dxa"/>
            <w:right w:w="108" w:type="dxa"/>
          </w:tblCellMar>
        </w:tblPrEx>
        <w:trPr>
          <w:trHeight w:val="561"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456EE351">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6</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E8260D">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49C148A6">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医院院落、绿化带、道路、</w:t>
            </w:r>
            <w:r>
              <w:rPr>
                <w:rFonts w:hint="eastAsia" w:ascii="宋体" w:hAnsi="宋体" w:eastAsia="宋体" w:cs="宋体"/>
                <w:color w:val="000000"/>
                <w:kern w:val="0"/>
                <w:sz w:val="24"/>
                <w:szCs w:val="24"/>
                <w:lang w:bidi="ar"/>
              </w:rPr>
              <w:t>墙面、墙裙、扶手、栏杆</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6CCE091D">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17003A25">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无污迹、积尘、无乱张贴物；未做好，一次扣0.5分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3FE71FD8">
            <w:pPr>
              <w:spacing w:line="500" w:lineRule="exact"/>
              <w:jc w:val="center"/>
              <w:rPr>
                <w:rFonts w:hint="eastAsia" w:ascii="宋体" w:hAnsi="宋体" w:eastAsia="宋体" w:cs="宋体"/>
                <w:color w:val="000000"/>
                <w:sz w:val="24"/>
                <w:szCs w:val="24"/>
              </w:rPr>
            </w:pPr>
          </w:p>
        </w:tc>
      </w:tr>
      <w:tr w14:paraId="44C34B8F">
        <w:tblPrEx>
          <w:tblCellMar>
            <w:top w:w="0" w:type="dxa"/>
            <w:left w:w="108" w:type="dxa"/>
            <w:bottom w:w="0" w:type="dxa"/>
            <w:right w:w="108" w:type="dxa"/>
          </w:tblCellMar>
        </w:tblPrEx>
        <w:trPr>
          <w:trHeight w:val="48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70C5EBB0">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7</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65392C">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5A0B9A60">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走廊、房间顶棚</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38F4622">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507084C4">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无积尘、蜘蛛网。未做好，一次扣0.5分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7721F7D8">
            <w:pPr>
              <w:spacing w:line="500" w:lineRule="exact"/>
              <w:jc w:val="center"/>
              <w:rPr>
                <w:rFonts w:hint="eastAsia" w:ascii="宋体" w:hAnsi="宋体" w:eastAsia="宋体" w:cs="宋体"/>
                <w:color w:val="000000"/>
                <w:sz w:val="24"/>
                <w:szCs w:val="24"/>
              </w:rPr>
            </w:pPr>
          </w:p>
        </w:tc>
      </w:tr>
      <w:tr w14:paraId="5031FA8D">
        <w:tblPrEx>
          <w:tblCellMar>
            <w:top w:w="0" w:type="dxa"/>
            <w:left w:w="108" w:type="dxa"/>
            <w:bottom w:w="0" w:type="dxa"/>
            <w:right w:w="108" w:type="dxa"/>
          </w:tblCellMar>
        </w:tblPrEx>
        <w:trPr>
          <w:trHeight w:val="60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79DAE170">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8</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BDD1781">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607C3346">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窗户、窗框、窗沟、纱窗</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79135E35">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4B3276C6">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窗户光亮、窗框、窗沟、纱窗无污迹。未做好，一次扣0.5分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52039984">
            <w:pPr>
              <w:spacing w:line="500" w:lineRule="exact"/>
              <w:jc w:val="center"/>
              <w:rPr>
                <w:rFonts w:hint="eastAsia" w:ascii="宋体" w:hAnsi="宋体" w:eastAsia="宋体" w:cs="宋体"/>
                <w:color w:val="000000"/>
                <w:sz w:val="24"/>
                <w:szCs w:val="24"/>
              </w:rPr>
            </w:pPr>
          </w:p>
        </w:tc>
      </w:tr>
      <w:tr w14:paraId="253D2694">
        <w:tblPrEx>
          <w:tblCellMar>
            <w:top w:w="0" w:type="dxa"/>
            <w:left w:w="108" w:type="dxa"/>
            <w:bottom w:w="0" w:type="dxa"/>
            <w:right w:w="108" w:type="dxa"/>
          </w:tblCellMar>
        </w:tblPrEx>
        <w:trPr>
          <w:trHeight w:val="561"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5CE7016A">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9</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7AD849">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601D7589">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垃圾桶、标识、开关、工作站台面等各种标志物</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13C2844">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229535AB">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无污迹、积尘。未做好，一次扣0.5分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02ADE691">
            <w:pPr>
              <w:spacing w:line="500" w:lineRule="exact"/>
              <w:jc w:val="center"/>
              <w:rPr>
                <w:rFonts w:hint="eastAsia" w:ascii="宋体" w:hAnsi="宋体" w:eastAsia="宋体" w:cs="宋体"/>
                <w:color w:val="000000"/>
                <w:sz w:val="24"/>
                <w:szCs w:val="24"/>
              </w:rPr>
            </w:pPr>
          </w:p>
        </w:tc>
      </w:tr>
      <w:tr w14:paraId="7E37A59D">
        <w:tblPrEx>
          <w:tblCellMar>
            <w:top w:w="0" w:type="dxa"/>
            <w:left w:w="108" w:type="dxa"/>
            <w:bottom w:w="0" w:type="dxa"/>
            <w:right w:w="108" w:type="dxa"/>
          </w:tblCellMar>
        </w:tblPrEx>
        <w:trPr>
          <w:trHeight w:val="44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4E605C3A">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10</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EA9E45">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6DB436A9">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及时清理烟头烟灰等</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73C73917">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170B19A0">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无烟头、烟缸等烟具。未做好，一次扣0.5分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20BBDC75">
            <w:pPr>
              <w:spacing w:line="500" w:lineRule="exact"/>
              <w:jc w:val="center"/>
              <w:rPr>
                <w:rFonts w:hint="eastAsia" w:ascii="宋体" w:hAnsi="宋体" w:eastAsia="宋体" w:cs="宋体"/>
                <w:color w:val="000000"/>
                <w:sz w:val="24"/>
                <w:szCs w:val="24"/>
              </w:rPr>
            </w:pPr>
          </w:p>
        </w:tc>
      </w:tr>
      <w:tr w14:paraId="527495C9">
        <w:tblPrEx>
          <w:tblCellMar>
            <w:top w:w="0" w:type="dxa"/>
            <w:left w:w="108" w:type="dxa"/>
            <w:bottom w:w="0" w:type="dxa"/>
            <w:right w:w="108" w:type="dxa"/>
          </w:tblCellMar>
        </w:tblPrEx>
        <w:trPr>
          <w:trHeight w:val="561"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27CF5144">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11</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61AC6A">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3E5C77C9">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生活垃圾规范、及时收归</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3F41620C">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7</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0E8D36DF">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未规范、及时执行，一次扣1分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42E0C7C4">
            <w:pPr>
              <w:spacing w:line="500" w:lineRule="exact"/>
              <w:jc w:val="center"/>
              <w:rPr>
                <w:rFonts w:hint="eastAsia" w:ascii="宋体" w:hAnsi="宋体" w:eastAsia="宋体" w:cs="宋体"/>
                <w:color w:val="000000"/>
                <w:sz w:val="24"/>
                <w:szCs w:val="24"/>
              </w:rPr>
            </w:pPr>
          </w:p>
        </w:tc>
      </w:tr>
      <w:tr w14:paraId="467B99B4">
        <w:tblPrEx>
          <w:tblCellMar>
            <w:top w:w="0" w:type="dxa"/>
            <w:left w:w="108" w:type="dxa"/>
            <w:bottom w:w="0" w:type="dxa"/>
            <w:right w:w="108" w:type="dxa"/>
          </w:tblCellMar>
        </w:tblPrEx>
        <w:trPr>
          <w:trHeight w:val="561"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3AD4B5D1">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12</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E62C27F">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48931FAA">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按消毒标准湿擦墙面、墙角线、开关、门把手</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A073366">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6458081B">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无尘、无污渍；未做好，一次扣0.5分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2016368B">
            <w:pPr>
              <w:spacing w:line="500" w:lineRule="exact"/>
              <w:jc w:val="center"/>
              <w:rPr>
                <w:rFonts w:hint="eastAsia" w:ascii="宋体" w:hAnsi="宋体" w:eastAsia="宋体" w:cs="宋体"/>
                <w:color w:val="000000"/>
                <w:sz w:val="24"/>
                <w:szCs w:val="24"/>
              </w:rPr>
            </w:pPr>
          </w:p>
        </w:tc>
      </w:tr>
      <w:tr w14:paraId="25FC31D2">
        <w:tblPrEx>
          <w:tblCellMar>
            <w:top w:w="0" w:type="dxa"/>
            <w:left w:w="108" w:type="dxa"/>
            <w:bottom w:w="0" w:type="dxa"/>
            <w:right w:w="108" w:type="dxa"/>
          </w:tblCellMar>
        </w:tblPrEx>
        <w:trPr>
          <w:trHeight w:val="74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10A71166">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13</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67F001">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7E601E85">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玻璃</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5E83E542">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64DD36E2">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玻璃幕墙、窗户无污迹、无水迹，一次扣2分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036E8172">
            <w:pPr>
              <w:spacing w:line="500" w:lineRule="exact"/>
              <w:jc w:val="center"/>
              <w:rPr>
                <w:rFonts w:hint="eastAsia" w:ascii="宋体" w:hAnsi="宋体" w:eastAsia="宋体" w:cs="宋体"/>
                <w:color w:val="000000"/>
                <w:sz w:val="24"/>
                <w:szCs w:val="24"/>
              </w:rPr>
            </w:pPr>
          </w:p>
        </w:tc>
      </w:tr>
      <w:tr w14:paraId="029A27B8">
        <w:tblPrEx>
          <w:tblCellMar>
            <w:top w:w="0" w:type="dxa"/>
            <w:left w:w="108" w:type="dxa"/>
            <w:bottom w:w="0" w:type="dxa"/>
            <w:right w:w="108" w:type="dxa"/>
          </w:tblCellMar>
        </w:tblPrEx>
        <w:trPr>
          <w:trHeight w:val="72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0BE17D9B">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14</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0CB84D2">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44B55B45">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排水沟</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41AEA151">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4C6BADCE">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排水沟通畅，无积水、无垃圾、无烟头。未做好，一次扣2分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0523FFCE">
            <w:pPr>
              <w:spacing w:line="500" w:lineRule="exact"/>
              <w:jc w:val="center"/>
              <w:rPr>
                <w:rFonts w:hint="eastAsia" w:ascii="宋体" w:hAnsi="宋体" w:eastAsia="宋体" w:cs="宋体"/>
                <w:color w:val="000000"/>
                <w:sz w:val="24"/>
                <w:szCs w:val="24"/>
              </w:rPr>
            </w:pPr>
          </w:p>
        </w:tc>
      </w:tr>
      <w:tr w14:paraId="00B70076">
        <w:tblPrEx>
          <w:tblCellMar>
            <w:top w:w="0" w:type="dxa"/>
            <w:left w:w="108" w:type="dxa"/>
            <w:bottom w:w="0" w:type="dxa"/>
            <w:right w:w="108" w:type="dxa"/>
          </w:tblCellMar>
        </w:tblPrEx>
        <w:trPr>
          <w:trHeight w:val="60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3F43C1E7">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15</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97C536">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4A1B191A">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灯饰、风口</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37C1C78B">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48C6E8E7">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无污迹、无积尘、无蜘蛛网；未做好，一次扣0.5分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36456114">
            <w:pPr>
              <w:spacing w:line="500" w:lineRule="exact"/>
              <w:jc w:val="center"/>
              <w:rPr>
                <w:rFonts w:hint="eastAsia" w:ascii="宋体" w:hAnsi="宋体" w:eastAsia="宋体" w:cs="宋体"/>
                <w:color w:val="000000"/>
                <w:sz w:val="24"/>
                <w:szCs w:val="24"/>
              </w:rPr>
            </w:pPr>
          </w:p>
        </w:tc>
      </w:tr>
      <w:tr w14:paraId="1920A7BD">
        <w:tblPrEx>
          <w:tblCellMar>
            <w:top w:w="0" w:type="dxa"/>
            <w:left w:w="108" w:type="dxa"/>
            <w:bottom w:w="0" w:type="dxa"/>
            <w:right w:w="108" w:type="dxa"/>
          </w:tblCellMar>
        </w:tblPrEx>
        <w:trPr>
          <w:trHeight w:val="50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187AAEC2">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16</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CEB5B9">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0299E0FE">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医院附属楼、保健院旧址、疾控中心旧址</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778F7C59">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649625E8">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无垃圾、无积尘</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09B47BDE">
            <w:pPr>
              <w:spacing w:line="500" w:lineRule="exact"/>
              <w:jc w:val="center"/>
              <w:rPr>
                <w:rFonts w:hint="eastAsia" w:ascii="宋体" w:hAnsi="宋体" w:eastAsia="宋体" w:cs="宋体"/>
                <w:color w:val="000000"/>
                <w:sz w:val="24"/>
                <w:szCs w:val="24"/>
              </w:rPr>
            </w:pPr>
          </w:p>
        </w:tc>
      </w:tr>
      <w:tr w14:paraId="154D77C6">
        <w:tblPrEx>
          <w:tblCellMar>
            <w:top w:w="0" w:type="dxa"/>
            <w:left w:w="108" w:type="dxa"/>
            <w:bottom w:w="0" w:type="dxa"/>
            <w:right w:w="108" w:type="dxa"/>
          </w:tblCellMar>
        </w:tblPrEx>
        <w:trPr>
          <w:trHeight w:val="561"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4396D08C">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17</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5A93E2">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443563B0">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镜面</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2E7284B8">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6B34C6E7">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光洁、无水迹、无污渍；未做好，一次扣0.5分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7B890E27">
            <w:pPr>
              <w:spacing w:line="500" w:lineRule="exact"/>
              <w:jc w:val="center"/>
              <w:rPr>
                <w:rFonts w:hint="eastAsia" w:ascii="宋体" w:hAnsi="宋体" w:eastAsia="宋体" w:cs="宋体"/>
                <w:color w:val="000000"/>
                <w:sz w:val="24"/>
                <w:szCs w:val="24"/>
              </w:rPr>
            </w:pPr>
          </w:p>
        </w:tc>
      </w:tr>
      <w:tr w14:paraId="3D4A6F3F">
        <w:tblPrEx>
          <w:tblCellMar>
            <w:top w:w="0" w:type="dxa"/>
            <w:left w:w="108" w:type="dxa"/>
            <w:bottom w:w="0" w:type="dxa"/>
            <w:right w:w="108" w:type="dxa"/>
          </w:tblCellMar>
        </w:tblPrEx>
        <w:trPr>
          <w:trHeight w:val="50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5CD81DA5">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18</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7ACAF5">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5AD451D2">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拖布池</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630B5B4E">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12EC8AF8">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外池无污迹；未做好，一次扣0.5分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2184FB67">
            <w:pPr>
              <w:spacing w:line="500" w:lineRule="exact"/>
              <w:jc w:val="center"/>
              <w:rPr>
                <w:rFonts w:hint="eastAsia" w:ascii="宋体" w:hAnsi="宋体" w:eastAsia="宋体" w:cs="宋体"/>
                <w:color w:val="000000"/>
                <w:sz w:val="24"/>
                <w:szCs w:val="24"/>
              </w:rPr>
            </w:pPr>
          </w:p>
        </w:tc>
      </w:tr>
      <w:tr w14:paraId="122D9B32">
        <w:tblPrEx>
          <w:tblCellMar>
            <w:top w:w="0" w:type="dxa"/>
            <w:left w:w="108" w:type="dxa"/>
            <w:bottom w:w="0" w:type="dxa"/>
            <w:right w:w="108" w:type="dxa"/>
          </w:tblCellMar>
        </w:tblPrEx>
        <w:trPr>
          <w:trHeight w:val="50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2F8FE443">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19</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159B68">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7F64DBFD">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拖布等清扫工具、物品</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087BD80A">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51225823">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放置规范、隐蔽；未做好，一次扣0.5分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39952451">
            <w:pPr>
              <w:spacing w:line="500" w:lineRule="exact"/>
              <w:jc w:val="center"/>
              <w:rPr>
                <w:rFonts w:hint="eastAsia" w:ascii="宋体" w:hAnsi="宋体" w:eastAsia="宋体" w:cs="宋体"/>
                <w:color w:val="000000"/>
                <w:sz w:val="24"/>
                <w:szCs w:val="24"/>
              </w:rPr>
            </w:pPr>
          </w:p>
        </w:tc>
      </w:tr>
      <w:tr w14:paraId="3B509121">
        <w:tblPrEx>
          <w:tblCellMar>
            <w:top w:w="0" w:type="dxa"/>
            <w:left w:w="108" w:type="dxa"/>
            <w:bottom w:w="0" w:type="dxa"/>
            <w:right w:w="108" w:type="dxa"/>
          </w:tblCellMar>
        </w:tblPrEx>
        <w:trPr>
          <w:trHeight w:val="561"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7AB40D34">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20</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4A14AEF">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3694E240">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厕门、隔断</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C19C8C5">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37924853">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清洁无污迹、无乱张贴物；未做好，一次扣0.5分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0D667CA2">
            <w:pPr>
              <w:spacing w:line="500" w:lineRule="exact"/>
              <w:jc w:val="center"/>
              <w:rPr>
                <w:rFonts w:hint="eastAsia" w:ascii="宋体" w:hAnsi="宋体" w:eastAsia="宋体" w:cs="宋体"/>
                <w:color w:val="000000"/>
                <w:sz w:val="24"/>
                <w:szCs w:val="24"/>
              </w:rPr>
            </w:pPr>
          </w:p>
        </w:tc>
      </w:tr>
      <w:tr w14:paraId="3266A6B1">
        <w:tblPrEx>
          <w:tblCellMar>
            <w:top w:w="0" w:type="dxa"/>
            <w:left w:w="108" w:type="dxa"/>
            <w:bottom w:w="0" w:type="dxa"/>
            <w:right w:w="108" w:type="dxa"/>
          </w:tblCellMar>
        </w:tblPrEx>
        <w:trPr>
          <w:trHeight w:val="561"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1DE291E6">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21</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F756A8">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5D3708F2">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便池、地漏</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6CED5D5F">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7BEA7DCD">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无杂物，无异味，随时保洁；未做好，一次扣0.5分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6C5942E9">
            <w:pPr>
              <w:spacing w:line="500" w:lineRule="exact"/>
              <w:jc w:val="center"/>
              <w:rPr>
                <w:rFonts w:hint="eastAsia" w:ascii="宋体" w:hAnsi="宋体" w:eastAsia="宋体" w:cs="宋体"/>
                <w:color w:val="000000"/>
                <w:sz w:val="24"/>
                <w:szCs w:val="24"/>
              </w:rPr>
            </w:pPr>
          </w:p>
        </w:tc>
      </w:tr>
      <w:tr w14:paraId="535D4EE8">
        <w:tblPrEx>
          <w:tblCellMar>
            <w:top w:w="0" w:type="dxa"/>
            <w:left w:w="108" w:type="dxa"/>
            <w:bottom w:w="0" w:type="dxa"/>
            <w:right w:w="108" w:type="dxa"/>
          </w:tblCellMar>
        </w:tblPrEx>
        <w:trPr>
          <w:trHeight w:val="36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245ABB72">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22</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A272E7">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59D687EC">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窗台</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43E07599">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684F771C">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无污迹、无积尘；未做好，一次扣0.5分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2CB1E493">
            <w:pPr>
              <w:spacing w:line="500" w:lineRule="exact"/>
              <w:jc w:val="center"/>
              <w:rPr>
                <w:rFonts w:hint="eastAsia" w:ascii="宋体" w:hAnsi="宋体" w:eastAsia="宋体" w:cs="宋体"/>
                <w:color w:val="000000"/>
                <w:sz w:val="24"/>
                <w:szCs w:val="24"/>
              </w:rPr>
            </w:pPr>
          </w:p>
        </w:tc>
      </w:tr>
      <w:tr w14:paraId="7053354F">
        <w:tblPrEx>
          <w:tblCellMar>
            <w:top w:w="0" w:type="dxa"/>
            <w:left w:w="108" w:type="dxa"/>
            <w:bottom w:w="0" w:type="dxa"/>
            <w:right w:w="108" w:type="dxa"/>
          </w:tblCellMar>
        </w:tblPrEx>
        <w:trPr>
          <w:trHeight w:val="585"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24430B7E">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23</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F9843C">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1004E8F5">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垃圾桶（大、小）、垃圾车</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74E35E0B">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6D48B96A">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桶身、车身光洁无污迹、痰迹; 未做好，一次扣0.5分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68CD46E8">
            <w:pPr>
              <w:spacing w:line="500" w:lineRule="exact"/>
              <w:jc w:val="center"/>
              <w:rPr>
                <w:rFonts w:hint="eastAsia" w:ascii="宋体" w:hAnsi="宋体" w:eastAsia="宋体" w:cs="宋体"/>
                <w:color w:val="000000"/>
                <w:sz w:val="24"/>
                <w:szCs w:val="24"/>
              </w:rPr>
            </w:pPr>
          </w:p>
        </w:tc>
      </w:tr>
      <w:tr w14:paraId="64FC1FBF">
        <w:tblPrEx>
          <w:tblCellMar>
            <w:top w:w="0" w:type="dxa"/>
            <w:left w:w="108" w:type="dxa"/>
            <w:bottom w:w="0" w:type="dxa"/>
            <w:right w:w="108" w:type="dxa"/>
          </w:tblCellMar>
        </w:tblPrEx>
        <w:trPr>
          <w:trHeight w:val="46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1A6E8A26">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24</w:t>
            </w:r>
          </w:p>
        </w:tc>
        <w:tc>
          <w:tcPr>
            <w:tcW w:w="11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55B938">
            <w:pPr>
              <w:spacing w:line="500" w:lineRule="exact"/>
              <w:jc w:val="center"/>
              <w:rPr>
                <w:rFonts w:hint="eastAsia" w:ascii="宋体" w:hAnsi="宋体" w:eastAsia="宋体" w:cs="宋体"/>
                <w:color w:val="000000"/>
                <w:sz w:val="24"/>
                <w:szCs w:val="24"/>
              </w:rPr>
            </w:pP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5CE8A8A8">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垃圾袋</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79BE04D0">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2E029DB0">
            <w:pPr>
              <w:widowControl/>
              <w:spacing w:line="500" w:lineRule="exac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垃圾不超出四分之三；未做好，一次扣1分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284C276F">
            <w:pPr>
              <w:spacing w:line="500" w:lineRule="exact"/>
              <w:jc w:val="center"/>
              <w:rPr>
                <w:rFonts w:hint="eastAsia" w:ascii="宋体" w:hAnsi="宋体" w:eastAsia="宋体" w:cs="宋体"/>
                <w:color w:val="000000"/>
                <w:sz w:val="24"/>
                <w:szCs w:val="24"/>
              </w:rPr>
            </w:pPr>
          </w:p>
        </w:tc>
      </w:tr>
      <w:tr w14:paraId="3501AE1F">
        <w:tblPrEx>
          <w:tblCellMar>
            <w:top w:w="0" w:type="dxa"/>
            <w:left w:w="108" w:type="dxa"/>
            <w:bottom w:w="0" w:type="dxa"/>
            <w:right w:w="108" w:type="dxa"/>
          </w:tblCellMar>
        </w:tblPrEx>
        <w:trPr>
          <w:trHeight w:val="580" w:hRule="atLeast"/>
        </w:trPr>
        <w:tc>
          <w:tcPr>
            <w:tcW w:w="707" w:type="dxa"/>
            <w:tcBorders>
              <w:top w:val="single" w:color="000000" w:sz="4" w:space="0"/>
              <w:left w:val="single" w:color="000000" w:sz="4" w:space="0"/>
              <w:bottom w:val="single" w:color="000000" w:sz="4" w:space="0"/>
              <w:right w:val="single" w:color="000000" w:sz="4" w:space="0"/>
            </w:tcBorders>
            <w:noWrap w:val="0"/>
            <w:vAlign w:val="center"/>
          </w:tcPr>
          <w:p w14:paraId="69EE8876">
            <w:pPr>
              <w:widowControl/>
              <w:spacing w:line="500" w:lineRule="exact"/>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25</w:t>
            </w:r>
          </w:p>
        </w:tc>
        <w:tc>
          <w:tcPr>
            <w:tcW w:w="1115" w:type="dxa"/>
            <w:tcBorders>
              <w:top w:val="single" w:color="000000" w:sz="4" w:space="0"/>
              <w:left w:val="single" w:color="000000" w:sz="4" w:space="0"/>
              <w:bottom w:val="single" w:color="000000" w:sz="4" w:space="0"/>
              <w:right w:val="single" w:color="000000" w:sz="4" w:space="0"/>
            </w:tcBorders>
            <w:noWrap w:val="0"/>
            <w:vAlign w:val="center"/>
          </w:tcPr>
          <w:p w14:paraId="72C8FF7B">
            <w:pPr>
              <w:widowControl/>
              <w:spacing w:line="500" w:lineRule="exact"/>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kern w:val="0"/>
                <w:sz w:val="24"/>
                <w:szCs w:val="24"/>
                <w:lang w:val="en-US" w:eastAsia="zh-CN"/>
              </w:rPr>
              <w:t>院感</w:t>
            </w:r>
            <w:r>
              <w:rPr>
                <w:rFonts w:hint="eastAsia" w:ascii="宋体" w:hAnsi="宋体" w:eastAsia="宋体" w:cs="宋体"/>
                <w:kern w:val="0"/>
                <w:sz w:val="24"/>
                <w:szCs w:val="24"/>
              </w:rPr>
              <w:t>防控7分</w:t>
            </w: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35ED3B24">
            <w:pPr>
              <w:spacing w:line="500" w:lineRule="exact"/>
              <w:jc w:val="left"/>
              <w:rPr>
                <w:rFonts w:hint="eastAsia" w:ascii="宋体" w:hAnsi="宋体" w:eastAsia="宋体" w:cs="宋体"/>
                <w:color w:val="000000"/>
                <w:sz w:val="24"/>
                <w:szCs w:val="24"/>
              </w:rPr>
            </w:pPr>
            <w:r>
              <w:rPr>
                <w:rFonts w:hint="eastAsia" w:ascii="宋体" w:hAnsi="宋体" w:eastAsia="宋体" w:cs="宋体"/>
                <w:bCs/>
                <w:sz w:val="24"/>
                <w:szCs w:val="24"/>
              </w:rPr>
              <w:t>落实</w:t>
            </w:r>
            <w:r>
              <w:rPr>
                <w:rFonts w:hint="eastAsia" w:ascii="宋体" w:hAnsi="宋体" w:eastAsia="宋体" w:cs="宋体"/>
                <w:bCs/>
                <w:sz w:val="24"/>
                <w:szCs w:val="24"/>
                <w:lang w:val="en-US" w:eastAsia="zh-CN"/>
              </w:rPr>
              <w:t>院感</w:t>
            </w:r>
            <w:r>
              <w:rPr>
                <w:rFonts w:hint="eastAsia" w:ascii="宋体" w:hAnsi="宋体" w:eastAsia="宋体" w:cs="宋体"/>
                <w:bCs/>
                <w:sz w:val="24"/>
                <w:szCs w:val="24"/>
              </w:rPr>
              <w:t>防控主体责任，全力配合医院做好</w:t>
            </w:r>
            <w:r>
              <w:rPr>
                <w:rFonts w:hint="eastAsia" w:ascii="宋体" w:hAnsi="宋体" w:eastAsia="宋体" w:cs="宋体"/>
                <w:bCs/>
                <w:sz w:val="24"/>
                <w:szCs w:val="24"/>
                <w:lang w:val="en-US" w:eastAsia="zh-CN"/>
              </w:rPr>
              <w:t>院感</w:t>
            </w:r>
            <w:r>
              <w:rPr>
                <w:rFonts w:hint="eastAsia" w:ascii="宋体" w:hAnsi="宋体" w:eastAsia="宋体" w:cs="宋体"/>
                <w:bCs/>
                <w:sz w:val="24"/>
                <w:szCs w:val="24"/>
              </w:rPr>
              <w:t>防控工作</w:t>
            </w: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CD22765">
            <w:pPr>
              <w:widowControl/>
              <w:spacing w:line="500" w:lineRule="exact"/>
              <w:jc w:val="center"/>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7</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72A1561D">
            <w:pPr>
              <w:spacing w:line="500" w:lineRule="exact"/>
              <w:jc w:val="left"/>
              <w:rPr>
                <w:rFonts w:hint="eastAsia" w:ascii="宋体" w:hAnsi="宋体" w:eastAsia="宋体" w:cs="宋体"/>
                <w:color w:val="000000"/>
                <w:sz w:val="24"/>
                <w:szCs w:val="24"/>
              </w:rPr>
            </w:pPr>
            <w:r>
              <w:rPr>
                <w:rFonts w:hint="eastAsia" w:ascii="宋体" w:hAnsi="宋体" w:eastAsia="宋体" w:cs="宋体"/>
                <w:kern w:val="0"/>
                <w:sz w:val="24"/>
                <w:szCs w:val="24"/>
              </w:rPr>
              <w:t>如有职工未落实医院</w:t>
            </w:r>
            <w:r>
              <w:rPr>
                <w:rFonts w:hint="eastAsia" w:ascii="宋体" w:hAnsi="宋体" w:eastAsia="宋体" w:cs="宋体"/>
                <w:kern w:val="0"/>
                <w:sz w:val="24"/>
                <w:szCs w:val="24"/>
                <w:lang w:val="en-US" w:eastAsia="zh-CN"/>
              </w:rPr>
              <w:t>院感</w:t>
            </w:r>
            <w:r>
              <w:rPr>
                <w:rFonts w:hint="eastAsia" w:ascii="宋体" w:hAnsi="宋体" w:eastAsia="宋体" w:cs="宋体"/>
                <w:kern w:val="0"/>
                <w:sz w:val="24"/>
                <w:szCs w:val="24"/>
              </w:rPr>
              <w:t>防控措施，每发现一次扣2分，并按照医院</w:t>
            </w:r>
            <w:r>
              <w:rPr>
                <w:rFonts w:hint="eastAsia" w:ascii="宋体" w:hAnsi="宋体" w:eastAsia="宋体" w:cs="宋体"/>
                <w:kern w:val="0"/>
                <w:sz w:val="24"/>
                <w:szCs w:val="24"/>
                <w:lang w:val="en-US" w:eastAsia="zh-CN"/>
              </w:rPr>
              <w:t>院感</w:t>
            </w:r>
            <w:r>
              <w:rPr>
                <w:rFonts w:hint="eastAsia" w:ascii="宋体" w:hAnsi="宋体" w:eastAsia="宋体" w:cs="宋体"/>
                <w:kern w:val="0"/>
                <w:sz w:val="24"/>
                <w:szCs w:val="24"/>
              </w:rPr>
              <w:t>防控问责考核办法执行。</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31A044FF">
            <w:pPr>
              <w:spacing w:line="500" w:lineRule="exact"/>
              <w:jc w:val="left"/>
              <w:rPr>
                <w:rFonts w:hint="eastAsia" w:ascii="宋体" w:hAnsi="宋体" w:eastAsia="宋体" w:cs="宋体"/>
                <w:color w:val="000000"/>
                <w:sz w:val="24"/>
                <w:szCs w:val="24"/>
              </w:rPr>
            </w:pPr>
          </w:p>
        </w:tc>
      </w:tr>
      <w:tr w14:paraId="3A076FE2">
        <w:tblPrEx>
          <w:tblCellMar>
            <w:top w:w="0" w:type="dxa"/>
            <w:left w:w="108" w:type="dxa"/>
            <w:bottom w:w="0" w:type="dxa"/>
            <w:right w:w="108" w:type="dxa"/>
          </w:tblCellMar>
        </w:tblPrEx>
        <w:trPr>
          <w:trHeight w:val="567" w:hRule="atLeast"/>
        </w:trPr>
        <w:tc>
          <w:tcPr>
            <w:tcW w:w="1822" w:type="dxa"/>
            <w:gridSpan w:val="2"/>
            <w:tcBorders>
              <w:top w:val="single" w:color="000000" w:sz="4" w:space="0"/>
              <w:left w:val="single" w:color="000000" w:sz="4" w:space="0"/>
              <w:bottom w:val="single" w:color="000000" w:sz="4" w:space="0"/>
              <w:right w:val="single" w:color="000000" w:sz="4" w:space="0"/>
            </w:tcBorders>
            <w:noWrap w:val="0"/>
            <w:vAlign w:val="center"/>
          </w:tcPr>
          <w:p w14:paraId="39765E4F">
            <w:pPr>
              <w:widowControl/>
              <w:spacing w:line="500" w:lineRule="exact"/>
              <w:jc w:val="center"/>
              <w:textAlignment w:val="center"/>
              <w:rPr>
                <w:rFonts w:hint="eastAsia" w:ascii="宋体" w:hAnsi="宋体" w:eastAsia="宋体" w:cs="宋体"/>
                <w:b/>
                <w:bCs/>
                <w:color w:val="000000"/>
                <w:sz w:val="24"/>
                <w:szCs w:val="24"/>
              </w:rPr>
            </w:pPr>
            <w:r>
              <w:rPr>
                <w:rFonts w:hint="eastAsia" w:ascii="宋体" w:hAnsi="宋体" w:eastAsia="宋体" w:cs="宋体"/>
                <w:b/>
                <w:bCs/>
                <w:color w:val="000000"/>
                <w:kern w:val="0"/>
                <w:sz w:val="24"/>
                <w:szCs w:val="24"/>
                <w:lang w:bidi="ar"/>
              </w:rPr>
              <w:t>得  分</w:t>
            </w:r>
          </w:p>
        </w:tc>
        <w:tc>
          <w:tcPr>
            <w:tcW w:w="2589" w:type="dxa"/>
            <w:tcBorders>
              <w:top w:val="single" w:color="000000" w:sz="4" w:space="0"/>
              <w:left w:val="single" w:color="000000" w:sz="4" w:space="0"/>
              <w:bottom w:val="single" w:color="000000" w:sz="4" w:space="0"/>
              <w:right w:val="single" w:color="000000" w:sz="4" w:space="0"/>
            </w:tcBorders>
            <w:noWrap w:val="0"/>
            <w:vAlign w:val="center"/>
          </w:tcPr>
          <w:p w14:paraId="4FC6B8ED">
            <w:pPr>
              <w:spacing w:line="500" w:lineRule="exact"/>
              <w:jc w:val="left"/>
              <w:rPr>
                <w:rFonts w:hint="eastAsia" w:ascii="宋体" w:hAnsi="宋体" w:eastAsia="宋体" w:cs="宋体"/>
                <w:color w:val="000000"/>
                <w:sz w:val="24"/>
                <w:szCs w:val="24"/>
              </w:rPr>
            </w:pPr>
          </w:p>
        </w:tc>
        <w:tc>
          <w:tcPr>
            <w:tcW w:w="754" w:type="dxa"/>
            <w:tcBorders>
              <w:top w:val="single" w:color="000000" w:sz="4" w:space="0"/>
              <w:left w:val="single" w:color="000000" w:sz="4" w:space="0"/>
              <w:bottom w:val="single" w:color="000000" w:sz="4" w:space="0"/>
              <w:right w:val="single" w:color="000000" w:sz="4" w:space="0"/>
            </w:tcBorders>
            <w:noWrap w:val="0"/>
            <w:vAlign w:val="center"/>
          </w:tcPr>
          <w:p w14:paraId="1EC4D448">
            <w:pPr>
              <w:widowControl/>
              <w:spacing w:line="500" w:lineRule="exact"/>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100</w:t>
            </w:r>
          </w:p>
        </w:tc>
        <w:tc>
          <w:tcPr>
            <w:tcW w:w="3803" w:type="dxa"/>
            <w:tcBorders>
              <w:top w:val="single" w:color="000000" w:sz="4" w:space="0"/>
              <w:left w:val="single" w:color="000000" w:sz="4" w:space="0"/>
              <w:bottom w:val="single" w:color="000000" w:sz="4" w:space="0"/>
              <w:right w:val="single" w:color="000000" w:sz="4" w:space="0"/>
            </w:tcBorders>
            <w:noWrap w:val="0"/>
            <w:vAlign w:val="center"/>
          </w:tcPr>
          <w:p w14:paraId="6679B41D">
            <w:pPr>
              <w:spacing w:line="500" w:lineRule="exact"/>
              <w:jc w:val="left"/>
              <w:rPr>
                <w:rFonts w:hint="eastAsia" w:ascii="宋体" w:hAnsi="宋体" w:eastAsia="宋体" w:cs="宋体"/>
                <w:color w:val="000000"/>
                <w:sz w:val="24"/>
                <w:szCs w:val="24"/>
              </w:rPr>
            </w:pPr>
          </w:p>
        </w:tc>
        <w:tc>
          <w:tcPr>
            <w:tcW w:w="698" w:type="dxa"/>
            <w:tcBorders>
              <w:top w:val="single" w:color="000000" w:sz="4" w:space="0"/>
              <w:left w:val="single" w:color="000000" w:sz="4" w:space="0"/>
              <w:bottom w:val="single" w:color="000000" w:sz="4" w:space="0"/>
              <w:right w:val="single" w:color="000000" w:sz="4" w:space="0"/>
            </w:tcBorders>
            <w:noWrap w:val="0"/>
            <w:vAlign w:val="center"/>
          </w:tcPr>
          <w:p w14:paraId="6BDA0653">
            <w:pPr>
              <w:spacing w:line="500" w:lineRule="exact"/>
              <w:jc w:val="left"/>
              <w:rPr>
                <w:rFonts w:hint="eastAsia" w:ascii="宋体" w:hAnsi="宋体" w:eastAsia="宋体" w:cs="宋体"/>
                <w:color w:val="000000"/>
                <w:sz w:val="24"/>
                <w:szCs w:val="24"/>
              </w:rPr>
            </w:pPr>
          </w:p>
        </w:tc>
      </w:tr>
    </w:tbl>
    <w:p w14:paraId="53FCF695">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p>
    <w:p w14:paraId="62521ABB">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leftChars="0"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四、服务要求</w:t>
      </w:r>
    </w:p>
    <w:p w14:paraId="1D009BBB">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1、保洁要求</w:t>
      </w:r>
    </w:p>
    <w:p w14:paraId="1021055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医院保洁工作分内容，即日常保洁、专项保洁、外环境保洁、应急保洁；医院保洁管理有原则，即标准统一、流程统一、防护统一、管理统一、人员岗位相对固定；医院保洁管理有要点，即加强制度培训、保洁区域分区、保洁质量监督、监管、审核、规范，使用保洁工具、独立集中清冼等；医院所有保洁工作须有流程、有计划、有频次且符合院感和爱国卫生运动等各项要求。</w:t>
      </w:r>
    </w:p>
    <w:p w14:paraId="2BE37B3D">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1.1医院全年365*24小时不间断服务，保洁人员在科室内保洁时间原则上为6:30至18:00，其余时间则提供不少于2人的应急保洁服务。具体按照科室工作安排进行。</w:t>
      </w:r>
    </w:p>
    <w:p w14:paraId="7F49E842">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1.2负责服务范围内除“四害”工作，如喷洒除“四害”药物，并做好消杀记录，做好鼠洞的阻塞等，保证除“四害”检查过关。</w:t>
      </w:r>
    </w:p>
    <w:p w14:paraId="20D3285B">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1.3按照控烟禁烟要求，配合医院开展禁烟劝导工作。</w:t>
      </w:r>
    </w:p>
    <w:p w14:paraId="6FF9DE9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1.4生活垃圾按照指定运送路线送到院内指定地点处理，按照标准要求做好分类、登记、收运，做好相关资料组卷。</w:t>
      </w:r>
    </w:p>
    <w:p w14:paraId="409763F4">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1.5做好保洁区域内的所有PVC地面/橡胶等地板的日常养护，保持PVC地面的光亮、整洁，并且注明保养的频率。</w:t>
      </w:r>
    </w:p>
    <w:p w14:paraId="02050530">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1.6按清</w:t>
      </w:r>
      <w:r>
        <w:rPr>
          <w:rFonts w:hint="eastAsia" w:ascii="宋体" w:hAnsi="宋体" w:eastAsia="宋体" w:cs="宋体"/>
          <w:sz w:val="24"/>
          <w:szCs w:val="24"/>
          <w:lang w:val="en-US" w:eastAsia="zh-CN"/>
        </w:rPr>
        <w:t>洁单元进行保洁，布类清洁用具必须送清洗间集中清洗，不能在科室第二次浸泡后使用。</w:t>
      </w:r>
    </w:p>
    <w:p w14:paraId="6C489CDE">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1.7为避免尘土飞扬，地面干拖应使用尘推加牵尘剂的方法进行处理；要求对尘推头和抹布用专门的洗衣机和烘干机进行洗涤和烘干，不能用手洗，以防止交叉感染。</w:t>
      </w:r>
    </w:p>
    <w:p w14:paraId="7852B074">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1.8防止交叉感染，要求对环境保洁进行科学的划分，对不同区域的清洁工具按医院感染管理的要求实行严格分类摆放和使用，用颜色、字标等方式进行区分，并且强调计划性。</w:t>
      </w:r>
    </w:p>
    <w:p w14:paraId="5EF59B15">
      <w:pPr>
        <w:keepNext w:val="0"/>
        <w:keepLines w:val="0"/>
        <w:pageBreakBefore w:val="0"/>
        <w:widowControl w:val="0"/>
        <w:kinsoku/>
        <w:wordWrap/>
        <w:overflowPunct/>
        <w:topLinePunct w:val="0"/>
        <w:autoSpaceDE/>
        <w:autoSpaceDN/>
        <w:bidi w:val="0"/>
        <w:adjustRightInd/>
        <w:snapToGrid/>
        <w:spacing w:line="500" w:lineRule="exact"/>
        <w:ind w:leftChars="0" w:firstLine="480" w:firstLineChars="200"/>
        <w:textAlignment w:val="baseline"/>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sz w:val="24"/>
          <w:szCs w:val="24"/>
          <w:lang w:val="zh-CN" w:eastAsia="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1.9每个清洁车上要配备标准操作流程（制作图片样式悬挂），清洁车必须配备能上锁的清洁、消毒应急包（用于保洁应急处理的材料及工具）。</w:t>
      </w:r>
      <w:r>
        <w:rPr>
          <w:rFonts w:hint="eastAsia" w:ascii="宋体" w:hAnsi="宋体" w:eastAsia="宋体" w:cs="宋体"/>
          <w:sz w:val="24"/>
          <w:szCs w:val="24"/>
          <w:lang w:val="en-US" w:eastAsia="zh-CN"/>
        </w:rPr>
        <w:t>(</w:t>
      </w:r>
      <w:r>
        <w:rPr>
          <w:rFonts w:hint="eastAsia" w:ascii="宋体" w:hAnsi="宋体" w:eastAsia="宋体" w:cs="宋体"/>
          <w:b/>
          <w:bCs/>
          <w:sz w:val="24"/>
          <w:szCs w:val="24"/>
          <w:lang w:val="zh-CN"/>
        </w:rPr>
        <w:t>提供承诺函</w:t>
      </w:r>
      <w:r>
        <w:rPr>
          <w:rFonts w:hint="eastAsia" w:ascii="宋体" w:hAnsi="宋体" w:eastAsia="宋体" w:cs="宋体"/>
          <w:b/>
          <w:bCs/>
          <w:sz w:val="24"/>
          <w:szCs w:val="24"/>
          <w:lang w:val="en-US" w:eastAsia="zh-CN"/>
        </w:rPr>
        <w:t>)</w:t>
      </w:r>
    </w:p>
    <w:p w14:paraId="12ECBA54">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1.10保洁主管每日在场地进行巡视，服务范围内从屋顶到墙壁到地板要做到干净、整洁，无蜘蛛丝，无纸屑、痰迹；绿化带内无垃圾。</w:t>
      </w:r>
    </w:p>
    <w:p w14:paraId="68A5D4E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1.11公共区域垃圾筒内的垃圾不能超过三分之二。</w:t>
      </w:r>
    </w:p>
    <w:p w14:paraId="7F5C4600">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1.12洗手间无异味、无积水、无污渍、无尘、无小广告。蹲厕隔板消毒干净，镜子面无污渍、手印。</w:t>
      </w:r>
    </w:p>
    <w:p w14:paraId="5A7E9E8D">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1.13外围保洁：围墙内的道路、停车场和门前“五包”及所有公共区域的地面，无有形垃圾和建筑垃圾、无堆积杂物、无积灰、无积水和淤泥、无阻塞等。排水沟畅通。做到巡回保洁。</w:t>
      </w:r>
    </w:p>
    <w:p w14:paraId="35B3492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2、院感要求</w:t>
      </w:r>
    </w:p>
    <w:p w14:paraId="60AB2C1A">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2.1员工上岗前须接受院感防控知识、个人防护等专项培训，保洁主管定期加强对保洁人员的指导，正确使用清洁工具和防护用品，保障清洁消毒工作达到院感要求。</w:t>
      </w:r>
    </w:p>
    <w:p w14:paraId="68D8E9B0">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2.2培训内容</w:t>
      </w:r>
    </w:p>
    <w:p w14:paraId="246A250A">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消毒隔离基本知识；相关消毒药剂的正确使用；员工的自我保护，职业暴露防护；消毒灭菌、手卫生与医疗废物管理、传染病防控等相关知识及技能。</w:t>
      </w:r>
    </w:p>
    <w:p w14:paraId="2EFFFABB">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2.3培训要求</w:t>
      </w:r>
    </w:p>
    <w:p w14:paraId="4DBFA569">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供应商需具有培训师资力量，为本项目服务的人员开展上岗培训和定期培训。定期培训要求每月至少一次，出具培训记录，培训资料备查；所有上岗员工培训考核合格率达到100%，培训资料备查。</w:t>
      </w:r>
    </w:p>
    <w:p w14:paraId="2E258B2A">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b/>
          <w:bCs/>
          <w:sz w:val="24"/>
          <w:szCs w:val="24"/>
          <w:lang w:val="en-US" w:eastAsia="zh-CN"/>
        </w:rPr>
      </w:pPr>
      <w:r>
        <w:rPr>
          <w:rFonts w:hint="eastAsia" w:ascii="宋体" w:hAnsi="宋体" w:eastAsia="宋体" w:cs="宋体"/>
          <w:sz w:val="24"/>
          <w:szCs w:val="24"/>
          <w:lang w:val="zh-CN" w:eastAsia="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2.4必须无条件配合采购人做好传染病防控工作，做好员工健康管理、疫苗接种、职业防护等相关工作，</w:t>
      </w:r>
      <w:r>
        <w:rPr>
          <w:rFonts w:hint="eastAsia" w:ascii="宋体" w:hAnsi="宋体" w:eastAsia="宋体" w:cs="宋体"/>
          <w:sz w:val="24"/>
          <w:szCs w:val="24"/>
          <w:lang w:val="en-US" w:eastAsia="zh-CN"/>
        </w:rPr>
        <w:t>(</w:t>
      </w:r>
      <w:r>
        <w:rPr>
          <w:rFonts w:hint="eastAsia" w:ascii="宋体" w:hAnsi="宋体" w:eastAsia="宋体" w:cs="宋体"/>
          <w:b/>
          <w:bCs/>
          <w:sz w:val="24"/>
          <w:szCs w:val="24"/>
          <w:lang w:val="zh-CN"/>
        </w:rPr>
        <w:t>提供承诺函</w:t>
      </w:r>
      <w:r>
        <w:rPr>
          <w:rFonts w:hint="eastAsia" w:ascii="宋体" w:hAnsi="宋体" w:eastAsia="宋体" w:cs="宋体"/>
          <w:b/>
          <w:bCs/>
          <w:sz w:val="24"/>
          <w:szCs w:val="24"/>
          <w:lang w:val="en-US" w:eastAsia="zh-CN"/>
        </w:rPr>
        <w:t>)</w:t>
      </w:r>
    </w:p>
    <w:p w14:paraId="697187A1">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b/>
          <w:bCs/>
          <w:sz w:val="24"/>
          <w:szCs w:val="24"/>
          <w:lang w:val="en-US" w:eastAsia="zh-CN"/>
        </w:rPr>
      </w:pPr>
      <w:r>
        <w:rPr>
          <w:rFonts w:hint="eastAsia" w:ascii="宋体" w:hAnsi="宋体" w:eastAsia="宋体" w:cs="宋体"/>
          <w:sz w:val="24"/>
          <w:szCs w:val="24"/>
          <w:lang w:val="zh-CN" w:eastAsia="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2.5环境保洁进行科学的划分，并且强调计划性，做到各个区域24小时动态保洁，并符合院感的专业规范，防止交叉感染发生；各区域清洁与消毒标准：均按照国家卫生行业标准WS/T512-2016《医疗机构环境表面清洁与消毒管理规范》等要求执行，并</w:t>
      </w:r>
      <w:r>
        <w:rPr>
          <w:rFonts w:hint="eastAsia" w:ascii="宋体" w:hAnsi="宋体" w:eastAsia="宋体" w:cs="宋体"/>
          <w:kern w:val="0"/>
          <w:sz w:val="24"/>
          <w:szCs w:val="24"/>
          <w:shd w:val="clear" w:color="auto" w:fill="FFFFFF"/>
          <w:lang w:eastAsia="zh-Hans"/>
        </w:rPr>
        <w:t xml:space="preserve">制定《环境卫生消杀服务方案》，实施方案需包括以下方面： </w:t>
      </w:r>
      <w:r>
        <w:rPr>
          <w:rFonts w:hint="eastAsia" w:ascii="宋体" w:hAnsi="宋体" w:eastAsia="宋体" w:cs="宋体"/>
          <w:kern w:val="0"/>
          <w:sz w:val="24"/>
          <w:szCs w:val="24"/>
          <w:shd w:val="clear" w:color="auto" w:fill="FFFFFF"/>
          <w:lang w:val="en-US" w:eastAsia="zh-CN"/>
        </w:rPr>
        <w:t>①</w:t>
      </w:r>
      <w:r>
        <w:rPr>
          <w:rFonts w:hint="eastAsia" w:ascii="宋体" w:hAnsi="宋体" w:eastAsia="宋体" w:cs="宋体"/>
          <w:kern w:val="0"/>
          <w:sz w:val="24"/>
          <w:szCs w:val="24"/>
          <w:shd w:val="clear" w:color="auto" w:fill="FFFFFF"/>
          <w:lang w:eastAsia="zh-Hans"/>
        </w:rPr>
        <w:t>有害生物防制</w:t>
      </w:r>
      <w:r>
        <w:rPr>
          <w:rFonts w:hint="eastAsia" w:ascii="宋体" w:hAnsi="宋体" w:eastAsia="宋体" w:cs="宋体"/>
          <w:kern w:val="0"/>
          <w:sz w:val="24"/>
          <w:szCs w:val="24"/>
          <w:shd w:val="clear" w:color="auto" w:fill="FFFFFF"/>
          <w:lang w:val="en-US" w:eastAsia="zh-CN"/>
        </w:rPr>
        <w:t>方案</w:t>
      </w:r>
      <w:r>
        <w:rPr>
          <w:rFonts w:hint="eastAsia" w:ascii="宋体" w:hAnsi="宋体" w:eastAsia="宋体" w:cs="宋体"/>
          <w:kern w:val="0"/>
          <w:sz w:val="24"/>
          <w:szCs w:val="24"/>
          <w:shd w:val="clear" w:color="auto" w:fill="FFFFFF"/>
          <w:lang w:eastAsia="zh-Hans"/>
        </w:rPr>
        <w:t>；</w:t>
      </w:r>
      <w:r>
        <w:rPr>
          <w:rFonts w:hint="eastAsia" w:ascii="宋体" w:hAnsi="宋体" w:eastAsia="宋体" w:cs="宋体"/>
          <w:kern w:val="0"/>
          <w:sz w:val="24"/>
          <w:szCs w:val="24"/>
          <w:shd w:val="clear" w:color="auto" w:fill="FFFFFF"/>
          <w:lang w:val="en-US" w:eastAsia="zh-CN"/>
        </w:rPr>
        <w:t>②</w:t>
      </w:r>
      <w:r>
        <w:rPr>
          <w:rFonts w:hint="eastAsia" w:ascii="宋体" w:hAnsi="宋体" w:eastAsia="宋体" w:cs="宋体"/>
          <w:kern w:val="0"/>
          <w:sz w:val="24"/>
          <w:szCs w:val="24"/>
          <w:shd w:val="clear" w:color="auto" w:fill="FFFFFF"/>
          <w:lang w:eastAsia="zh-Hans"/>
        </w:rPr>
        <w:t>生活垃圾分类收集及清运</w:t>
      </w:r>
      <w:r>
        <w:rPr>
          <w:rFonts w:hint="eastAsia" w:ascii="宋体" w:hAnsi="宋体" w:eastAsia="宋体" w:cs="宋体"/>
          <w:kern w:val="0"/>
          <w:sz w:val="24"/>
          <w:szCs w:val="24"/>
          <w:shd w:val="clear" w:color="auto" w:fill="FFFFFF"/>
          <w:lang w:val="en-US" w:eastAsia="zh-CN"/>
        </w:rPr>
        <w:t>保障措施</w:t>
      </w:r>
      <w:r>
        <w:rPr>
          <w:rFonts w:hint="eastAsia" w:ascii="宋体" w:hAnsi="宋体" w:eastAsia="宋体" w:cs="宋体"/>
          <w:kern w:val="0"/>
          <w:sz w:val="24"/>
          <w:szCs w:val="24"/>
          <w:shd w:val="clear" w:color="auto" w:fill="FFFFFF"/>
          <w:lang w:eastAsia="zh-Hans"/>
        </w:rPr>
        <w:t>；</w:t>
      </w:r>
      <w:r>
        <w:rPr>
          <w:rFonts w:hint="eastAsia" w:ascii="宋体" w:hAnsi="宋体" w:eastAsia="宋体" w:cs="宋体"/>
          <w:kern w:val="0"/>
          <w:sz w:val="24"/>
          <w:szCs w:val="24"/>
          <w:shd w:val="clear" w:color="auto" w:fill="FFFFFF"/>
          <w:lang w:val="en-US" w:eastAsia="zh-CN"/>
        </w:rPr>
        <w:t>③</w:t>
      </w:r>
      <w:r>
        <w:rPr>
          <w:rFonts w:hint="eastAsia" w:ascii="宋体" w:hAnsi="宋体" w:eastAsia="宋体" w:cs="宋体"/>
          <w:kern w:val="0"/>
          <w:sz w:val="24"/>
          <w:szCs w:val="24"/>
          <w:shd w:val="clear" w:color="auto" w:fill="FFFFFF"/>
          <w:lang w:eastAsia="zh-Hans"/>
        </w:rPr>
        <w:t>环境</w:t>
      </w:r>
      <w:r>
        <w:rPr>
          <w:rFonts w:hint="eastAsia" w:ascii="宋体" w:hAnsi="宋体" w:eastAsia="宋体" w:cs="宋体"/>
          <w:kern w:val="0"/>
          <w:sz w:val="24"/>
          <w:szCs w:val="24"/>
          <w:shd w:val="clear" w:color="auto" w:fill="FFFFFF"/>
          <w:lang w:val="en-US" w:eastAsia="zh-CN"/>
        </w:rPr>
        <w:t>清洁消杀</w:t>
      </w:r>
      <w:r>
        <w:rPr>
          <w:rFonts w:hint="eastAsia" w:ascii="宋体" w:hAnsi="宋体" w:eastAsia="宋体" w:cs="宋体"/>
          <w:kern w:val="0"/>
          <w:sz w:val="24"/>
          <w:szCs w:val="24"/>
          <w:shd w:val="clear" w:color="auto" w:fill="FFFFFF"/>
          <w:lang w:eastAsia="zh-Hans"/>
        </w:rPr>
        <w:t>服务标准及</w:t>
      </w:r>
      <w:r>
        <w:rPr>
          <w:rFonts w:hint="eastAsia" w:ascii="宋体" w:hAnsi="宋体" w:eastAsia="宋体" w:cs="宋体"/>
          <w:kern w:val="0"/>
          <w:sz w:val="24"/>
          <w:szCs w:val="24"/>
          <w:shd w:val="clear" w:color="auto" w:fill="FFFFFF"/>
          <w:lang w:val="en-US" w:eastAsia="zh-CN"/>
        </w:rPr>
        <w:t>管理方案</w:t>
      </w:r>
      <w:r>
        <w:rPr>
          <w:rFonts w:hint="eastAsia" w:ascii="宋体" w:hAnsi="宋体" w:eastAsia="宋体" w:cs="宋体"/>
          <w:kern w:val="0"/>
          <w:sz w:val="24"/>
          <w:szCs w:val="24"/>
          <w:shd w:val="clear" w:color="auto" w:fill="FFFFFF"/>
          <w:lang w:eastAsia="zh-Hans"/>
        </w:rPr>
        <w:t>；</w:t>
      </w:r>
      <w:r>
        <w:rPr>
          <w:rFonts w:hint="eastAsia" w:ascii="宋体" w:hAnsi="宋体" w:eastAsia="宋体" w:cs="宋体"/>
          <w:kern w:val="0"/>
          <w:sz w:val="24"/>
          <w:szCs w:val="24"/>
          <w:shd w:val="clear" w:color="auto" w:fill="FFFFFF"/>
          <w:lang w:val="en-US" w:eastAsia="zh-CN"/>
        </w:rPr>
        <w:t>④环境清洁及消毒</w:t>
      </w:r>
      <w:r>
        <w:rPr>
          <w:rFonts w:hint="eastAsia" w:ascii="宋体" w:hAnsi="宋体" w:eastAsia="宋体" w:cs="宋体"/>
          <w:kern w:val="0"/>
          <w:sz w:val="24"/>
          <w:szCs w:val="24"/>
          <w:shd w:val="clear" w:color="auto" w:fill="FFFFFF"/>
          <w:lang w:eastAsia="zh-Hans"/>
        </w:rPr>
        <w:t>操作流程；</w:t>
      </w:r>
      <w:r>
        <w:rPr>
          <w:rFonts w:hint="eastAsia" w:ascii="宋体" w:hAnsi="宋体" w:eastAsia="宋体" w:cs="宋体"/>
          <w:kern w:val="0"/>
          <w:sz w:val="24"/>
          <w:szCs w:val="24"/>
          <w:shd w:val="clear" w:color="auto" w:fill="FFFFFF"/>
          <w:lang w:val="en-US" w:eastAsia="zh-CN"/>
        </w:rPr>
        <w:t>⑤</w:t>
      </w:r>
      <w:r>
        <w:rPr>
          <w:rFonts w:hint="eastAsia" w:ascii="宋体" w:hAnsi="宋体" w:eastAsia="宋体" w:cs="宋体"/>
          <w:kern w:val="0"/>
          <w:sz w:val="24"/>
          <w:szCs w:val="24"/>
          <w:shd w:val="clear" w:color="auto" w:fill="FFFFFF"/>
          <w:lang w:eastAsia="zh-Hans"/>
        </w:rPr>
        <w:t>环境清洁消毒质量控制措施。</w:t>
      </w:r>
      <w:r>
        <w:rPr>
          <w:rFonts w:hint="eastAsia" w:ascii="宋体" w:hAnsi="宋体" w:eastAsia="宋体" w:cs="宋体"/>
          <w:sz w:val="24"/>
          <w:szCs w:val="24"/>
          <w:lang w:val="en-US" w:eastAsia="zh-CN"/>
        </w:rPr>
        <w:t>(</w:t>
      </w:r>
      <w:r>
        <w:rPr>
          <w:rFonts w:hint="eastAsia" w:ascii="宋体" w:hAnsi="宋体" w:eastAsia="宋体" w:cs="宋体"/>
          <w:b/>
          <w:bCs/>
          <w:sz w:val="24"/>
          <w:szCs w:val="24"/>
          <w:lang w:val="zh-CN"/>
        </w:rPr>
        <w:t>提供</w:t>
      </w:r>
      <w:r>
        <w:rPr>
          <w:rFonts w:hint="eastAsia" w:ascii="宋体" w:hAnsi="宋体" w:eastAsia="宋体" w:cs="宋体"/>
          <w:b/>
          <w:bCs/>
          <w:sz w:val="24"/>
          <w:szCs w:val="24"/>
          <w:lang w:val="en-US" w:eastAsia="zh-CN"/>
        </w:rPr>
        <w:t>服务方案)</w:t>
      </w:r>
    </w:p>
    <w:p w14:paraId="37564428">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2.6供应商应按要求对服务范围内区域配置足够的为采购人服务所用到的物品和工具及容器（包括不限于毛巾、拖布、篮筐、标本栏等），并按院感要求分区固定、分区使用，如未按医院要求分区固定和分区使用或操作人员未按医院操作规范执行所引起的交叉感染等院感事件的发生，所有责任和损失全部由供应商承担。</w:t>
      </w:r>
    </w:p>
    <w:p w14:paraId="1045528E">
      <w:pPr>
        <w:pStyle w:val="15"/>
        <w:keepNext w:val="0"/>
        <w:keepLines w:val="0"/>
        <w:pageBreakBefore w:val="0"/>
        <w:widowControl w:val="0"/>
        <w:numPr>
          <w:ilvl w:val="0"/>
          <w:numId w:val="1"/>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sz w:val="24"/>
          <w:szCs w:val="24"/>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设施设备及耗材要求</w:t>
      </w:r>
    </w:p>
    <w:p w14:paraId="28DE5023">
      <w:pPr>
        <w:pStyle w:val="15"/>
        <w:numPr>
          <w:ilvl w:val="0"/>
          <w:numId w:val="0"/>
        </w:numPr>
        <w:snapToGrid/>
        <w:spacing w:before="0" w:beforeAutospacing="0" w:after="0" w:afterAutospacing="0" w:line="500" w:lineRule="exact"/>
        <w:ind w:left="0" w:leftChars="0" w:firstLine="0" w:firstLineChars="0"/>
        <w:jc w:val="both"/>
        <w:textAlignment w:val="auto"/>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r>
        <w:rPr>
          <w:rFonts w:hint="eastAsia" w:ascii="宋体" w:hAnsi="宋体" w:eastAsia="宋体" w:cs="宋体"/>
          <w:sz w:val="24"/>
          <w:szCs w:val="24"/>
          <w:lang w:val="en-US" w:eastAsia="zh-CN"/>
        </w:rPr>
        <w:t xml:space="preserve">    </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3.1供应商负责为项目管理配置包括但不限于以下工具和耗材，项目执行中，在采购人提出明确需要时，及时保证供给：升降机、专用洗地机、自动洗地吸水机、抛光机、吹风机、鼓风机、吸水洗尘机、地坪/地毯吹干机、真空吸尘机、密闭清洁手推车、大型石材翻新机、石材翻新机、全自动洗地机、半自动洗地机、驾乘式扫地机、驾乘式洗地机、高压水枪、地毯清洁机、空气吸尘器、循环风空气消毒设备、工业用洗衣机和烘干机、垃圾车、榨水器、不锈钢桶、湿拖、尘推手柄、高尘扫组合、小心地滑牌、重型撮箕、长柄撮箕、长柄扫帚、台刷、马桶刷组合、手提蓝、药剂喷壶套装、毛巾箱、灰桶、湿托布头、尘推套大中小号、消毒桶、铲刀、玻璃清洁组合工具、墙面清洁组合工具、地面落蜡清洁组合工具、大扫把、百洁布、钢丝球、地板刷、手刷、鸡毛掸、线盘、安全警示线、限位警示线、梯子、钢丝棉、抛光垫、清洗垫、刷盘、垃圾运轮车（密闭）、持续提供服务范围内每日使用的各型号可降解生活垃圾袋、对讲机、电脑、考勤机和打印机等。所投入机具具体数量以保证日常运行需求为准。</w:t>
      </w:r>
    </w:p>
    <w:p w14:paraId="1A3DBACF">
      <w:pPr>
        <w:pStyle w:val="15"/>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3.2供应商负责提供保证日常工作正常开展安全、环保、专业的所有清洁剂、洗涤剂、消毒剂和地面防滑剂等清洁、防滑、保养物料，具体包括但不限于以下产品：全能清洁剂、消毒剂、玻璃清洁剂、不锈钢光亮剂、中性全能清洁剂、空气清新剂、牵尘液、除垢剂、餐具清洁剂、地垀保养喷蜡、维新面蜡、起蜡水、地毯清洁剂、木地板蜡、去污粉、洁厕剂、石材翻新浆、石材保养液、固体清新剂、去渍剂、墙面清洁剂、水晶盾、卫生间管道异味清洁剂及其他药剂，要求提供的产品，这些消耗品必须有相关部门的产品质量合格证书，并符合医院感染科的要求，同时将相关的产品质量合格的资质证明资料交医院感染科备案后才能使用，具体数量以满足日常运行需求为准。</w:t>
      </w:r>
    </w:p>
    <w:p w14:paraId="30C1B116">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3.3供应商应提供充足的员工工作服和必需的劳保用品，具体要求但不限于以下内容：工作服（厚、薄各两套/人）、工牌、劝烟袖标、袖牌、帽子、口罩、防护用品、领带、头花、围裙、护目镜、手套（防剌、PE、橡胶）、绶带、电梯地板革、公共区域防滑地垫、丽衣、雨伞、雨鞋、肥皂、香皂、洗衣粉、办公用品及耗材等，项目范围内所有保洁、消毒工作须要求物业工作人员做好防护措施，具体数量以保证日常运行需求为准。</w:t>
      </w:r>
    </w:p>
    <w:p w14:paraId="4E513ECD">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3.4供应商自行提供的物业保洁消耗用品、工具及办公设备耗材等须经正规渠道采购，符合国家相关规定，具有产品合格证质量证明。</w:t>
      </w:r>
    </w:p>
    <w:p w14:paraId="1130D67B">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3.5供应商各岗位员工服装要按照《医院医用织物洗涤消毒技术规范》（WS/T 508-2016）进行洗涤，若供应商无条件自行洗涤，则送至有资质的洗涤公司集中洗涤消毒。费用由供应商负责。</w:t>
      </w:r>
    </w:p>
    <w:p w14:paraId="72BFD910">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3.6供应商所提供的的垃圾袋需满足《成都市加强塑料污染治理行动方案》要求(比如垃圾袋使用可降解等）。</w:t>
      </w:r>
    </w:p>
    <w:p w14:paraId="39B072C7">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4、应急管理要求</w:t>
      </w:r>
    </w:p>
    <w:p w14:paraId="37A867BD">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sz w:val="24"/>
          <w:szCs w:val="24"/>
          <w:lang w:val="zh-CN" w:eastAsia="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4.1供应商须根据项目需求制定完善的《应急处置预案汇编》，至少</w:t>
      </w:r>
      <w:r>
        <w:rPr>
          <w:rFonts w:hint="eastAsia" w:ascii="宋体" w:hAnsi="宋体" w:eastAsia="宋体" w:cs="宋体"/>
          <w:sz w:val="24"/>
          <w:szCs w:val="24"/>
          <w:lang w:val="en-US" w:eastAsia="zh-CN"/>
        </w:rPr>
        <w:t>包括以下应急预案：</w:t>
      </w:r>
      <w:r>
        <w:rPr>
          <w:rFonts w:hint="eastAsia" w:ascii="宋体" w:hAnsi="宋体" w:eastAsia="宋体" w:cs="宋体"/>
          <w:kern w:val="0"/>
          <w:sz w:val="24"/>
          <w:szCs w:val="24"/>
          <w:lang w:eastAsia="zh-Hans"/>
        </w:rPr>
        <w:t>①突发公共卫生事件应急处置预案</w:t>
      </w:r>
      <w:r>
        <w:rPr>
          <w:rFonts w:hint="eastAsia" w:ascii="宋体" w:hAnsi="宋体" w:eastAsia="宋体" w:cs="宋体"/>
          <w:kern w:val="0"/>
          <w:sz w:val="24"/>
          <w:szCs w:val="24"/>
        </w:rPr>
        <w:t>、</w:t>
      </w:r>
      <w:r>
        <w:rPr>
          <w:rFonts w:hint="eastAsia" w:ascii="宋体" w:hAnsi="宋体" w:eastAsia="宋体" w:cs="宋体"/>
          <w:kern w:val="0"/>
          <w:sz w:val="24"/>
          <w:szCs w:val="24"/>
          <w:lang w:eastAsia="zh-Hans"/>
        </w:rPr>
        <w:t>②跌倒、滑倒纠纷事件应急预案、③火灾</w:t>
      </w:r>
      <w:r>
        <w:rPr>
          <w:rFonts w:hint="eastAsia" w:ascii="宋体" w:hAnsi="宋体" w:eastAsia="宋体" w:cs="宋体"/>
          <w:kern w:val="0"/>
          <w:sz w:val="24"/>
          <w:szCs w:val="24"/>
          <w:lang w:val="en-US" w:eastAsia="zh-CN"/>
        </w:rPr>
        <w:t>事故</w:t>
      </w:r>
      <w:r>
        <w:rPr>
          <w:rFonts w:hint="eastAsia" w:ascii="宋体" w:hAnsi="宋体" w:eastAsia="宋体" w:cs="宋体"/>
          <w:kern w:val="0"/>
          <w:sz w:val="24"/>
          <w:szCs w:val="24"/>
          <w:lang w:eastAsia="zh-Hans"/>
        </w:rPr>
        <w:t>应急处置预案、④防汛防洪应急预案</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⑤地震灾害应急处置预案</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w:t>
      </w: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（提供以上预案内容）</w:t>
      </w:r>
    </w:p>
    <w:p w14:paraId="337A4B5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4.2供应商进入医院后，须组织全体人员学习医院各项应急预案，并熟练掌握相关处置流程，应知应会内容、技能技巧等。</w:t>
      </w:r>
    </w:p>
    <w:p w14:paraId="3853F18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4.3在上级或医院各项检查中发现应急预案不完整或应急处置能力差，医院有权追究相关责任。</w:t>
      </w:r>
    </w:p>
    <w:p w14:paraId="0CD021DA">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5、安全要求</w:t>
      </w:r>
    </w:p>
    <w:p w14:paraId="14C80C7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5.1保洁人员在日常巡视中发现设施设备故障或安全隐患时须及时上报。</w:t>
      </w:r>
    </w:p>
    <w:p w14:paraId="7B1DBA1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sz w:val="24"/>
          <w:szCs w:val="24"/>
          <w:lang w:val="zh-CN" w:eastAsia="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5.2供应商与采购人签订安全生产责任书。采购人严格执行事故责任追究制度，如因供应商原因在承包期内发生重大责任事故，影响采购人声誉，供应商必须承担由此造成的一切责任和经济损失，同时采购人有权无条件终止合同。</w:t>
      </w:r>
      <w:r>
        <w:rPr>
          <w:rFonts w:hint="eastAsia" w:ascii="宋体" w:hAnsi="宋体" w:eastAsia="宋体" w:cs="宋体"/>
          <w:sz w:val="24"/>
          <w:szCs w:val="24"/>
          <w:lang w:val="en-US" w:eastAsia="zh-CN"/>
        </w:rPr>
        <w:t>(</w:t>
      </w:r>
      <w:r>
        <w:rPr>
          <w:rFonts w:hint="eastAsia" w:ascii="宋体" w:hAnsi="宋体" w:eastAsia="宋体" w:cs="宋体"/>
          <w:b/>
          <w:bCs/>
          <w:sz w:val="24"/>
          <w:szCs w:val="24"/>
          <w:lang w:val="zh-CN"/>
        </w:rPr>
        <w:t>提供承诺函</w:t>
      </w:r>
      <w:r>
        <w:rPr>
          <w:rFonts w:hint="eastAsia" w:ascii="宋体" w:hAnsi="宋体" w:eastAsia="宋体" w:cs="宋体"/>
          <w:b/>
          <w:bCs/>
          <w:sz w:val="24"/>
          <w:szCs w:val="24"/>
          <w:lang w:val="en-US" w:eastAsia="zh-CN"/>
        </w:rPr>
        <w:t>)</w:t>
      </w:r>
    </w:p>
    <w:p w14:paraId="3CBCDF61">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5.3在保洁服务中损坏、丢失的财物由供应商按财务入账价予以赔偿，造成人身伤害的，由供应商负责。</w:t>
      </w:r>
    </w:p>
    <w:p w14:paraId="70912E6A">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5.4制定完善的安全作业流程及措施，作业时保证医护人员及患者的安全；保洁员工严格遵守保洁流程，如因工作处置不当而导致人员跌倒等不良事件，由此引发的纠纷由供应商承担所有费用和责任。</w:t>
      </w:r>
    </w:p>
    <w:p w14:paraId="43922DA4">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5.5物业工作人员不得偷、拿、倒卖医院的任何财物和医疗废物，一经查实，由供应商负责双倍赔偿，并报派出所处理，相关责任由成交人承担。</w:t>
      </w:r>
    </w:p>
    <w:p w14:paraId="5C35010D">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sz w:val="24"/>
          <w:szCs w:val="24"/>
          <w:lang w:val="zh-CN" w:eastAsia="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5.6供应商员工在对医院的设备操作运行中和在日常工作中，严格按照操作规程和技术规范及工作流程进行，如因违规操作所造成的财产损失和人员伤亡，一切责任、纠纷、后果和经济损失及法律责任由供应商全部承担。</w:t>
      </w:r>
      <w:r>
        <w:rPr>
          <w:rFonts w:hint="eastAsia" w:ascii="宋体" w:hAnsi="宋体" w:eastAsia="宋体" w:cs="宋体"/>
          <w:sz w:val="24"/>
          <w:szCs w:val="24"/>
          <w:lang w:val="en-US" w:eastAsia="zh-CN"/>
        </w:rPr>
        <w:t>(</w:t>
      </w:r>
      <w:r>
        <w:rPr>
          <w:rFonts w:hint="eastAsia" w:ascii="宋体" w:hAnsi="宋体" w:eastAsia="宋体" w:cs="宋体"/>
          <w:b/>
          <w:bCs/>
          <w:sz w:val="24"/>
          <w:szCs w:val="24"/>
          <w:lang w:val="zh-CN"/>
        </w:rPr>
        <w:t>提供承诺函</w:t>
      </w:r>
      <w:r>
        <w:rPr>
          <w:rFonts w:hint="eastAsia" w:ascii="宋体" w:hAnsi="宋体" w:eastAsia="宋体" w:cs="宋体"/>
          <w:b/>
          <w:bCs/>
          <w:sz w:val="24"/>
          <w:szCs w:val="24"/>
          <w:lang w:val="en-US" w:eastAsia="zh-CN"/>
        </w:rPr>
        <w:t>)</w:t>
      </w:r>
    </w:p>
    <w:p w14:paraId="28F60335">
      <w:pPr>
        <w:pStyle w:val="15"/>
        <w:keepNext w:val="0"/>
        <w:keepLines w:val="0"/>
        <w:pageBreakBefore w:val="0"/>
        <w:widowControl w:val="0"/>
        <w:numPr>
          <w:ilvl w:val="0"/>
          <w:numId w:val="2"/>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人员要求</w:t>
      </w:r>
    </w:p>
    <w:p w14:paraId="07921053">
      <w:pPr>
        <w:pStyle w:val="15"/>
        <w:keepNext w:val="0"/>
        <w:keepLines w:val="0"/>
        <w:pageBreakBefore w:val="0"/>
        <w:widowControl/>
        <w:numPr>
          <w:ilvl w:val="0"/>
          <w:numId w:val="0"/>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    </w:t>
      </w:r>
      <w:r>
        <w:rPr>
          <w:rFonts w:hint="eastAsia" w:ascii="宋体" w:hAnsi="宋体" w:eastAsia="宋体" w:cs="宋体"/>
          <w:sz w:val="24"/>
          <w:szCs w:val="24"/>
          <w:lang w:val="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6.1供应商必须完成所派驻的物业人员的每年健康体检，对于特殊岗位的工作人员，如生活垃圾收运岗位的工作人员，除了每年的例行体检项目外，还必须按照院感要求进行每年传染病相关指标体检，并把体检结果报采购人备案（体检费用由供应商承担）。供应商签订合同后1个月内提供所有服务人员的《健康证明》供采购人查验。</w:t>
      </w:r>
      <w:r>
        <w:rPr>
          <w:rFonts w:hint="eastAsia" w:ascii="宋体" w:hAnsi="宋体" w:eastAsia="宋体" w:cs="宋体"/>
          <w:b/>
          <w:bCs/>
          <w:color w:val="000000" w:themeColor="text1"/>
          <w:sz w:val="24"/>
          <w:szCs w:val="24"/>
          <w:highlight w:val="none"/>
          <w:lang w:val="en-US"/>
          <w14:textFill>
            <w14:solidFill>
              <w14:schemeClr w14:val="tx1"/>
            </w14:solidFill>
          </w14:textFill>
        </w:rPr>
        <w:t>（体检费用由供应商承担</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w:t>
      </w:r>
      <w:r>
        <w:rPr>
          <w:rFonts w:hint="eastAsia" w:ascii="宋体" w:hAnsi="宋体" w:eastAsia="宋体" w:cs="宋体"/>
          <w:b/>
          <w:bCs/>
          <w:color w:val="000000" w:themeColor="text1"/>
          <w:sz w:val="24"/>
          <w:szCs w:val="24"/>
          <w:highlight w:val="none"/>
          <w:lang w:val="en-US"/>
          <w14:textFill>
            <w14:solidFill>
              <w14:schemeClr w14:val="tx1"/>
            </w14:solidFill>
          </w14:textFill>
        </w:rPr>
        <w:t>提供承诺函）</w:t>
      </w:r>
    </w:p>
    <w:p w14:paraId="5EE0ED7F">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6.2供应商配置的物业人员应服从采购人规章制度和工作安排，采购人有权要求供应商更换不能胜任工作的物业人员，供应商应按照采购人要求在7个工作日内重新提供能胜任工作的人员到岗，且负责处理合同服务期所有劳资纠纷和调解管理纠纷。</w:t>
      </w:r>
    </w:p>
    <w:p w14:paraId="6640F3EF">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6.3如因供应商原因对派驻的物业人员进行调换，要提前一个月以书面形式告知并经过采购人同意。当物业人员有任何无法胜任当前工作的疾病或其他情况时不得上岗，供应及时更换并补充新员工到岗，若物业人员在工作中因身体原因导致发生意外等安全事故及损失，由供应商全部承担。</w:t>
      </w:r>
    </w:p>
    <w:p w14:paraId="6AFF684F">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6.4物业人员应至少具备汉语读写、沟通能力，身体健康；年龄标准：所聘用的保洁年龄原则上男性不超过60岁、女性不超过55岁。</w:t>
      </w:r>
    </w:p>
    <w:p w14:paraId="2CF72FAF">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6.5人员素质及现场服务员工仪容仪表标准：身体健康，品行端正，工作责任心强，所有在岗配置的员工均要求符合岗位工作需求的技能及素质；不能满足要求的，采购人有权通知公司进行人员调整。</w:t>
      </w:r>
    </w:p>
    <w:p w14:paraId="65BD6487">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6.6各类人员应着装整齐、举止端庄、挂牌上岗，上班前整理仪容仪表，梳理头发、长发应盘起，刘海不得超过眼眉；确保手指甲正规修剪，不得涂指甲、不佩戴收拾；确保鞋子干净无污物，衣服不得有破损、污渍情况。</w:t>
      </w:r>
    </w:p>
    <w:p w14:paraId="7D32D3A8">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6.7服从管理，不迟到、不早退、不串岗、脱岗、工作中不做与工作无关的事，语言文明，不争吵，无有过错投诉。</w:t>
      </w:r>
    </w:p>
    <w:p w14:paraId="3C51229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6.8员工有违反国家各种法律法规的行为，首先按照相关法律法规进行查处，处理完后一律开除；造成的损失全部由供应商承担。</w:t>
      </w:r>
    </w:p>
    <w:p w14:paraId="169C9CB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6.9供应商进场时，主要管理人员（包括项目经理、保洁主管）应满足采购需求。如供应商拟更换上述管理人员，所换人员资质条件不能低于招标文件要求。</w:t>
      </w:r>
    </w:p>
    <w:p w14:paraId="1D47193F">
      <w:pPr>
        <w:keepNext w:val="0"/>
        <w:keepLines w:val="0"/>
        <w:pageBreakBefore w:val="0"/>
        <w:widowControl w:val="0"/>
        <w:kinsoku/>
        <w:wordWrap/>
        <w:overflowPunct/>
        <w:topLinePunct w:val="0"/>
        <w:autoSpaceDE/>
        <w:autoSpaceDN/>
        <w:bidi w:val="0"/>
        <w:adjustRightInd/>
        <w:snapToGrid/>
        <w:spacing w:line="500" w:lineRule="exact"/>
        <w:ind w:left="0" w:leftChars="0" w:firstLine="480" w:firstLineChars="200"/>
        <w:textAlignment w:val="baseline"/>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sz w:val="24"/>
          <w:szCs w:val="24"/>
          <w:lang w:val="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6.10项目负责人须有大专及以上学历，理能力和沟通能力强，掌握丰富的医院保洁、院感知识，能够熟练使用相关办公软件。</w:t>
      </w:r>
      <w:r>
        <w:rPr>
          <w:rFonts w:hint="eastAsia" w:ascii="宋体" w:hAnsi="宋体" w:eastAsia="宋体" w:cs="宋体"/>
          <w:b/>
          <w:bCs/>
          <w:color w:val="000000" w:themeColor="text1"/>
          <w:sz w:val="24"/>
          <w:szCs w:val="24"/>
          <w:highlight w:val="none"/>
          <w:lang w:val="en-US"/>
          <w14:textFill>
            <w14:solidFill>
              <w14:schemeClr w14:val="tx1"/>
            </w14:solidFill>
          </w14:textFill>
        </w:rPr>
        <w:t>（提供证书复印件）</w:t>
      </w:r>
    </w:p>
    <w:p w14:paraId="01495807">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6.11保洁主管需有保洁管理经验和院感知识，管理能力和沟通能力强，能够熟练使用相关办公软件。</w:t>
      </w:r>
    </w:p>
    <w:p w14:paraId="7B34582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sz w:val="24"/>
          <w:szCs w:val="24"/>
          <w:lang w:val="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6.12供应商须保证所有员工的工资（不含五险一金及税费）收入不低于当地政府要求的最低工资标准。</w:t>
      </w:r>
      <w:r>
        <w:rPr>
          <w:rFonts w:hint="eastAsia" w:ascii="宋体" w:hAnsi="宋体" w:eastAsia="宋体" w:cs="宋体"/>
          <w:sz w:val="24"/>
          <w:szCs w:val="24"/>
          <w:lang w:val="en-US" w:eastAsia="zh-CN"/>
        </w:rPr>
        <w:t>(</w:t>
      </w:r>
      <w:r>
        <w:rPr>
          <w:rFonts w:hint="eastAsia" w:ascii="宋体" w:hAnsi="宋体" w:eastAsia="宋体" w:cs="宋体"/>
          <w:b/>
          <w:bCs/>
          <w:sz w:val="24"/>
          <w:szCs w:val="24"/>
          <w:lang w:val="zh-CN"/>
        </w:rPr>
        <w:t>提供承诺函</w:t>
      </w:r>
      <w:r>
        <w:rPr>
          <w:rFonts w:hint="eastAsia" w:ascii="宋体" w:hAnsi="宋体" w:eastAsia="宋体" w:cs="宋体"/>
          <w:b/>
          <w:bCs/>
          <w:sz w:val="24"/>
          <w:szCs w:val="24"/>
          <w:lang w:val="en-US" w:eastAsia="zh-CN"/>
        </w:rPr>
        <w:t>)</w:t>
      </w:r>
    </w:p>
    <w:p w14:paraId="5CD8A1E9">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6.13供应商须严格按照国家劳动法相关政策发放员工加班费，否则自行承担相应政策风险和责任，由此发生纠纷、罢工或其它群体事件，影响到医院工作或者给医院声誉造成负面影响的，医院有权解除合同，同时将向供应商追责。</w:t>
      </w:r>
    </w:p>
    <w:p w14:paraId="353623F8">
      <w:pPr>
        <w:pStyle w:val="15"/>
        <w:numPr>
          <w:ilvl w:val="0"/>
          <w:numId w:val="0"/>
        </w:numPr>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sz w:val="24"/>
          <w:szCs w:val="24"/>
          <w:lang w:val="zh-CN"/>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6.14供应商的工作人员与采购人不存在任何雇佣、委托等劳动关系，在履行合同约定的工作过程中的安全责任由供应商负责，如发生安全生产事故，或发生意外伤亡事故，供应商承担全部责任和必要的经济补偿，采购人概不承担任何责任。</w:t>
      </w:r>
      <w:r>
        <w:rPr>
          <w:rFonts w:hint="eastAsia" w:ascii="宋体" w:hAnsi="宋体" w:eastAsia="宋体" w:cs="宋体"/>
          <w:sz w:val="24"/>
          <w:szCs w:val="24"/>
          <w:lang w:val="en-US" w:eastAsia="zh-CN"/>
        </w:rPr>
        <w:t>(</w:t>
      </w:r>
      <w:r>
        <w:rPr>
          <w:rFonts w:hint="eastAsia" w:ascii="宋体" w:hAnsi="宋体" w:eastAsia="宋体" w:cs="宋体"/>
          <w:b/>
          <w:bCs/>
          <w:sz w:val="24"/>
          <w:szCs w:val="24"/>
          <w:lang w:val="zh-CN"/>
        </w:rPr>
        <w:t>提供承诺函</w:t>
      </w:r>
      <w:r>
        <w:rPr>
          <w:rFonts w:hint="eastAsia" w:ascii="宋体" w:hAnsi="宋体" w:eastAsia="宋体" w:cs="宋体"/>
          <w:b/>
          <w:bCs/>
          <w:sz w:val="24"/>
          <w:szCs w:val="24"/>
          <w:lang w:val="en-US" w:eastAsia="zh-CN"/>
        </w:rPr>
        <w:t>)</w:t>
      </w:r>
    </w:p>
    <w:p w14:paraId="48C695E7">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6.15员工各种劳动福利、劳动保险、医疗保险、劳动安全等政府颁布的相关法律、法规责任由供应商承担。</w:t>
      </w:r>
    </w:p>
    <w:p w14:paraId="2ABEB818">
      <w:pPr>
        <w:spacing w:line="500" w:lineRule="exact"/>
        <w:ind w:left="0" w:leftChars="0" w:firstLine="480" w:firstLineChars="200"/>
        <w:jc w:val="left"/>
        <w:textAlignment w:val="baseline"/>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lang w:val="en-US"/>
          <w14:textFill>
            <w14:solidFill>
              <w14:schemeClr w14:val="tx1"/>
            </w14:solidFill>
          </w14:textFill>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6.16</w:t>
      </w:r>
      <w:r>
        <w:rPr>
          <w:rFonts w:hint="eastAsia" w:ascii="宋体" w:hAnsi="宋体" w:eastAsia="宋体" w:cs="宋体"/>
          <w:color w:val="000000" w:themeColor="text1"/>
          <w:sz w:val="24"/>
          <w:szCs w:val="24"/>
          <w:highlight w:val="none"/>
          <w:lang w:val="en-US"/>
          <w14:textFill>
            <w14:solidFill>
              <w14:schemeClr w14:val="tx1"/>
            </w14:solidFill>
          </w14:textFill>
        </w:rPr>
        <w:t>供应商配置的物业人员应服从采购人规章制度和工作安排，采购人有权要求供应商更换不能胜任工作的物业人员，成交供应商应按照采购人要求在7个工作日内重新提供能胜任工作的人员到岗，且负责处理合同服务期所有劳资纠纷和调解管理纠纷。</w:t>
      </w:r>
      <w:r>
        <w:rPr>
          <w:rFonts w:hint="eastAsia" w:ascii="宋体" w:hAnsi="宋体" w:eastAsia="宋体" w:cs="宋体"/>
          <w:b/>
          <w:bCs/>
          <w:color w:val="000000" w:themeColor="text1"/>
          <w:sz w:val="24"/>
          <w:szCs w:val="24"/>
          <w:highlight w:val="none"/>
          <w:lang w:val="en-US"/>
          <w14:textFill>
            <w14:solidFill>
              <w14:schemeClr w14:val="tx1"/>
            </w14:solidFill>
          </w14:textFill>
        </w:rPr>
        <w:t>（要求提供承诺函，格式自拟）</w:t>
      </w:r>
    </w:p>
    <w:p w14:paraId="3A8E4A74">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0" w:firstLineChars="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7、其他要求</w:t>
      </w:r>
    </w:p>
    <w:p w14:paraId="0AA06E42">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7.1供应商在服务期间要配合采购人做好节能降耗工作，完善节能管理制度，厉行节约用水、用电、用气，加强维护和巡查，消除不必要的能源消耗。</w:t>
      </w:r>
    </w:p>
    <w:p w14:paraId="55191D95">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7.2物业人员在院内拾到遗失物品应立即上交医院管理部门。</w:t>
      </w:r>
    </w:p>
    <w:p w14:paraId="1A8F05AF">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7.3供应商现场项目经理每月向医院管理部门上报“月度工作报告书”,每周向医院主管部门汇报工作，按照医院要求进行工作调整。</w:t>
      </w:r>
    </w:p>
    <w:p w14:paraId="3E1A8D10">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7.4供应商管理人员和员工要接受医院后勤、院感等相关科室的业务指导和工作质量监督。</w:t>
      </w:r>
    </w:p>
    <w:p w14:paraId="14EA62EF">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7.5建立各类垃圾分类、环境保洁、厕所管理等台账和文档，完善物业资料管理体系，为医院各级各类迎检工作提供基础资料，负责迎检资料的准备，随时备查。</w:t>
      </w:r>
    </w:p>
    <w:p w14:paraId="29887A13">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7.6建立完善的技术资料，并根据国家相关规定、产品说明书和公司的技术手册编制对每项业务操作的具体业务流程，以规范员工操作。分区域建立每日工作流程，且需以书面形式交所属科室审核。</w:t>
      </w:r>
    </w:p>
    <w:p w14:paraId="3CD6E2D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7.7如因供应商原因，造成医院未完成规定的管理目标或直接造成医院经济损失的，应由供应商负责赔偿并承担全部责任。如因清洁、洗涤剂、消毒剂、地面保养等维保产品使用不当给医院造成任何损失的由供应商负责恢复或依法赔偿。</w:t>
      </w:r>
    </w:p>
    <w:p w14:paraId="09C41D95">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7.8建立退出机制：每月按照考核标准考核一次，一次考核不合格或发生有效投诉的提出书面整改，并限期整改回复。若一年内三次考核不合格视为违反合同约定行为，医院有权提出终止服务，并解除服务合同。</w:t>
      </w:r>
    </w:p>
    <w:p w14:paraId="781209F1">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7.9供应商有责任配合采购人做好临时性搬运工作（如病床、桌椅、小型设备器械、隔帘的取挂等）。</w:t>
      </w:r>
    </w:p>
    <w:p w14:paraId="72146D9B">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7.10供应商须承担保密义务，不得将采购人和医院的相关资料转发给其它单位或个人。</w:t>
      </w:r>
    </w:p>
    <w:p w14:paraId="41C3CEEA">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w:t>
      </w:r>
      <w:r>
        <w:rPr>
          <w:rFonts w:hint="eastAsia" w:ascii="宋体" w:hAnsi="宋体" w:eastAsia="宋体" w:cs="宋体"/>
          <w:b w:val="0"/>
          <w:bCs w:val="0"/>
          <w:color w:val="000000" w:themeColor="text1"/>
          <w:sz w:val="24"/>
          <w:szCs w:val="24"/>
          <w:highlight w:val="none"/>
          <w:lang w:val="en-US" w:eastAsia="zh-CN"/>
          <w14:textFill>
            <w14:solidFill>
              <w14:schemeClr w14:val="tx1"/>
            </w14:solidFill>
          </w14:textFill>
        </w:rPr>
        <w:t>人员配备</w:t>
      </w:r>
    </w:p>
    <w:tbl>
      <w:tblPr>
        <w:tblStyle w:val="19"/>
        <w:tblpPr w:leftFromText="180" w:rightFromText="180" w:vertAnchor="text" w:horzAnchor="margin" w:tblpY="169"/>
        <w:tblW w:w="9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
      <w:tblGrid>
        <w:gridCol w:w="597"/>
        <w:gridCol w:w="3436"/>
        <w:gridCol w:w="5509"/>
      </w:tblGrid>
      <w:tr w14:paraId="08A23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596" w:hRule="atLeast"/>
        </w:trPr>
        <w:tc>
          <w:tcPr>
            <w:tcW w:w="597" w:type="dxa"/>
            <w:noWrap/>
            <w:vAlign w:val="center"/>
          </w:tcPr>
          <w:p w14:paraId="7F7F15A6">
            <w:pPr>
              <w:spacing w:line="500" w:lineRule="exact"/>
              <w:jc w:val="center"/>
              <w:rPr>
                <w:rFonts w:hint="eastAsia" w:ascii="宋体" w:hAnsi="宋体" w:eastAsia="宋体" w:cs="宋体"/>
                <w:sz w:val="24"/>
                <w:szCs w:val="24"/>
                <w:lang w:val="zh-CN"/>
              </w:rPr>
            </w:pPr>
            <w:r>
              <w:rPr>
                <w:rFonts w:hint="eastAsia" w:ascii="宋体" w:hAnsi="宋体" w:eastAsia="宋体" w:cs="宋体"/>
                <w:sz w:val="24"/>
                <w:szCs w:val="24"/>
                <w:lang w:val="zh-CN"/>
              </w:rPr>
              <w:t>序号</w:t>
            </w:r>
          </w:p>
        </w:tc>
        <w:tc>
          <w:tcPr>
            <w:tcW w:w="3436" w:type="dxa"/>
            <w:noWrap/>
            <w:vAlign w:val="center"/>
          </w:tcPr>
          <w:p w14:paraId="5E05CFAC">
            <w:pPr>
              <w:spacing w:line="500" w:lineRule="exact"/>
              <w:ind w:firstLine="480" w:firstLineChars="200"/>
              <w:jc w:val="center"/>
              <w:rPr>
                <w:rFonts w:hint="eastAsia" w:ascii="宋体" w:hAnsi="宋体" w:eastAsia="宋体" w:cs="宋体"/>
                <w:sz w:val="24"/>
                <w:szCs w:val="24"/>
                <w:lang w:val="zh-CN"/>
              </w:rPr>
            </w:pPr>
            <w:r>
              <w:rPr>
                <w:rFonts w:hint="eastAsia" w:ascii="宋体" w:hAnsi="宋体" w:eastAsia="宋体" w:cs="宋体"/>
                <w:sz w:val="24"/>
                <w:szCs w:val="24"/>
                <w:lang w:val="zh-CN"/>
              </w:rPr>
              <w:t>岗位</w:t>
            </w:r>
          </w:p>
        </w:tc>
        <w:tc>
          <w:tcPr>
            <w:tcW w:w="5509" w:type="dxa"/>
            <w:noWrap/>
            <w:vAlign w:val="center"/>
          </w:tcPr>
          <w:p w14:paraId="5915BD65">
            <w:pPr>
              <w:spacing w:line="50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人员要求及工作内容</w:t>
            </w:r>
          </w:p>
        </w:tc>
      </w:tr>
      <w:tr w14:paraId="37844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596" w:hRule="atLeast"/>
        </w:trPr>
        <w:tc>
          <w:tcPr>
            <w:tcW w:w="597" w:type="dxa"/>
            <w:noWrap/>
            <w:vAlign w:val="center"/>
          </w:tcPr>
          <w:p w14:paraId="3F486504">
            <w:pPr>
              <w:snapToGrid/>
              <w:spacing w:before="0" w:beforeAutospacing="0" w:after="0" w:afterAutospacing="0" w:line="500" w:lineRule="exact"/>
              <w:ind w:firstLine="0" w:firstLineChars="0"/>
              <w:jc w:val="center"/>
              <w:textAlignment w:val="baseline"/>
              <w:rPr>
                <w:rFonts w:hint="eastAsia" w:ascii="宋体" w:hAnsi="宋体" w:eastAsia="宋体" w:cs="宋体"/>
                <w:sz w:val="24"/>
                <w:szCs w:val="24"/>
                <w:lang w:val="zh-CN"/>
              </w:rPr>
            </w:pPr>
            <w:r>
              <w:rPr>
                <w:rFonts w:hint="eastAsia" w:ascii="宋体" w:hAnsi="宋体" w:eastAsia="宋体" w:cs="宋体"/>
                <w:sz w:val="24"/>
                <w:szCs w:val="24"/>
                <w:lang w:val="zh-CN"/>
              </w:rPr>
              <w:t>1</w:t>
            </w:r>
          </w:p>
        </w:tc>
        <w:tc>
          <w:tcPr>
            <w:tcW w:w="3436" w:type="dxa"/>
            <w:noWrap/>
            <w:vAlign w:val="center"/>
          </w:tcPr>
          <w:p w14:paraId="65E0D2A2">
            <w:pPr>
              <w:snapToGrid/>
              <w:spacing w:before="0" w:beforeAutospacing="0" w:after="0" w:afterAutospacing="0" w:line="500" w:lineRule="exact"/>
              <w:ind w:firstLine="0" w:firstLineChars="0"/>
              <w:jc w:val="center"/>
              <w:textAlignment w:val="baseline"/>
              <w:rPr>
                <w:rFonts w:hint="eastAsia" w:ascii="宋体" w:hAnsi="宋体" w:eastAsia="宋体" w:cs="宋体"/>
                <w:sz w:val="24"/>
                <w:szCs w:val="24"/>
                <w:lang w:val="en-US" w:eastAsia="zh-CN"/>
              </w:rPr>
            </w:pPr>
            <w:r>
              <w:rPr>
                <w:rFonts w:hint="eastAsia" w:ascii="宋体" w:hAnsi="宋体" w:eastAsia="宋体" w:cs="宋体"/>
                <w:sz w:val="24"/>
                <w:szCs w:val="24"/>
                <w:lang w:val="zh-CN"/>
              </w:rPr>
              <w:t>项目经理（</w:t>
            </w:r>
            <w:r>
              <w:rPr>
                <w:rFonts w:hint="eastAsia" w:ascii="宋体" w:hAnsi="宋体" w:eastAsia="宋体" w:cs="宋体"/>
                <w:sz w:val="24"/>
                <w:szCs w:val="24"/>
                <w:lang w:val="en-US" w:eastAsia="zh-CN"/>
              </w:rPr>
              <w:t>至少1人</w:t>
            </w:r>
            <w:r>
              <w:rPr>
                <w:rFonts w:hint="eastAsia" w:ascii="宋体" w:hAnsi="宋体" w:eastAsia="宋体" w:cs="宋体"/>
                <w:sz w:val="24"/>
                <w:szCs w:val="24"/>
                <w:lang w:val="zh-CN"/>
              </w:rPr>
              <w:t>）</w:t>
            </w:r>
            <w:r>
              <w:rPr>
                <w:rFonts w:hint="eastAsia" w:ascii="宋体" w:hAnsi="宋体" w:eastAsia="宋体" w:cs="宋体"/>
                <w:sz w:val="24"/>
                <w:szCs w:val="24"/>
                <w:lang w:val="en-US" w:eastAsia="zh-CN"/>
              </w:rPr>
              <w:t xml:space="preserve"> </w:t>
            </w:r>
          </w:p>
        </w:tc>
        <w:tc>
          <w:tcPr>
            <w:tcW w:w="5509" w:type="dxa"/>
            <w:vMerge w:val="restart"/>
            <w:noWrap/>
            <w:vAlign w:val="center"/>
          </w:tcPr>
          <w:p w14:paraId="18B76569">
            <w:pPr>
              <w:tabs>
                <w:tab w:val="left" w:pos="1843"/>
              </w:tabs>
              <w:snapToGrid/>
              <w:spacing w:before="0" w:beforeAutospacing="0" w:after="0" w:afterAutospacing="0" w:line="500" w:lineRule="exact"/>
              <w:ind w:firstLine="480" w:firstLineChars="200"/>
              <w:jc w:val="left"/>
              <w:textAlignment w:val="baseline"/>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按工作内容及岗位要求投标人自行配置工作人员，提供岗位配置清单（格式自拟），可进行现场勘察，须保证医院工作正常开展，否则供应商自行承担增加人员的费用。</w:t>
            </w:r>
          </w:p>
        </w:tc>
      </w:tr>
      <w:tr w14:paraId="32319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1181" w:hRule="atLeast"/>
        </w:trPr>
        <w:tc>
          <w:tcPr>
            <w:tcW w:w="597" w:type="dxa"/>
            <w:noWrap/>
            <w:vAlign w:val="center"/>
          </w:tcPr>
          <w:p w14:paraId="079AD8F5">
            <w:pPr>
              <w:snapToGrid/>
              <w:spacing w:before="0" w:beforeAutospacing="0" w:after="0" w:afterAutospacing="0" w:line="500" w:lineRule="exact"/>
              <w:ind w:firstLine="0" w:firstLineChars="0"/>
              <w:jc w:val="center"/>
              <w:textAlignment w:val="baseline"/>
              <w:rPr>
                <w:rFonts w:hint="eastAsia" w:ascii="宋体" w:hAnsi="宋体" w:eastAsia="宋体" w:cs="宋体"/>
                <w:sz w:val="24"/>
                <w:szCs w:val="24"/>
                <w:lang w:val="zh-CN"/>
              </w:rPr>
            </w:pPr>
            <w:r>
              <w:rPr>
                <w:rFonts w:hint="eastAsia" w:ascii="宋体" w:hAnsi="宋体" w:eastAsia="宋体" w:cs="宋体"/>
                <w:sz w:val="24"/>
                <w:szCs w:val="24"/>
                <w:lang w:val="zh-CN"/>
              </w:rPr>
              <w:t>2</w:t>
            </w:r>
          </w:p>
        </w:tc>
        <w:tc>
          <w:tcPr>
            <w:tcW w:w="3436" w:type="dxa"/>
            <w:shd w:val="clear" w:color="auto" w:fill="auto"/>
            <w:noWrap/>
            <w:vAlign w:val="center"/>
          </w:tcPr>
          <w:p w14:paraId="78F50967">
            <w:pPr>
              <w:snapToGrid/>
              <w:spacing w:before="0" w:beforeAutospacing="0" w:after="0" w:afterAutospacing="0" w:line="500" w:lineRule="exact"/>
              <w:ind w:firstLine="0" w:firstLineChars="0"/>
              <w:jc w:val="center"/>
              <w:textAlignment w:val="baseline"/>
              <w:rPr>
                <w:rFonts w:hint="eastAsia" w:ascii="宋体" w:hAnsi="宋体" w:eastAsia="宋体" w:cs="宋体"/>
                <w:kern w:val="2"/>
                <w:sz w:val="24"/>
                <w:szCs w:val="24"/>
                <w:lang w:val="zh-CN" w:eastAsia="zh-CN" w:bidi="ar-SA"/>
              </w:rPr>
            </w:pPr>
            <w:r>
              <w:rPr>
                <w:rFonts w:hint="eastAsia" w:ascii="宋体" w:hAnsi="宋体" w:eastAsia="宋体" w:cs="宋体"/>
                <w:kern w:val="2"/>
                <w:sz w:val="24"/>
                <w:szCs w:val="24"/>
                <w:lang w:val="zh-CN" w:eastAsia="zh-CN" w:bidi="ar-SA"/>
              </w:rPr>
              <w:t>医院院落、绿化带、道路、医院附属楼（</w:t>
            </w:r>
            <w:r>
              <w:rPr>
                <w:rFonts w:hint="eastAsia" w:ascii="宋体" w:hAnsi="宋体" w:eastAsia="宋体" w:cs="宋体"/>
                <w:kern w:val="2"/>
                <w:sz w:val="24"/>
                <w:szCs w:val="24"/>
                <w:lang w:val="en-US" w:eastAsia="zh-CN" w:bidi="ar-SA"/>
              </w:rPr>
              <w:t>不含食堂</w:t>
            </w:r>
            <w:r>
              <w:rPr>
                <w:rFonts w:hint="eastAsia" w:ascii="宋体" w:hAnsi="宋体" w:eastAsia="宋体" w:cs="宋体"/>
                <w:kern w:val="2"/>
                <w:sz w:val="24"/>
                <w:szCs w:val="24"/>
                <w:lang w:val="zh-CN" w:eastAsia="zh-CN" w:bidi="ar-SA"/>
              </w:rPr>
              <w:t>）、保健院旧址、疾控中心旧址</w:t>
            </w:r>
          </w:p>
        </w:tc>
        <w:tc>
          <w:tcPr>
            <w:tcW w:w="5509" w:type="dxa"/>
            <w:vMerge w:val="continue"/>
            <w:noWrap/>
            <w:vAlign w:val="center"/>
          </w:tcPr>
          <w:p w14:paraId="74D7DA87">
            <w:pPr>
              <w:snapToGrid/>
              <w:spacing w:before="0" w:beforeAutospacing="0" w:after="0" w:afterAutospacing="0" w:line="500" w:lineRule="exact"/>
              <w:ind w:firstLine="480" w:firstLineChars="200"/>
              <w:jc w:val="center"/>
              <w:textAlignment w:val="baseline"/>
              <w:rPr>
                <w:rFonts w:hint="eastAsia" w:ascii="宋体" w:hAnsi="宋体" w:eastAsia="宋体" w:cs="宋体"/>
                <w:sz w:val="24"/>
                <w:szCs w:val="24"/>
                <w:lang w:val="zh-CN"/>
              </w:rPr>
            </w:pPr>
          </w:p>
        </w:tc>
      </w:tr>
      <w:tr w14:paraId="24D71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5" w:hRule="atLeast"/>
        </w:trPr>
        <w:tc>
          <w:tcPr>
            <w:tcW w:w="597" w:type="dxa"/>
            <w:noWrap/>
            <w:vAlign w:val="center"/>
          </w:tcPr>
          <w:p w14:paraId="29D3053C">
            <w:pPr>
              <w:snapToGrid/>
              <w:spacing w:before="0" w:beforeAutospacing="0" w:after="0" w:afterAutospacing="0" w:line="500" w:lineRule="exact"/>
              <w:ind w:firstLine="0" w:firstLineChars="0"/>
              <w:jc w:val="center"/>
              <w:textAlignment w:val="baseline"/>
              <w:rPr>
                <w:rFonts w:hint="eastAsia" w:ascii="宋体" w:hAnsi="宋体" w:eastAsia="宋体" w:cs="宋体"/>
                <w:sz w:val="24"/>
                <w:szCs w:val="24"/>
                <w:lang w:val="zh-CN"/>
              </w:rPr>
            </w:pPr>
            <w:r>
              <w:rPr>
                <w:rFonts w:hint="eastAsia" w:ascii="宋体" w:hAnsi="宋体" w:eastAsia="宋体" w:cs="宋体"/>
                <w:sz w:val="24"/>
                <w:szCs w:val="24"/>
                <w:lang w:val="zh-CN"/>
              </w:rPr>
              <w:t>3</w:t>
            </w:r>
          </w:p>
        </w:tc>
        <w:tc>
          <w:tcPr>
            <w:tcW w:w="3436" w:type="dxa"/>
            <w:shd w:val="clear" w:color="auto" w:fill="auto"/>
            <w:noWrap/>
            <w:vAlign w:val="center"/>
          </w:tcPr>
          <w:p w14:paraId="04DBD3D8">
            <w:pPr>
              <w:snapToGrid/>
              <w:spacing w:before="0" w:beforeAutospacing="0" w:after="0" w:afterAutospacing="0" w:line="500" w:lineRule="exact"/>
              <w:ind w:firstLine="0" w:firstLineChars="0"/>
              <w:jc w:val="center"/>
              <w:textAlignment w:val="baseline"/>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专项岗（玻璃、洗地机等）</w:t>
            </w:r>
          </w:p>
        </w:tc>
        <w:tc>
          <w:tcPr>
            <w:tcW w:w="5509" w:type="dxa"/>
            <w:vMerge w:val="continue"/>
            <w:noWrap/>
            <w:vAlign w:val="center"/>
          </w:tcPr>
          <w:p w14:paraId="6EAEBF36">
            <w:pPr>
              <w:snapToGrid/>
              <w:spacing w:before="0" w:beforeAutospacing="0" w:after="0" w:afterAutospacing="0" w:line="500" w:lineRule="exact"/>
              <w:ind w:firstLine="480" w:firstLineChars="200"/>
              <w:jc w:val="center"/>
              <w:textAlignment w:val="baseline"/>
              <w:rPr>
                <w:rFonts w:hint="eastAsia" w:ascii="宋体" w:hAnsi="宋体" w:eastAsia="宋体" w:cs="宋体"/>
                <w:sz w:val="24"/>
                <w:szCs w:val="24"/>
                <w:lang w:val="zh-CN"/>
              </w:rPr>
            </w:pPr>
          </w:p>
        </w:tc>
      </w:tr>
      <w:tr w14:paraId="5C4B8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5" w:hRule="atLeast"/>
        </w:trPr>
        <w:tc>
          <w:tcPr>
            <w:tcW w:w="597" w:type="dxa"/>
            <w:noWrap/>
            <w:vAlign w:val="center"/>
          </w:tcPr>
          <w:p w14:paraId="7108796F">
            <w:pPr>
              <w:snapToGrid/>
              <w:spacing w:before="0" w:beforeAutospacing="0" w:after="0" w:afterAutospacing="0" w:line="500" w:lineRule="exact"/>
              <w:ind w:firstLine="0" w:firstLineChars="0"/>
              <w:jc w:val="center"/>
              <w:textAlignment w:val="baseline"/>
              <w:rPr>
                <w:rFonts w:hint="eastAsia" w:ascii="宋体" w:hAnsi="宋体" w:eastAsia="宋体" w:cs="宋体"/>
                <w:sz w:val="24"/>
                <w:szCs w:val="24"/>
                <w:lang w:val="zh-CN"/>
              </w:rPr>
            </w:pPr>
            <w:r>
              <w:rPr>
                <w:rFonts w:hint="eastAsia" w:ascii="宋体" w:hAnsi="宋体" w:eastAsia="宋体" w:cs="宋体"/>
                <w:sz w:val="24"/>
                <w:szCs w:val="24"/>
                <w:lang w:val="zh-CN"/>
              </w:rPr>
              <w:t>4</w:t>
            </w:r>
          </w:p>
        </w:tc>
        <w:tc>
          <w:tcPr>
            <w:tcW w:w="3436" w:type="dxa"/>
            <w:shd w:val="clear" w:color="auto" w:fill="auto"/>
            <w:noWrap/>
            <w:vAlign w:val="center"/>
          </w:tcPr>
          <w:p w14:paraId="035F16B7">
            <w:pPr>
              <w:snapToGrid/>
              <w:spacing w:before="0" w:beforeAutospacing="0" w:after="0" w:afterAutospacing="0" w:line="500" w:lineRule="exact"/>
              <w:ind w:firstLine="0" w:firstLineChars="0"/>
              <w:jc w:val="center"/>
              <w:textAlignment w:val="baseline"/>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zh-CN"/>
              </w:rPr>
              <w:t>生活垃圾管理（</w:t>
            </w:r>
            <w:r>
              <w:rPr>
                <w:rFonts w:hint="eastAsia" w:ascii="宋体" w:hAnsi="宋体" w:eastAsia="宋体" w:cs="宋体"/>
                <w:sz w:val="24"/>
                <w:szCs w:val="24"/>
                <w:lang w:val="en-US" w:eastAsia="zh-CN"/>
              </w:rPr>
              <w:t>至少1人</w:t>
            </w:r>
            <w:r>
              <w:rPr>
                <w:rFonts w:hint="eastAsia" w:ascii="宋体" w:hAnsi="宋体" w:eastAsia="宋体" w:cs="宋体"/>
                <w:sz w:val="24"/>
                <w:szCs w:val="24"/>
                <w:lang w:val="zh-CN"/>
              </w:rPr>
              <w:t>）</w:t>
            </w:r>
          </w:p>
        </w:tc>
        <w:tc>
          <w:tcPr>
            <w:tcW w:w="5509" w:type="dxa"/>
            <w:vMerge w:val="continue"/>
            <w:noWrap/>
            <w:vAlign w:val="center"/>
          </w:tcPr>
          <w:p w14:paraId="6E6D9923">
            <w:pPr>
              <w:snapToGrid/>
              <w:spacing w:before="0" w:beforeAutospacing="0" w:after="0" w:afterAutospacing="0" w:line="500" w:lineRule="exact"/>
              <w:ind w:firstLine="480" w:firstLineChars="200"/>
              <w:jc w:val="center"/>
              <w:textAlignment w:val="baseline"/>
              <w:rPr>
                <w:rFonts w:hint="eastAsia" w:ascii="宋体" w:hAnsi="宋体" w:eastAsia="宋体" w:cs="宋体"/>
                <w:sz w:val="24"/>
                <w:szCs w:val="24"/>
                <w:lang w:val="zh-CN"/>
              </w:rPr>
            </w:pPr>
          </w:p>
        </w:tc>
      </w:tr>
      <w:tr w14:paraId="66906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5" w:hRule="atLeast"/>
        </w:trPr>
        <w:tc>
          <w:tcPr>
            <w:tcW w:w="597" w:type="dxa"/>
            <w:noWrap/>
            <w:vAlign w:val="center"/>
          </w:tcPr>
          <w:p w14:paraId="70C6984D">
            <w:pPr>
              <w:snapToGrid/>
              <w:spacing w:before="0" w:beforeAutospacing="0" w:after="0" w:afterAutospacing="0" w:line="500" w:lineRule="exact"/>
              <w:ind w:firstLine="0" w:firstLineChars="0"/>
              <w:jc w:val="center"/>
              <w:textAlignment w:val="baseline"/>
              <w:rPr>
                <w:rFonts w:hint="eastAsia" w:ascii="宋体" w:hAnsi="宋体" w:eastAsia="宋体" w:cs="宋体"/>
                <w:sz w:val="24"/>
                <w:szCs w:val="24"/>
                <w:lang w:val="zh-CN"/>
              </w:rPr>
            </w:pPr>
            <w:r>
              <w:rPr>
                <w:rFonts w:hint="eastAsia" w:ascii="宋体" w:hAnsi="宋体" w:eastAsia="宋体" w:cs="宋体"/>
                <w:sz w:val="24"/>
                <w:szCs w:val="24"/>
                <w:lang w:val="zh-CN"/>
              </w:rPr>
              <w:t>5</w:t>
            </w:r>
          </w:p>
        </w:tc>
        <w:tc>
          <w:tcPr>
            <w:tcW w:w="3436" w:type="dxa"/>
            <w:shd w:val="clear" w:color="auto" w:fill="auto"/>
            <w:noWrap/>
            <w:vAlign w:val="center"/>
          </w:tcPr>
          <w:p w14:paraId="3DB1780F">
            <w:pPr>
              <w:snapToGrid/>
              <w:spacing w:before="0" w:beforeAutospacing="0" w:after="0" w:afterAutospacing="0" w:line="500" w:lineRule="exact"/>
              <w:ind w:firstLine="0" w:firstLineChars="0"/>
              <w:jc w:val="center"/>
              <w:textAlignment w:val="baseline"/>
              <w:rPr>
                <w:rFonts w:hint="eastAsia" w:ascii="宋体" w:hAnsi="宋体" w:eastAsia="宋体" w:cs="宋体"/>
                <w:kern w:val="2"/>
                <w:sz w:val="24"/>
                <w:szCs w:val="24"/>
                <w:lang w:val="zh-CN" w:eastAsia="zh-CN" w:bidi="ar-SA"/>
              </w:rPr>
            </w:pPr>
            <w:r>
              <w:rPr>
                <w:rFonts w:hint="eastAsia" w:ascii="宋体" w:hAnsi="宋体" w:eastAsia="宋体" w:cs="宋体"/>
                <w:sz w:val="24"/>
                <w:szCs w:val="24"/>
                <w:lang w:val="zh-CN"/>
              </w:rPr>
              <w:t>机动岗（</w:t>
            </w:r>
            <w:r>
              <w:rPr>
                <w:rFonts w:hint="eastAsia" w:ascii="宋体" w:hAnsi="宋体" w:eastAsia="宋体" w:cs="宋体"/>
                <w:sz w:val="24"/>
                <w:szCs w:val="24"/>
                <w:lang w:val="en-US" w:eastAsia="zh-CN"/>
              </w:rPr>
              <w:t>至少2人</w:t>
            </w:r>
            <w:r>
              <w:rPr>
                <w:rFonts w:hint="eastAsia" w:ascii="宋体" w:hAnsi="宋体" w:eastAsia="宋体" w:cs="宋体"/>
                <w:sz w:val="24"/>
                <w:szCs w:val="24"/>
                <w:lang w:val="zh-CN"/>
              </w:rPr>
              <w:t>）</w:t>
            </w:r>
          </w:p>
        </w:tc>
        <w:tc>
          <w:tcPr>
            <w:tcW w:w="5509" w:type="dxa"/>
            <w:vMerge w:val="continue"/>
            <w:noWrap/>
            <w:vAlign w:val="center"/>
          </w:tcPr>
          <w:p w14:paraId="21E2019E">
            <w:pPr>
              <w:snapToGrid/>
              <w:spacing w:before="0" w:beforeAutospacing="0" w:after="0" w:afterAutospacing="0" w:line="500" w:lineRule="exact"/>
              <w:ind w:firstLine="480" w:firstLineChars="200"/>
              <w:jc w:val="center"/>
              <w:textAlignment w:val="baseline"/>
              <w:rPr>
                <w:rFonts w:hint="eastAsia" w:ascii="宋体" w:hAnsi="宋体" w:eastAsia="宋体" w:cs="宋体"/>
                <w:sz w:val="24"/>
                <w:szCs w:val="24"/>
                <w:lang w:val="zh-CN"/>
              </w:rPr>
            </w:pPr>
          </w:p>
        </w:tc>
      </w:tr>
    </w:tbl>
    <w:p w14:paraId="4AAEF1DD">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highlight w:val="none"/>
          <w:lang w:val="en-US" w:eastAsia="zh-CN"/>
          <w14:textFill>
            <w14:solidFill>
              <w14:schemeClr w14:val="tx1"/>
            </w14:solidFill>
          </w14:textFill>
        </w:rPr>
        <w:t>、商务要求</w:t>
      </w:r>
    </w:p>
    <w:p w14:paraId="5520F6D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1.服务期限</w:t>
      </w:r>
    </w:p>
    <w:p w14:paraId="48BF5625">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本项目服务期限为叁年，考核合格后每年一签。</w:t>
      </w: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连续三月月综合考核分＜85分或同一年度内达到三次月综合考核分＜85分的，采购人有权提前终止合同，由中标人自行承担合同违约及赔偿责任。</w:t>
      </w:r>
    </w:p>
    <w:p w14:paraId="4E068B57">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2.服务地点</w:t>
      </w:r>
    </w:p>
    <w:p w14:paraId="37BEB268">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成都市龙泉驿区妇幼保健院</w:t>
      </w:r>
    </w:p>
    <w:p w14:paraId="30DC7D96">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3.付款方式及条件</w:t>
      </w:r>
    </w:p>
    <w:p w14:paraId="2EC36FFC">
      <w:pPr>
        <w:pStyle w:val="15"/>
        <w:keepNext w:val="0"/>
        <w:keepLines w:val="0"/>
        <w:pageBreakBefore w:val="0"/>
        <w:widowControl w:val="0"/>
        <w:numPr>
          <w:ilvl w:val="0"/>
          <w:numId w:val="0"/>
        </w:numPr>
        <w:kinsoku/>
        <w:wordWrap/>
        <w:overflowPunct/>
        <w:topLinePunct w:val="0"/>
        <w:autoSpaceDE/>
        <w:autoSpaceDN/>
        <w:bidi w:val="0"/>
        <w:adjustRightInd/>
        <w:snapToGrid/>
        <w:spacing w:line="500" w:lineRule="exact"/>
        <w:ind w:left="0" w:leftChars="0" w:firstLine="480" w:firstLineChars="200"/>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采购人归口科室按月考核，考核合格后中标人凭借考核合格报告进行支付结算（按季度支付），每月考核分数＜90分，视为不合格按照考核标准扣罚当月服务费。采购人收到中标人提供的正规普通增值税发票后15个工作日内进行支付季度服务费用。</w:t>
      </w:r>
    </w:p>
    <w:p w14:paraId="17D1B12B">
      <w:pPr>
        <w:jc w:val="left"/>
        <w:rPr>
          <w:rFonts w:hint="eastAsia" w:ascii="宋体" w:hAnsi="宋体" w:eastAsia="宋体" w:cs="宋体"/>
          <w:b w:val="0"/>
          <w:kern w:val="0"/>
          <w:sz w:val="24"/>
          <w:szCs w:val="24"/>
          <w:lang w:val="en-US" w:eastAsia="zh-CN"/>
        </w:rPr>
      </w:pPr>
      <w:bookmarkStart w:id="2" w:name="_GoBack"/>
      <w:bookmarkEnd w:id="2"/>
    </w:p>
    <w:p w14:paraId="66CE0BBC">
      <w:pPr>
        <w:pStyle w:val="7"/>
        <w:rPr>
          <w:rFonts w:hint="default" w:ascii="宋体" w:hAnsi="宋体" w:eastAsia="宋体" w:cs="宋体"/>
          <w:sz w:val="24"/>
          <w:szCs w:val="24"/>
          <w:lang w:val="en-US" w:eastAsia="zh-CN"/>
        </w:rPr>
      </w:pPr>
    </w:p>
    <w:sectPr>
      <w:footerReference r:id="rId3" w:type="default"/>
      <w:pgSz w:w="11906" w:h="16838"/>
      <w:pgMar w:top="1417"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E5317">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14:paraId="402BFBD0">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14:paraId="402BFBD0">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7"/>
                    </w:pPr>
                  </w:p>
                </w:txbxContent>
              </v:textbox>
            </v:shape>
          </w:pict>
        </mc:Fallback>
      </mc:AlternateContent>
    </w:r>
  </w:p>
  <w:p w14:paraId="00BF4BC4">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3ADFCD"/>
    <w:multiLevelType w:val="singleLevel"/>
    <w:tmpl w:val="C03ADFCD"/>
    <w:lvl w:ilvl="0" w:tentative="0">
      <w:start w:val="6"/>
      <w:numFmt w:val="decimal"/>
      <w:suff w:val="nothing"/>
      <w:lvlText w:val="%1、"/>
      <w:lvlJc w:val="left"/>
    </w:lvl>
  </w:abstractNum>
  <w:abstractNum w:abstractNumId="1">
    <w:nsid w:val="ED271A5B"/>
    <w:multiLevelType w:val="singleLevel"/>
    <w:tmpl w:val="ED271A5B"/>
    <w:lvl w:ilvl="0" w:tentative="0">
      <w:start w:val="3"/>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jlkYjNmNmFjZDMwZDk4ODY1Yzg4N2I5NTM0OGE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E5743"/>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1C674D"/>
    <w:rsid w:val="01261D95"/>
    <w:rsid w:val="0149650F"/>
    <w:rsid w:val="01A26771"/>
    <w:rsid w:val="01AF66BC"/>
    <w:rsid w:val="01CF5694"/>
    <w:rsid w:val="02110B3C"/>
    <w:rsid w:val="021B4775"/>
    <w:rsid w:val="022C5D48"/>
    <w:rsid w:val="025B54DD"/>
    <w:rsid w:val="025D4D8E"/>
    <w:rsid w:val="028961EB"/>
    <w:rsid w:val="02967325"/>
    <w:rsid w:val="02A12ECC"/>
    <w:rsid w:val="02A4476B"/>
    <w:rsid w:val="02DA5839"/>
    <w:rsid w:val="02E726C3"/>
    <w:rsid w:val="035E0DBD"/>
    <w:rsid w:val="03B15391"/>
    <w:rsid w:val="03C70711"/>
    <w:rsid w:val="03DE5A5A"/>
    <w:rsid w:val="044E0E32"/>
    <w:rsid w:val="04557B19"/>
    <w:rsid w:val="04C61298"/>
    <w:rsid w:val="04D07A99"/>
    <w:rsid w:val="04D31337"/>
    <w:rsid w:val="051C4A8C"/>
    <w:rsid w:val="05765F06"/>
    <w:rsid w:val="05A83606"/>
    <w:rsid w:val="05D83B97"/>
    <w:rsid w:val="05F62118"/>
    <w:rsid w:val="06380241"/>
    <w:rsid w:val="07C35693"/>
    <w:rsid w:val="07C94BE1"/>
    <w:rsid w:val="07DE6769"/>
    <w:rsid w:val="07E15B19"/>
    <w:rsid w:val="07E6312F"/>
    <w:rsid w:val="07E8334B"/>
    <w:rsid w:val="081859DF"/>
    <w:rsid w:val="0842480A"/>
    <w:rsid w:val="08964B56"/>
    <w:rsid w:val="08F84BE7"/>
    <w:rsid w:val="08FA129A"/>
    <w:rsid w:val="09372641"/>
    <w:rsid w:val="095A6A56"/>
    <w:rsid w:val="09CA2C87"/>
    <w:rsid w:val="09E54036"/>
    <w:rsid w:val="09FB1114"/>
    <w:rsid w:val="0A0106F5"/>
    <w:rsid w:val="0A325ADB"/>
    <w:rsid w:val="0A5E03F3"/>
    <w:rsid w:val="0A7315F2"/>
    <w:rsid w:val="0ABF45FF"/>
    <w:rsid w:val="0B216CF4"/>
    <w:rsid w:val="0B226C57"/>
    <w:rsid w:val="0B353F6E"/>
    <w:rsid w:val="0B941820"/>
    <w:rsid w:val="0BD802D7"/>
    <w:rsid w:val="0BEA7692"/>
    <w:rsid w:val="0C2F779B"/>
    <w:rsid w:val="0C4A01D3"/>
    <w:rsid w:val="0C637445"/>
    <w:rsid w:val="0C913FB2"/>
    <w:rsid w:val="0CC87A86"/>
    <w:rsid w:val="0DBD4932"/>
    <w:rsid w:val="0DE63924"/>
    <w:rsid w:val="0E5D7936"/>
    <w:rsid w:val="0EAA135B"/>
    <w:rsid w:val="0F26150C"/>
    <w:rsid w:val="0F3436E0"/>
    <w:rsid w:val="0F5721E2"/>
    <w:rsid w:val="0F6D5B99"/>
    <w:rsid w:val="0F7756E1"/>
    <w:rsid w:val="1061346A"/>
    <w:rsid w:val="10781D4D"/>
    <w:rsid w:val="10C87F96"/>
    <w:rsid w:val="10CF6E57"/>
    <w:rsid w:val="10EC5C5A"/>
    <w:rsid w:val="10FC4462"/>
    <w:rsid w:val="119021E1"/>
    <w:rsid w:val="11BD75F7"/>
    <w:rsid w:val="11C54B88"/>
    <w:rsid w:val="120D40DA"/>
    <w:rsid w:val="12100E62"/>
    <w:rsid w:val="12D612E8"/>
    <w:rsid w:val="12F150B5"/>
    <w:rsid w:val="12F26E2C"/>
    <w:rsid w:val="12FB03D7"/>
    <w:rsid w:val="13023513"/>
    <w:rsid w:val="132D2513"/>
    <w:rsid w:val="13337B71"/>
    <w:rsid w:val="137B38DC"/>
    <w:rsid w:val="13BD38DE"/>
    <w:rsid w:val="13E63669"/>
    <w:rsid w:val="145F04F1"/>
    <w:rsid w:val="146B53DF"/>
    <w:rsid w:val="14A34882"/>
    <w:rsid w:val="14BA32E1"/>
    <w:rsid w:val="14ED1FA1"/>
    <w:rsid w:val="15997A33"/>
    <w:rsid w:val="159E7CE1"/>
    <w:rsid w:val="15F341D2"/>
    <w:rsid w:val="16290DB7"/>
    <w:rsid w:val="166444E5"/>
    <w:rsid w:val="16803C1A"/>
    <w:rsid w:val="16AC0EAA"/>
    <w:rsid w:val="16B965DF"/>
    <w:rsid w:val="16D20FE6"/>
    <w:rsid w:val="170D2487"/>
    <w:rsid w:val="17373CEB"/>
    <w:rsid w:val="174A3FF1"/>
    <w:rsid w:val="17500414"/>
    <w:rsid w:val="176A5B2B"/>
    <w:rsid w:val="178C3CF3"/>
    <w:rsid w:val="179C2C2A"/>
    <w:rsid w:val="18155A97"/>
    <w:rsid w:val="18254B65"/>
    <w:rsid w:val="182F4CA9"/>
    <w:rsid w:val="184039D1"/>
    <w:rsid w:val="1881137E"/>
    <w:rsid w:val="188C4A43"/>
    <w:rsid w:val="18B92AF3"/>
    <w:rsid w:val="18CC494A"/>
    <w:rsid w:val="193C52A5"/>
    <w:rsid w:val="194A79C2"/>
    <w:rsid w:val="195C3707"/>
    <w:rsid w:val="197131A1"/>
    <w:rsid w:val="198232D2"/>
    <w:rsid w:val="19866520"/>
    <w:rsid w:val="19873C6D"/>
    <w:rsid w:val="1A1324AA"/>
    <w:rsid w:val="1A7D7923"/>
    <w:rsid w:val="1A9058A9"/>
    <w:rsid w:val="1A973692"/>
    <w:rsid w:val="1AFE6CB6"/>
    <w:rsid w:val="1B040AF0"/>
    <w:rsid w:val="1B7222D0"/>
    <w:rsid w:val="1B7F6894"/>
    <w:rsid w:val="1B811C08"/>
    <w:rsid w:val="1BC577D4"/>
    <w:rsid w:val="1BD01CD5"/>
    <w:rsid w:val="1BF6798D"/>
    <w:rsid w:val="1C403A91"/>
    <w:rsid w:val="1C550B58"/>
    <w:rsid w:val="1CA7512B"/>
    <w:rsid w:val="1CAF1766"/>
    <w:rsid w:val="1D69418F"/>
    <w:rsid w:val="1DA9388C"/>
    <w:rsid w:val="1DD80BF7"/>
    <w:rsid w:val="1E74103D"/>
    <w:rsid w:val="1E8B6382"/>
    <w:rsid w:val="1E9268BE"/>
    <w:rsid w:val="1EB678A8"/>
    <w:rsid w:val="1ECF4D3F"/>
    <w:rsid w:val="1EDB2E6A"/>
    <w:rsid w:val="1F59095F"/>
    <w:rsid w:val="1F841E4C"/>
    <w:rsid w:val="1FF45575"/>
    <w:rsid w:val="209F0FF7"/>
    <w:rsid w:val="20F56432"/>
    <w:rsid w:val="21076199"/>
    <w:rsid w:val="210F23E7"/>
    <w:rsid w:val="21494A03"/>
    <w:rsid w:val="21C21B7D"/>
    <w:rsid w:val="22246CB4"/>
    <w:rsid w:val="22250FCC"/>
    <w:rsid w:val="22717D6E"/>
    <w:rsid w:val="227930C6"/>
    <w:rsid w:val="23155DE8"/>
    <w:rsid w:val="23731E0F"/>
    <w:rsid w:val="2377795D"/>
    <w:rsid w:val="23D504F4"/>
    <w:rsid w:val="23DC1B5F"/>
    <w:rsid w:val="23DF51AB"/>
    <w:rsid w:val="246F59E3"/>
    <w:rsid w:val="24833D88"/>
    <w:rsid w:val="24AD52A9"/>
    <w:rsid w:val="24DA7466"/>
    <w:rsid w:val="24FE5B05"/>
    <w:rsid w:val="25184E18"/>
    <w:rsid w:val="252E3B84"/>
    <w:rsid w:val="25464A98"/>
    <w:rsid w:val="256078BF"/>
    <w:rsid w:val="256E49D5"/>
    <w:rsid w:val="25A466AC"/>
    <w:rsid w:val="25CD1C4A"/>
    <w:rsid w:val="25E371D4"/>
    <w:rsid w:val="25FF7D86"/>
    <w:rsid w:val="26B2464D"/>
    <w:rsid w:val="26C03556"/>
    <w:rsid w:val="26D0702D"/>
    <w:rsid w:val="274674BE"/>
    <w:rsid w:val="27807BE0"/>
    <w:rsid w:val="27B15F4F"/>
    <w:rsid w:val="27E2526A"/>
    <w:rsid w:val="286839C1"/>
    <w:rsid w:val="28AF339E"/>
    <w:rsid w:val="29254783"/>
    <w:rsid w:val="293A7612"/>
    <w:rsid w:val="29D06D9D"/>
    <w:rsid w:val="29D67050"/>
    <w:rsid w:val="29DA40B8"/>
    <w:rsid w:val="29FD5AAD"/>
    <w:rsid w:val="2A4915D0"/>
    <w:rsid w:val="2A74526A"/>
    <w:rsid w:val="2A7523C5"/>
    <w:rsid w:val="2A931417"/>
    <w:rsid w:val="2AD91234"/>
    <w:rsid w:val="2AE9690F"/>
    <w:rsid w:val="2B4F2CEF"/>
    <w:rsid w:val="2BA07916"/>
    <w:rsid w:val="2BBC1282"/>
    <w:rsid w:val="2BC2399E"/>
    <w:rsid w:val="2BEC1302"/>
    <w:rsid w:val="2C182D55"/>
    <w:rsid w:val="2C673F8F"/>
    <w:rsid w:val="2CAE1BBE"/>
    <w:rsid w:val="2CB90C8F"/>
    <w:rsid w:val="2CED706D"/>
    <w:rsid w:val="2CF35149"/>
    <w:rsid w:val="2CFC0B7C"/>
    <w:rsid w:val="2D26209C"/>
    <w:rsid w:val="2D4D7629"/>
    <w:rsid w:val="2D990AC0"/>
    <w:rsid w:val="2E102ABB"/>
    <w:rsid w:val="2E6C1D31"/>
    <w:rsid w:val="2F097580"/>
    <w:rsid w:val="2F601896"/>
    <w:rsid w:val="2FA31782"/>
    <w:rsid w:val="2FCA7EE6"/>
    <w:rsid w:val="2FDD2EE6"/>
    <w:rsid w:val="2FEE15A0"/>
    <w:rsid w:val="303A1F05"/>
    <w:rsid w:val="30A43A04"/>
    <w:rsid w:val="30FB7E9E"/>
    <w:rsid w:val="318F0210"/>
    <w:rsid w:val="31BC4D7D"/>
    <w:rsid w:val="323325C4"/>
    <w:rsid w:val="324D2A55"/>
    <w:rsid w:val="3292324B"/>
    <w:rsid w:val="33504021"/>
    <w:rsid w:val="34010228"/>
    <w:rsid w:val="341B4D8B"/>
    <w:rsid w:val="34270BD4"/>
    <w:rsid w:val="34360E17"/>
    <w:rsid w:val="349124F1"/>
    <w:rsid w:val="34C82575"/>
    <w:rsid w:val="34D357FA"/>
    <w:rsid w:val="364F220D"/>
    <w:rsid w:val="367774C5"/>
    <w:rsid w:val="368E6692"/>
    <w:rsid w:val="36B064EA"/>
    <w:rsid w:val="36D84407"/>
    <w:rsid w:val="3700570C"/>
    <w:rsid w:val="3701395E"/>
    <w:rsid w:val="372E2279"/>
    <w:rsid w:val="376143FD"/>
    <w:rsid w:val="3794592A"/>
    <w:rsid w:val="3822667D"/>
    <w:rsid w:val="38AA704F"/>
    <w:rsid w:val="38B05953"/>
    <w:rsid w:val="38B745E0"/>
    <w:rsid w:val="39274EA4"/>
    <w:rsid w:val="3998117C"/>
    <w:rsid w:val="39D31E8F"/>
    <w:rsid w:val="39D45C36"/>
    <w:rsid w:val="39EB38A2"/>
    <w:rsid w:val="39ED1F78"/>
    <w:rsid w:val="3A8B6411"/>
    <w:rsid w:val="3AA7481D"/>
    <w:rsid w:val="3B3360B0"/>
    <w:rsid w:val="3B3D6F2F"/>
    <w:rsid w:val="3B4007CD"/>
    <w:rsid w:val="3B58176B"/>
    <w:rsid w:val="3B911029"/>
    <w:rsid w:val="3B9D6276"/>
    <w:rsid w:val="3BAB20EB"/>
    <w:rsid w:val="3BFA37AC"/>
    <w:rsid w:val="3C2A2DAA"/>
    <w:rsid w:val="3C2F4ACA"/>
    <w:rsid w:val="3C991F43"/>
    <w:rsid w:val="3CB054DF"/>
    <w:rsid w:val="3CB815AB"/>
    <w:rsid w:val="3CD75987"/>
    <w:rsid w:val="3D4663AF"/>
    <w:rsid w:val="3D803103"/>
    <w:rsid w:val="3D8C0C66"/>
    <w:rsid w:val="3D8C1249"/>
    <w:rsid w:val="3DBA6C6E"/>
    <w:rsid w:val="3DDC7552"/>
    <w:rsid w:val="3DF02037"/>
    <w:rsid w:val="3F2F17A1"/>
    <w:rsid w:val="3F3423F7"/>
    <w:rsid w:val="3F703160"/>
    <w:rsid w:val="3FC91C02"/>
    <w:rsid w:val="3FCE45FA"/>
    <w:rsid w:val="3FD80FD4"/>
    <w:rsid w:val="40534AFF"/>
    <w:rsid w:val="407C7408"/>
    <w:rsid w:val="408D1678"/>
    <w:rsid w:val="40E13EB9"/>
    <w:rsid w:val="411E528A"/>
    <w:rsid w:val="414A7CB0"/>
    <w:rsid w:val="415C79E3"/>
    <w:rsid w:val="418D28C4"/>
    <w:rsid w:val="419E4D6E"/>
    <w:rsid w:val="41BA5992"/>
    <w:rsid w:val="41D852BC"/>
    <w:rsid w:val="41E023C2"/>
    <w:rsid w:val="42187DAE"/>
    <w:rsid w:val="42220C2D"/>
    <w:rsid w:val="423934A4"/>
    <w:rsid w:val="429F5DD9"/>
    <w:rsid w:val="42C159A0"/>
    <w:rsid w:val="435B4FED"/>
    <w:rsid w:val="43923A02"/>
    <w:rsid w:val="43AD0C69"/>
    <w:rsid w:val="440920A4"/>
    <w:rsid w:val="449A71A0"/>
    <w:rsid w:val="44CD3311"/>
    <w:rsid w:val="45260A34"/>
    <w:rsid w:val="453A003B"/>
    <w:rsid w:val="45DB5113"/>
    <w:rsid w:val="45FA22EB"/>
    <w:rsid w:val="45FD1795"/>
    <w:rsid w:val="460B369C"/>
    <w:rsid w:val="46494F46"/>
    <w:rsid w:val="468679DC"/>
    <w:rsid w:val="46F012F9"/>
    <w:rsid w:val="4702540E"/>
    <w:rsid w:val="473A67BC"/>
    <w:rsid w:val="473C453F"/>
    <w:rsid w:val="473C62ED"/>
    <w:rsid w:val="474D674C"/>
    <w:rsid w:val="475D5424"/>
    <w:rsid w:val="47EB0E3A"/>
    <w:rsid w:val="47FF58C4"/>
    <w:rsid w:val="480D1E68"/>
    <w:rsid w:val="48427933"/>
    <w:rsid w:val="48547666"/>
    <w:rsid w:val="487D6BBD"/>
    <w:rsid w:val="488F68F0"/>
    <w:rsid w:val="48F7696F"/>
    <w:rsid w:val="490907D4"/>
    <w:rsid w:val="4931425C"/>
    <w:rsid w:val="493D5329"/>
    <w:rsid w:val="497C7373"/>
    <w:rsid w:val="49974FAF"/>
    <w:rsid w:val="4A2C4CDD"/>
    <w:rsid w:val="4B204A7D"/>
    <w:rsid w:val="4B3317B5"/>
    <w:rsid w:val="4B5D638A"/>
    <w:rsid w:val="4B623F21"/>
    <w:rsid w:val="4B924DF7"/>
    <w:rsid w:val="4BB072A9"/>
    <w:rsid w:val="4C324162"/>
    <w:rsid w:val="4C3B3017"/>
    <w:rsid w:val="4C7D00D2"/>
    <w:rsid w:val="4C851811"/>
    <w:rsid w:val="4CEA7853"/>
    <w:rsid w:val="4CF34D42"/>
    <w:rsid w:val="4D115B26"/>
    <w:rsid w:val="4D6026FD"/>
    <w:rsid w:val="4D7A092A"/>
    <w:rsid w:val="4DAF067F"/>
    <w:rsid w:val="4DB03590"/>
    <w:rsid w:val="4DCB2178"/>
    <w:rsid w:val="4E0758E7"/>
    <w:rsid w:val="4F251D5C"/>
    <w:rsid w:val="4F4C72E9"/>
    <w:rsid w:val="4FD65049"/>
    <w:rsid w:val="4FE85264"/>
    <w:rsid w:val="50083210"/>
    <w:rsid w:val="50C20C69"/>
    <w:rsid w:val="50CB7074"/>
    <w:rsid w:val="50EC0D83"/>
    <w:rsid w:val="511A355D"/>
    <w:rsid w:val="513762CB"/>
    <w:rsid w:val="51703763"/>
    <w:rsid w:val="51950AC2"/>
    <w:rsid w:val="51A258E6"/>
    <w:rsid w:val="51F37EF0"/>
    <w:rsid w:val="52065E75"/>
    <w:rsid w:val="52391DA6"/>
    <w:rsid w:val="523A5B1F"/>
    <w:rsid w:val="524349D3"/>
    <w:rsid w:val="525F5585"/>
    <w:rsid w:val="52C00CFA"/>
    <w:rsid w:val="52D01FDF"/>
    <w:rsid w:val="52D23FA9"/>
    <w:rsid w:val="538452A3"/>
    <w:rsid w:val="53980D4F"/>
    <w:rsid w:val="53E94A32"/>
    <w:rsid w:val="53EC2E48"/>
    <w:rsid w:val="541F6CE9"/>
    <w:rsid w:val="543C3DD0"/>
    <w:rsid w:val="544E36DD"/>
    <w:rsid w:val="548337AD"/>
    <w:rsid w:val="54A47FA0"/>
    <w:rsid w:val="55254864"/>
    <w:rsid w:val="55610F84"/>
    <w:rsid w:val="5579070C"/>
    <w:rsid w:val="55B5596C"/>
    <w:rsid w:val="563C1E65"/>
    <w:rsid w:val="569808BE"/>
    <w:rsid w:val="56D145E5"/>
    <w:rsid w:val="57790E97"/>
    <w:rsid w:val="5802534B"/>
    <w:rsid w:val="587351CE"/>
    <w:rsid w:val="59A61C5F"/>
    <w:rsid w:val="59B64AB8"/>
    <w:rsid w:val="59C83A10"/>
    <w:rsid w:val="59EF437E"/>
    <w:rsid w:val="59F004D4"/>
    <w:rsid w:val="5A07278A"/>
    <w:rsid w:val="5A2D1CC6"/>
    <w:rsid w:val="5A315A59"/>
    <w:rsid w:val="5A5F6122"/>
    <w:rsid w:val="5AD05D7A"/>
    <w:rsid w:val="5AF76ED7"/>
    <w:rsid w:val="5AFC7E15"/>
    <w:rsid w:val="5AFE3B8D"/>
    <w:rsid w:val="5B3C46B5"/>
    <w:rsid w:val="5B433C96"/>
    <w:rsid w:val="5B5F2152"/>
    <w:rsid w:val="5BB61575"/>
    <w:rsid w:val="5C3D2493"/>
    <w:rsid w:val="5C675762"/>
    <w:rsid w:val="5C8C51C9"/>
    <w:rsid w:val="5CFF599B"/>
    <w:rsid w:val="5D283143"/>
    <w:rsid w:val="5D63417B"/>
    <w:rsid w:val="5D79399F"/>
    <w:rsid w:val="5D8878AB"/>
    <w:rsid w:val="5DB70023"/>
    <w:rsid w:val="5DC3307D"/>
    <w:rsid w:val="5E042299"/>
    <w:rsid w:val="5E9345EC"/>
    <w:rsid w:val="5EA6596C"/>
    <w:rsid w:val="5EA92062"/>
    <w:rsid w:val="5EC155FD"/>
    <w:rsid w:val="5ED65EE2"/>
    <w:rsid w:val="5EE14059"/>
    <w:rsid w:val="5F092B01"/>
    <w:rsid w:val="5F8937B9"/>
    <w:rsid w:val="5F990328"/>
    <w:rsid w:val="5FE55220"/>
    <w:rsid w:val="60132AC1"/>
    <w:rsid w:val="6066691B"/>
    <w:rsid w:val="608E59B3"/>
    <w:rsid w:val="60997887"/>
    <w:rsid w:val="60AA3E6F"/>
    <w:rsid w:val="60AC159B"/>
    <w:rsid w:val="611B5C25"/>
    <w:rsid w:val="611F2602"/>
    <w:rsid w:val="614222FA"/>
    <w:rsid w:val="61A84853"/>
    <w:rsid w:val="61F31C9B"/>
    <w:rsid w:val="61FC3938"/>
    <w:rsid w:val="62146F60"/>
    <w:rsid w:val="62165C60"/>
    <w:rsid w:val="62312A9A"/>
    <w:rsid w:val="62367CC1"/>
    <w:rsid w:val="62546789"/>
    <w:rsid w:val="628B3E72"/>
    <w:rsid w:val="631A352E"/>
    <w:rsid w:val="63667240"/>
    <w:rsid w:val="636E387A"/>
    <w:rsid w:val="637B3DE7"/>
    <w:rsid w:val="63934138"/>
    <w:rsid w:val="63F62C16"/>
    <w:rsid w:val="6416019A"/>
    <w:rsid w:val="64A77044"/>
    <w:rsid w:val="64E62082"/>
    <w:rsid w:val="65A96DEB"/>
    <w:rsid w:val="65B9670D"/>
    <w:rsid w:val="65DA51F7"/>
    <w:rsid w:val="65DB4654"/>
    <w:rsid w:val="65E158A6"/>
    <w:rsid w:val="66650F64"/>
    <w:rsid w:val="66967370"/>
    <w:rsid w:val="66D460EA"/>
    <w:rsid w:val="6701067B"/>
    <w:rsid w:val="67077750"/>
    <w:rsid w:val="672D629E"/>
    <w:rsid w:val="6793044A"/>
    <w:rsid w:val="67AF7FBD"/>
    <w:rsid w:val="67C65A33"/>
    <w:rsid w:val="68831B76"/>
    <w:rsid w:val="68D45F2D"/>
    <w:rsid w:val="68E06C2C"/>
    <w:rsid w:val="68FD23E4"/>
    <w:rsid w:val="69623539"/>
    <w:rsid w:val="69747633"/>
    <w:rsid w:val="697D4817"/>
    <w:rsid w:val="69A71894"/>
    <w:rsid w:val="69AE677E"/>
    <w:rsid w:val="69B42AF7"/>
    <w:rsid w:val="69B95EC6"/>
    <w:rsid w:val="69E41B3B"/>
    <w:rsid w:val="6A1720EA"/>
    <w:rsid w:val="6A2C1D99"/>
    <w:rsid w:val="6A3B101A"/>
    <w:rsid w:val="6A9D70E3"/>
    <w:rsid w:val="6AAB0C17"/>
    <w:rsid w:val="6AB04A26"/>
    <w:rsid w:val="6B4E5B09"/>
    <w:rsid w:val="6B680BAF"/>
    <w:rsid w:val="6BBB0CC6"/>
    <w:rsid w:val="6C07486C"/>
    <w:rsid w:val="6C0762BF"/>
    <w:rsid w:val="6C4838F4"/>
    <w:rsid w:val="6C5F1FB2"/>
    <w:rsid w:val="6D0A0A3D"/>
    <w:rsid w:val="6D2319CD"/>
    <w:rsid w:val="6D564F88"/>
    <w:rsid w:val="6D6D6950"/>
    <w:rsid w:val="6D9939E0"/>
    <w:rsid w:val="6DB91B96"/>
    <w:rsid w:val="6DBB3B60"/>
    <w:rsid w:val="6E364F94"/>
    <w:rsid w:val="6E582E85"/>
    <w:rsid w:val="6E8C507E"/>
    <w:rsid w:val="6E91041D"/>
    <w:rsid w:val="6EA93056"/>
    <w:rsid w:val="6EB1235D"/>
    <w:rsid w:val="6F3F5BD9"/>
    <w:rsid w:val="6F520277"/>
    <w:rsid w:val="6F6F4C02"/>
    <w:rsid w:val="6F80522B"/>
    <w:rsid w:val="6F9B6713"/>
    <w:rsid w:val="6FA10B33"/>
    <w:rsid w:val="70531E2E"/>
    <w:rsid w:val="70B72C77"/>
    <w:rsid w:val="70BC5C25"/>
    <w:rsid w:val="70BF5C7A"/>
    <w:rsid w:val="70C77600"/>
    <w:rsid w:val="70D07922"/>
    <w:rsid w:val="71145A61"/>
    <w:rsid w:val="71333A0D"/>
    <w:rsid w:val="713954C7"/>
    <w:rsid w:val="714874B8"/>
    <w:rsid w:val="71867FE1"/>
    <w:rsid w:val="719170B1"/>
    <w:rsid w:val="71BE1F67"/>
    <w:rsid w:val="7205184D"/>
    <w:rsid w:val="72582CB9"/>
    <w:rsid w:val="729A42C4"/>
    <w:rsid w:val="72A6014E"/>
    <w:rsid w:val="731E7004"/>
    <w:rsid w:val="7353288B"/>
    <w:rsid w:val="73535858"/>
    <w:rsid w:val="73774085"/>
    <w:rsid w:val="7379541C"/>
    <w:rsid w:val="73B97203"/>
    <w:rsid w:val="73BD7DF0"/>
    <w:rsid w:val="73C940A2"/>
    <w:rsid w:val="7400407A"/>
    <w:rsid w:val="74654825"/>
    <w:rsid w:val="74697AB7"/>
    <w:rsid w:val="748E5B2A"/>
    <w:rsid w:val="754E0BFA"/>
    <w:rsid w:val="75671ED7"/>
    <w:rsid w:val="75CD0D5C"/>
    <w:rsid w:val="75E63744"/>
    <w:rsid w:val="75EF084A"/>
    <w:rsid w:val="760213C2"/>
    <w:rsid w:val="7610431D"/>
    <w:rsid w:val="764E0276"/>
    <w:rsid w:val="769907B6"/>
    <w:rsid w:val="76F472B2"/>
    <w:rsid w:val="770C71DA"/>
    <w:rsid w:val="773F3DD7"/>
    <w:rsid w:val="774B1AB0"/>
    <w:rsid w:val="775F21CA"/>
    <w:rsid w:val="776C1F7B"/>
    <w:rsid w:val="77BD5437"/>
    <w:rsid w:val="7807665E"/>
    <w:rsid w:val="785E75C1"/>
    <w:rsid w:val="787E5EB6"/>
    <w:rsid w:val="788D60F9"/>
    <w:rsid w:val="792953D2"/>
    <w:rsid w:val="79B23279"/>
    <w:rsid w:val="7A3946F5"/>
    <w:rsid w:val="7AC57DCC"/>
    <w:rsid w:val="7B0E55E8"/>
    <w:rsid w:val="7B4909FD"/>
    <w:rsid w:val="7B6B2B44"/>
    <w:rsid w:val="7B7754C9"/>
    <w:rsid w:val="7C1A7CA3"/>
    <w:rsid w:val="7CB3340E"/>
    <w:rsid w:val="7CF11431"/>
    <w:rsid w:val="7CFB08E4"/>
    <w:rsid w:val="7D060228"/>
    <w:rsid w:val="7E094473"/>
    <w:rsid w:val="7EDC1B88"/>
    <w:rsid w:val="7F8518D8"/>
    <w:rsid w:val="7FAC50B6"/>
    <w:rsid w:val="7FB328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31"/>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1">
    <w:name w:val="Default Paragraph Font"/>
    <w:autoRedefine/>
    <w:semiHidden/>
    <w:unhideWhenUsed/>
    <w:qFormat/>
    <w:uiPriority w:val="1"/>
  </w:style>
  <w:style w:type="table" w:default="1" w:styleId="19">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annotation text"/>
    <w:basedOn w:val="1"/>
    <w:link w:val="40"/>
    <w:autoRedefine/>
    <w:semiHidden/>
    <w:unhideWhenUsed/>
    <w:qFormat/>
    <w:uiPriority w:val="99"/>
    <w:pPr>
      <w:jc w:val="left"/>
    </w:pPr>
  </w:style>
  <w:style w:type="paragraph" w:styleId="6">
    <w:name w:val="Salutation"/>
    <w:basedOn w:val="1"/>
    <w:next w:val="1"/>
    <w:autoRedefine/>
    <w:qFormat/>
    <w:uiPriority w:val="99"/>
  </w:style>
  <w:style w:type="paragraph" w:styleId="7">
    <w:name w:val="Body Text"/>
    <w:basedOn w:val="1"/>
    <w:autoRedefine/>
    <w:qFormat/>
    <w:uiPriority w:val="0"/>
    <w:pPr>
      <w:spacing w:after="120"/>
    </w:pPr>
  </w:style>
  <w:style w:type="paragraph" w:styleId="8">
    <w:name w:val="Plain Text"/>
    <w:basedOn w:val="1"/>
    <w:link w:val="39"/>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semiHidden/>
    <w:unhideWhenUsed/>
    <w:qFormat/>
    <w:uiPriority w:val="99"/>
    <w:pPr>
      <w:ind w:left="100" w:leftChars="2500"/>
    </w:pPr>
  </w:style>
  <w:style w:type="paragraph" w:styleId="10">
    <w:name w:val="Balloon Text"/>
    <w:basedOn w:val="1"/>
    <w:link w:val="34"/>
    <w:autoRedefine/>
    <w:semiHidden/>
    <w:unhideWhenUsed/>
    <w:qFormat/>
    <w:uiPriority w:val="99"/>
    <w:rPr>
      <w:sz w:val="18"/>
      <w:szCs w:val="18"/>
    </w:rPr>
  </w:style>
  <w:style w:type="paragraph" w:styleId="11">
    <w:name w:val="footer"/>
    <w:basedOn w:val="1"/>
    <w:link w:val="29"/>
    <w:autoRedefine/>
    <w:unhideWhenUsed/>
    <w:qFormat/>
    <w:uiPriority w:val="99"/>
    <w:pPr>
      <w:tabs>
        <w:tab w:val="center" w:pos="4153"/>
        <w:tab w:val="right" w:pos="8306"/>
      </w:tabs>
      <w:snapToGrid w:val="0"/>
      <w:jc w:val="left"/>
    </w:pPr>
    <w:rPr>
      <w:sz w:val="18"/>
      <w:szCs w:val="18"/>
    </w:rPr>
  </w:style>
  <w:style w:type="paragraph" w:styleId="12">
    <w:name w:val="header"/>
    <w:basedOn w:val="1"/>
    <w:link w:val="2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spacing w:after="160" w:line="259" w:lineRule="auto"/>
    </w:pPr>
    <w:rPr>
      <w:rFonts w:ascii="Calibri" w:hAnsi="Calibri" w:eastAsia="宋体" w:cs="Times New Roman"/>
      <w:szCs w:val="24"/>
    </w:rPr>
  </w:style>
  <w:style w:type="paragraph" w:styleId="14">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5">
    <w:name w:val="List"/>
    <w:basedOn w:val="1"/>
    <w:qFormat/>
    <w:uiPriority w:val="0"/>
    <w:pPr>
      <w:ind w:left="200" w:hanging="200" w:hangingChars="200"/>
      <w:contextualSpacing/>
    </w:pPr>
  </w:style>
  <w:style w:type="paragraph" w:styleId="16">
    <w:name w:val="Normal (Web)"/>
    <w:basedOn w:val="1"/>
    <w:autoRedefine/>
    <w:semiHidden/>
    <w:unhideWhenUsed/>
    <w:qFormat/>
    <w:uiPriority w:val="99"/>
    <w:pPr>
      <w:spacing w:beforeAutospacing="1" w:afterAutospacing="1"/>
      <w:jc w:val="left"/>
    </w:pPr>
    <w:rPr>
      <w:rFonts w:cs="Times New Roman"/>
      <w:kern w:val="0"/>
      <w:sz w:val="24"/>
    </w:rPr>
  </w:style>
  <w:style w:type="paragraph" w:styleId="17">
    <w:name w:val="annotation subject"/>
    <w:basedOn w:val="5"/>
    <w:next w:val="5"/>
    <w:link w:val="41"/>
    <w:autoRedefine/>
    <w:semiHidden/>
    <w:unhideWhenUsed/>
    <w:qFormat/>
    <w:uiPriority w:val="99"/>
    <w:rPr>
      <w:b/>
      <w:bCs/>
    </w:rPr>
  </w:style>
  <w:style w:type="paragraph" w:styleId="18">
    <w:name w:val="Body Text First Indent"/>
    <w:basedOn w:val="7"/>
    <w:autoRedefine/>
    <w:qFormat/>
    <w:uiPriority w:val="99"/>
    <w:pPr>
      <w:ind w:firstLine="420" w:firstLineChars="100"/>
    </w:pPr>
  </w:style>
  <w:style w:type="table" w:styleId="20">
    <w:name w:val="Table Grid"/>
    <w:basedOn w:val="1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autoRedefine/>
    <w:qFormat/>
    <w:uiPriority w:val="0"/>
  </w:style>
  <w:style w:type="character" w:styleId="23">
    <w:name w:val="Hyperlink"/>
    <w:basedOn w:val="21"/>
    <w:autoRedefine/>
    <w:unhideWhenUsed/>
    <w:qFormat/>
    <w:uiPriority w:val="99"/>
    <w:rPr>
      <w:color w:val="0000FF" w:themeColor="hyperlink"/>
      <w:u w:val="single"/>
      <w14:textFill>
        <w14:solidFill>
          <w14:schemeClr w14:val="hlink"/>
        </w14:solidFill>
      </w14:textFill>
    </w:rPr>
  </w:style>
  <w:style w:type="character" w:styleId="24">
    <w:name w:val="annotation reference"/>
    <w:basedOn w:val="21"/>
    <w:autoRedefine/>
    <w:semiHidden/>
    <w:unhideWhenUsed/>
    <w:qFormat/>
    <w:uiPriority w:val="99"/>
    <w:rPr>
      <w:sz w:val="21"/>
      <w:szCs w:val="21"/>
    </w:rPr>
  </w:style>
  <w:style w:type="paragraph" w:customStyle="1" w:styleId="25">
    <w:name w:val="正文首行缩进 21"/>
    <w:basedOn w:val="26"/>
    <w:unhideWhenUsed/>
    <w:qFormat/>
    <w:uiPriority w:val="0"/>
    <w:pPr>
      <w:spacing w:after="0" w:line="360" w:lineRule="auto"/>
      <w:ind w:left="0" w:firstLine="420"/>
    </w:pPr>
    <w:rPr>
      <w:rFonts w:ascii="宋体" w:hAnsi="宋体"/>
      <w:szCs w:val="20"/>
    </w:rPr>
  </w:style>
  <w:style w:type="paragraph" w:customStyle="1" w:styleId="26">
    <w:name w:val="正文文本缩进11"/>
    <w:basedOn w:val="1"/>
    <w:unhideWhenUsed/>
    <w:qFormat/>
    <w:uiPriority w:val="99"/>
    <w:pPr>
      <w:spacing w:after="120"/>
      <w:ind w:left="420"/>
    </w:pPr>
  </w:style>
  <w:style w:type="paragraph" w:customStyle="1" w:styleId="27">
    <w:name w:val="Body Text First Indent 21"/>
    <w:basedOn w:val="1"/>
    <w:autoRedefine/>
    <w:qFormat/>
    <w:uiPriority w:val="0"/>
    <w:pPr>
      <w:ind w:firstLine="420" w:firstLineChars="200"/>
    </w:pPr>
  </w:style>
  <w:style w:type="character" w:customStyle="1" w:styleId="28">
    <w:name w:val="页眉 字符"/>
    <w:basedOn w:val="21"/>
    <w:link w:val="12"/>
    <w:autoRedefine/>
    <w:qFormat/>
    <w:uiPriority w:val="99"/>
    <w:rPr>
      <w:sz w:val="18"/>
      <w:szCs w:val="18"/>
    </w:rPr>
  </w:style>
  <w:style w:type="character" w:customStyle="1" w:styleId="29">
    <w:name w:val="页脚 字符"/>
    <w:basedOn w:val="21"/>
    <w:link w:val="11"/>
    <w:autoRedefine/>
    <w:qFormat/>
    <w:uiPriority w:val="99"/>
    <w:rPr>
      <w:sz w:val="18"/>
      <w:szCs w:val="18"/>
    </w:rPr>
  </w:style>
  <w:style w:type="paragraph" w:styleId="30">
    <w:name w:val="List Paragraph"/>
    <w:basedOn w:val="1"/>
    <w:autoRedefine/>
    <w:qFormat/>
    <w:uiPriority w:val="34"/>
    <w:pPr>
      <w:ind w:firstLine="420" w:firstLineChars="200"/>
    </w:pPr>
  </w:style>
  <w:style w:type="character" w:customStyle="1" w:styleId="31">
    <w:name w:val="标题 2 字符"/>
    <w:basedOn w:val="21"/>
    <w:link w:val="2"/>
    <w:autoRedefine/>
    <w:qFormat/>
    <w:uiPriority w:val="9"/>
    <w:rPr>
      <w:rFonts w:ascii="Arial" w:hAnsi="Arial" w:eastAsia="黑体" w:cs="Times New Roman"/>
      <w:b/>
      <w:bCs/>
      <w:sz w:val="32"/>
      <w:szCs w:val="32"/>
    </w:rPr>
  </w:style>
  <w:style w:type="character" w:customStyle="1" w:styleId="32">
    <w:name w:val="列出段落 Char"/>
    <w:link w:val="33"/>
    <w:autoRedefine/>
    <w:qFormat/>
    <w:uiPriority w:val="34"/>
    <w:rPr>
      <w:rFonts w:ascii="宋体" w:hAnsi="宋体" w:cs="宋体"/>
      <w:sz w:val="24"/>
      <w:szCs w:val="24"/>
    </w:rPr>
  </w:style>
  <w:style w:type="paragraph" w:customStyle="1" w:styleId="33">
    <w:name w:val="列出段落1"/>
    <w:basedOn w:val="1"/>
    <w:link w:val="32"/>
    <w:autoRedefine/>
    <w:qFormat/>
    <w:uiPriority w:val="34"/>
    <w:pPr>
      <w:widowControl/>
      <w:ind w:firstLine="420" w:firstLineChars="200"/>
      <w:jc w:val="left"/>
    </w:pPr>
    <w:rPr>
      <w:rFonts w:ascii="宋体" w:hAnsi="宋体" w:cs="宋体"/>
      <w:sz w:val="24"/>
      <w:szCs w:val="24"/>
    </w:rPr>
  </w:style>
  <w:style w:type="character" w:customStyle="1" w:styleId="34">
    <w:name w:val="批注框文本 字符"/>
    <w:basedOn w:val="21"/>
    <w:link w:val="10"/>
    <w:autoRedefine/>
    <w:semiHidden/>
    <w:qFormat/>
    <w:uiPriority w:val="99"/>
    <w:rPr>
      <w:sz w:val="18"/>
      <w:szCs w:val="18"/>
    </w:rPr>
  </w:style>
  <w:style w:type="character" w:customStyle="1" w:styleId="35">
    <w:name w:val="font11"/>
    <w:basedOn w:val="21"/>
    <w:autoRedefine/>
    <w:qFormat/>
    <w:uiPriority w:val="0"/>
    <w:rPr>
      <w:rFonts w:hint="eastAsia" w:ascii="宋体" w:hAnsi="宋体" w:eastAsia="宋体" w:cs="宋体"/>
      <w:color w:val="000000"/>
      <w:sz w:val="21"/>
      <w:szCs w:val="21"/>
      <w:u w:val="none"/>
    </w:rPr>
  </w:style>
  <w:style w:type="character" w:customStyle="1" w:styleId="36">
    <w:name w:val="font01"/>
    <w:basedOn w:val="21"/>
    <w:autoRedefine/>
    <w:qFormat/>
    <w:uiPriority w:val="0"/>
    <w:rPr>
      <w:rFonts w:ascii="Calibri" w:hAnsi="Calibri" w:cs="Calibri"/>
      <w:color w:val="000000"/>
      <w:sz w:val="21"/>
      <w:szCs w:val="21"/>
      <w:u w:val="none"/>
    </w:rPr>
  </w:style>
  <w:style w:type="character" w:customStyle="1" w:styleId="37">
    <w:name w:val="font41"/>
    <w:basedOn w:val="21"/>
    <w:autoRedefine/>
    <w:qFormat/>
    <w:uiPriority w:val="0"/>
    <w:rPr>
      <w:rFonts w:hint="eastAsia" w:ascii="宋体" w:hAnsi="宋体" w:eastAsia="宋体" w:cs="宋体"/>
      <w:color w:val="000000"/>
      <w:sz w:val="18"/>
      <w:szCs w:val="18"/>
      <w:u w:val="none"/>
    </w:rPr>
  </w:style>
  <w:style w:type="paragraph" w:customStyle="1" w:styleId="38">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9">
    <w:name w:val="纯文本 字符"/>
    <w:basedOn w:val="21"/>
    <w:link w:val="8"/>
    <w:autoRedefine/>
    <w:qFormat/>
    <w:uiPriority w:val="0"/>
    <w:rPr>
      <w:rFonts w:ascii="宋体" w:hAnsi="Tms Rmn"/>
      <w:sz w:val="21"/>
    </w:rPr>
  </w:style>
  <w:style w:type="character" w:customStyle="1" w:styleId="40">
    <w:name w:val="批注文字 字符"/>
    <w:basedOn w:val="21"/>
    <w:link w:val="5"/>
    <w:autoRedefine/>
    <w:semiHidden/>
    <w:qFormat/>
    <w:uiPriority w:val="99"/>
    <w:rPr>
      <w:rFonts w:asciiTheme="minorHAnsi" w:hAnsiTheme="minorHAnsi" w:eastAsiaTheme="minorEastAsia" w:cstheme="minorBidi"/>
      <w:kern w:val="2"/>
      <w:sz w:val="21"/>
      <w:szCs w:val="22"/>
    </w:rPr>
  </w:style>
  <w:style w:type="character" w:customStyle="1" w:styleId="41">
    <w:name w:val="批注主题 字符"/>
    <w:basedOn w:val="40"/>
    <w:link w:val="17"/>
    <w:autoRedefine/>
    <w:semiHidden/>
    <w:qFormat/>
    <w:uiPriority w:val="99"/>
    <w:rPr>
      <w:rFonts w:asciiTheme="minorHAnsi" w:hAnsiTheme="minorHAnsi" w:eastAsiaTheme="minorEastAsia" w:cstheme="minorBidi"/>
      <w:b/>
      <w:bCs/>
      <w:kern w:val="2"/>
      <w:sz w:val="21"/>
      <w:szCs w:val="22"/>
    </w:rPr>
  </w:style>
  <w:style w:type="paragraph" w:customStyle="1" w:styleId="42">
    <w:name w:val="Table Paragraph"/>
    <w:basedOn w:val="1"/>
    <w:autoRedefine/>
    <w:qFormat/>
    <w:uiPriority w:val="1"/>
    <w:rPr>
      <w:rFonts w:ascii="宋体" w:hAnsi="宋体" w:eastAsia="宋体" w:cs="宋体"/>
      <w:lang w:val="zh-CN" w:eastAsia="zh-CN" w:bidi="zh-CN"/>
    </w:rPr>
  </w:style>
  <w:style w:type="paragraph" w:customStyle="1" w:styleId="43">
    <w:name w:val="正文缩进3"/>
    <w:basedOn w:val="1"/>
    <w:autoRedefine/>
    <w:qFormat/>
    <w:uiPriority w:val="0"/>
    <w:pPr>
      <w:ind w:firstLine="420"/>
    </w:pPr>
    <w:rPr>
      <w:rFonts w:ascii="宋体" w:hAnsi="Calibri"/>
      <w:kern w:val="0"/>
      <w:sz w:val="34"/>
      <w:szCs w:val="20"/>
    </w:rPr>
  </w:style>
  <w:style w:type="character" w:customStyle="1" w:styleId="44">
    <w:name w:val="font31"/>
    <w:basedOn w:val="21"/>
    <w:autoRedefine/>
    <w:qFormat/>
    <w:uiPriority w:val="0"/>
    <w:rPr>
      <w:rFonts w:hint="default" w:ascii="Times New Roman" w:hAnsi="Times New Roman" w:cs="Times New Roman"/>
      <w:color w:val="333333"/>
      <w:sz w:val="20"/>
      <w:szCs w:val="20"/>
      <w:u w:val="none"/>
    </w:rPr>
  </w:style>
  <w:style w:type="paragraph" w:customStyle="1" w:styleId="45">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6">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7">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10668</Words>
  <Characters>11112</Characters>
  <Lines>50</Lines>
  <Paragraphs>14</Paragraphs>
  <TotalTime>48</TotalTime>
  <ScaleCrop>false</ScaleCrop>
  <LinksUpToDate>false</LinksUpToDate>
  <CharactersWithSpaces>11316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邱玥</cp:lastModifiedBy>
  <cp:lastPrinted>2024-10-12T08:41:00Z</cp:lastPrinted>
  <dcterms:modified xsi:type="dcterms:W3CDTF">2024-11-25T07:08:40Z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BDCE53EA68B2423D950E5A36A66DA2A1_13</vt:lpwstr>
  </property>
</Properties>
</file>