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C83679">
      <w:pPr>
        <w:jc w:val="left"/>
        <w:rPr>
          <w:rFonts w:hint="eastAsia" w:ascii="华文中宋" w:hAnsi="华文中宋" w:eastAsia="华文中宋"/>
          <w:b/>
          <w:color w:val="000000"/>
          <w:sz w:val="32"/>
          <w:szCs w:val="22"/>
          <w:lang w:eastAsia="zh-CN"/>
        </w:rPr>
      </w:pPr>
      <w:r>
        <w:rPr>
          <w:rFonts w:hint="eastAsia" w:ascii="华文中宋" w:hAnsi="华文中宋" w:eastAsia="华文中宋"/>
          <w:b/>
          <w:color w:val="000000"/>
          <w:sz w:val="32"/>
          <w:lang w:val="en-US" w:eastAsia="zh-CN"/>
        </w:rPr>
        <w:t>附件3：</w:t>
      </w:r>
      <w:r>
        <w:rPr>
          <w:rFonts w:hint="eastAsia" w:ascii="华文中宋" w:hAnsi="华文中宋" w:eastAsia="华文中宋"/>
          <w:b/>
          <w:color w:val="000000"/>
          <w:sz w:val="32"/>
          <w:szCs w:val="22"/>
        </w:rPr>
        <w:t>综合评分明细表</w:t>
      </w:r>
    </w:p>
    <w:tbl>
      <w:tblPr>
        <w:tblStyle w:val="3"/>
        <w:tblW w:w="883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96"/>
        <w:gridCol w:w="1427"/>
        <w:gridCol w:w="561"/>
        <w:gridCol w:w="5323"/>
        <w:gridCol w:w="930"/>
      </w:tblGrid>
      <w:tr w14:paraId="5CA2A9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46BAF6AC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序号</w:t>
            </w:r>
          </w:p>
        </w:tc>
        <w:tc>
          <w:tcPr>
            <w:tcW w:w="1427" w:type="dxa"/>
            <w:noWrap w:val="0"/>
            <w:vAlign w:val="center"/>
          </w:tcPr>
          <w:p w14:paraId="08C8A2D0">
            <w:pPr>
              <w:spacing w:line="360" w:lineRule="auto"/>
              <w:ind w:firstLine="28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评分因素</w:t>
            </w:r>
          </w:p>
          <w:p w14:paraId="746CA210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及权重</w:t>
            </w:r>
          </w:p>
        </w:tc>
        <w:tc>
          <w:tcPr>
            <w:tcW w:w="561" w:type="dxa"/>
            <w:noWrap w:val="0"/>
            <w:vAlign w:val="center"/>
          </w:tcPr>
          <w:p w14:paraId="15C65030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分　值</w:t>
            </w:r>
          </w:p>
        </w:tc>
        <w:tc>
          <w:tcPr>
            <w:tcW w:w="5323" w:type="dxa"/>
            <w:noWrap w:val="0"/>
            <w:vAlign w:val="center"/>
          </w:tcPr>
          <w:p w14:paraId="3F2E27D3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评分标准</w:t>
            </w:r>
          </w:p>
        </w:tc>
        <w:tc>
          <w:tcPr>
            <w:tcW w:w="930" w:type="dxa"/>
            <w:noWrap w:val="0"/>
            <w:vAlign w:val="center"/>
          </w:tcPr>
          <w:p w14:paraId="492A1B74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highlight w:val="none"/>
              </w:rPr>
              <w:t>备注</w:t>
            </w:r>
          </w:p>
        </w:tc>
      </w:tr>
      <w:tr w14:paraId="39A384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  <w:jc w:val="center"/>
        </w:trPr>
        <w:tc>
          <w:tcPr>
            <w:tcW w:w="596" w:type="dxa"/>
            <w:noWrap w:val="0"/>
            <w:vAlign w:val="center"/>
          </w:tcPr>
          <w:p w14:paraId="3E97B11A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  <w:bookmarkStart w:id="0" w:name="_GoBack" w:colFirst="2" w:colLast="2"/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  <w:t>1</w:t>
            </w:r>
          </w:p>
        </w:tc>
        <w:tc>
          <w:tcPr>
            <w:tcW w:w="1427" w:type="dxa"/>
            <w:noWrap w:val="0"/>
            <w:vAlign w:val="center"/>
          </w:tcPr>
          <w:p w14:paraId="6C369202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报价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(</w:t>
            </w:r>
            <w:r>
              <w:rPr>
                <w:rFonts w:hint="eastAsia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color w:val="000000"/>
                <w:kern w:val="0"/>
                <w:sz w:val="21"/>
                <w:szCs w:val="21"/>
              </w:rPr>
              <w:t>%)</w:t>
            </w:r>
          </w:p>
        </w:tc>
        <w:tc>
          <w:tcPr>
            <w:tcW w:w="561" w:type="dxa"/>
            <w:noWrap w:val="0"/>
            <w:vAlign w:val="center"/>
          </w:tcPr>
          <w:p w14:paraId="71F270E5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30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489B28C9">
            <w:pPr>
              <w:widowControl/>
              <w:spacing w:before="0" w:line="276" w:lineRule="auto"/>
              <w:ind w:left="0" w:right="0" w:firstLine="420"/>
              <w:jc w:val="left"/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spacing w:val="0"/>
                <w:sz w:val="21"/>
                <w:szCs w:val="21"/>
              </w:rPr>
              <w:t>以本次有效的最低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报价为基准价，报价得分=(</w:t>
            </w:r>
            <w:r>
              <w:rPr>
                <w:rFonts w:hint="default" w:ascii="Times New Roman" w:hAnsi="Times New Roman" w:eastAsia="方正仿宋_GBK" w:cs="Times New Roman"/>
                <w:spacing w:val="0"/>
                <w:sz w:val="21"/>
                <w:szCs w:val="21"/>
              </w:rPr>
              <w:t>基准价／最后报价)×</w:t>
            </w:r>
            <w:r>
              <w:rPr>
                <w:rFonts w:hint="eastAsia" w:ascii="Times New Roman" w:hAnsi="Times New Roman" w:eastAsia="方正仿宋_GBK" w:cs="Times New Roman"/>
                <w:spacing w:val="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spacing w:val="0"/>
                <w:sz w:val="21"/>
                <w:szCs w:val="21"/>
                <w:lang w:val="en-US" w:eastAsia="zh-CN"/>
              </w:rPr>
              <w:t>0</w:t>
            </w:r>
            <w:r>
              <w:rPr>
                <w:rFonts w:hint="default" w:ascii="Times New Roman" w:hAnsi="Times New Roman" w:eastAsia="方正仿宋_GBK" w:cs="Times New Roman"/>
                <w:spacing w:val="0"/>
                <w:sz w:val="21"/>
                <w:szCs w:val="21"/>
              </w:rPr>
              <w:t>×100%。</w:t>
            </w:r>
          </w:p>
          <w:p w14:paraId="780F460B">
            <w:pPr>
              <w:widowControl/>
              <w:spacing w:line="276" w:lineRule="auto"/>
              <w:ind w:firstLine="420" w:firstLineChars="0"/>
              <w:jc w:val="left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highlight w:val="none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注：投标人的报价明显低于其他通过符合性审查投标人的报价，有可能影响产品质量或者不能诚信履约的，应当要求其在评标现场合理的时间内提供书面说明，必要时提交相关材料投标人不能证明其报价合理性的，评标委员会应当将其作为无效投标处理。</w:t>
            </w:r>
          </w:p>
        </w:tc>
        <w:tc>
          <w:tcPr>
            <w:tcW w:w="930" w:type="dxa"/>
            <w:noWrap w:val="0"/>
            <w:vAlign w:val="center"/>
          </w:tcPr>
          <w:p w14:paraId="554C678F">
            <w:pPr>
              <w:spacing w:line="360" w:lineRule="auto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</w:rPr>
            </w:pPr>
          </w:p>
        </w:tc>
      </w:tr>
      <w:tr w14:paraId="6E0A35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01A6A269">
            <w:pPr>
              <w:spacing w:line="360" w:lineRule="auto"/>
              <w:ind w:firstLine="28" w:firstLineChars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3</w:t>
            </w:r>
          </w:p>
        </w:tc>
        <w:tc>
          <w:tcPr>
            <w:tcW w:w="1427" w:type="dxa"/>
            <w:noWrap w:val="0"/>
            <w:vAlign w:val="center"/>
          </w:tcPr>
          <w:p w14:paraId="6560C798">
            <w:pPr>
              <w:spacing w:line="264" w:lineRule="auto"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项目实施方案</w:t>
            </w:r>
          </w:p>
          <w:p w14:paraId="6BCA67DD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0"/>
                <w:sz w:val="21"/>
                <w:szCs w:val="21"/>
                <w:highlight w:val="none"/>
                <w:lang w:val="en-US" w:eastAsia="zh-CN" w:bidi="ar-SA"/>
              </w:rPr>
              <w:t>（48%）</w:t>
            </w:r>
          </w:p>
        </w:tc>
        <w:tc>
          <w:tcPr>
            <w:tcW w:w="561" w:type="dxa"/>
            <w:noWrap w:val="0"/>
            <w:vAlign w:val="center"/>
          </w:tcPr>
          <w:p w14:paraId="6393500A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48分</w:t>
            </w:r>
          </w:p>
        </w:tc>
        <w:tc>
          <w:tcPr>
            <w:tcW w:w="5323" w:type="dxa"/>
            <w:noWrap w:val="0"/>
            <w:vAlign w:val="center"/>
          </w:tcPr>
          <w:p w14:paraId="21E10C8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360" w:lineRule="exact"/>
              <w:textAlignment w:val="auto"/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根据供应商提供的项目实施方案进行评审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该方案应包含：①具体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施工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内容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及方案；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②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施工计划；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稳定性与安全性分析（需分析承载能力和抗风能力）；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④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质量保障措施；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⑤安全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保障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措施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⑥进度保障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措施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⑦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环保措施；⑧避雨棚后期维护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方案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。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完整提供上述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8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项内容的得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48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分；每有一项未提供扣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分，扣完为止；每有一处有缺陷扣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分，扣完为止。</w:t>
            </w:r>
          </w:p>
          <w:p w14:paraId="1E0AF5B8">
            <w:pPr>
              <w:spacing w:after="78" w:afterLines="25"/>
              <w:ind w:firstLine="0" w:firstLineChars="0"/>
              <w:textAlignment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（缺陷是指：存在不适用项目实际情况的情形、凭空编造、套用其他项目方案、内容前后不一致、前后逻辑错误、涉及的规范及标准错误、地点区域错误、内容缺失、不符合采购需求、不可能实现的情形等任意一种情形）</w:t>
            </w:r>
          </w:p>
        </w:tc>
        <w:tc>
          <w:tcPr>
            <w:tcW w:w="930" w:type="dxa"/>
            <w:noWrap w:val="0"/>
            <w:vAlign w:val="center"/>
          </w:tcPr>
          <w:p w14:paraId="556C695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2BD84F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58BD33F3">
            <w:pPr>
              <w:spacing w:line="360" w:lineRule="auto"/>
              <w:ind w:firstLine="28" w:firstLineChars="0"/>
              <w:jc w:val="center"/>
              <w:rPr>
                <w:rFonts w:hint="default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4</w:t>
            </w:r>
          </w:p>
        </w:tc>
        <w:tc>
          <w:tcPr>
            <w:tcW w:w="1427" w:type="dxa"/>
            <w:noWrap w:val="0"/>
            <w:vAlign w:val="center"/>
          </w:tcPr>
          <w:p w14:paraId="0777702A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highlight w:val="none"/>
                <w:lang w:val="en-US" w:eastAsia="zh-CN" w:bidi="ar"/>
              </w:rPr>
              <w:t>售后服务方案（16%）</w:t>
            </w:r>
          </w:p>
        </w:tc>
        <w:tc>
          <w:tcPr>
            <w:tcW w:w="561" w:type="dxa"/>
            <w:noWrap w:val="0"/>
            <w:vAlign w:val="center"/>
          </w:tcPr>
          <w:p w14:paraId="54D30762">
            <w:pPr>
              <w:widowControl/>
              <w:jc w:val="center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  <w:t>16分</w:t>
            </w:r>
          </w:p>
        </w:tc>
        <w:tc>
          <w:tcPr>
            <w:tcW w:w="5323" w:type="dxa"/>
            <w:noWrap w:val="0"/>
            <w:vAlign w:val="center"/>
          </w:tcPr>
          <w:p w14:paraId="2AC96032">
            <w:pPr>
              <w:widowControl/>
              <w:spacing w:line="360" w:lineRule="exact"/>
              <w:ind w:firstLine="0" w:firstLineChars="0"/>
              <w:jc w:val="left"/>
              <w:rPr>
                <w:rFonts w:hint="default" w:ascii="Times New Roman" w:hAnsi="Times New Roman" w:eastAsia="仿宋" w:cs="Times New Roman"/>
                <w:color w:val="000000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供应商结合项目需求实际情况，提供切实可行的售后服务方案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，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包括以下内容：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①售后服务保障措施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②应急故障处理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方案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③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售后服务承诺（响应时间、质保期限）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；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④售后服务人员组成及电话等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eastAsia="zh-CN"/>
              </w:rPr>
              <w:t>。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完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整提供上述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项内容的得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16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分；每有一项未提供扣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4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分，扣完为止；每有一处有缺陷扣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  <w:lang w:val="en-US" w:eastAsia="zh-CN"/>
              </w:rPr>
              <w:t>2</w:t>
            </w:r>
            <w:r>
              <w:rPr>
                <w:rFonts w:hint="default" w:ascii="Times New Roman" w:hAnsi="Times New Roman" w:eastAsia="仿宋" w:cs="Times New Roman"/>
                <w:color w:val="000000"/>
                <w:sz w:val="21"/>
                <w:szCs w:val="21"/>
              </w:rPr>
              <w:t>分，扣完为止。</w:t>
            </w:r>
          </w:p>
        </w:tc>
        <w:tc>
          <w:tcPr>
            <w:tcW w:w="930" w:type="dxa"/>
            <w:noWrap w:val="0"/>
            <w:vAlign w:val="center"/>
          </w:tcPr>
          <w:p w14:paraId="12C5FAF3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tr w14:paraId="07E942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596" w:type="dxa"/>
            <w:noWrap w:val="0"/>
            <w:vAlign w:val="center"/>
          </w:tcPr>
          <w:p w14:paraId="18337F5D">
            <w:pPr>
              <w:spacing w:line="360" w:lineRule="auto"/>
              <w:ind w:firstLine="28" w:firstLineChars="0"/>
              <w:jc w:val="center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  <w:t>5</w:t>
            </w:r>
          </w:p>
        </w:tc>
        <w:tc>
          <w:tcPr>
            <w:tcW w:w="1427" w:type="dxa"/>
            <w:noWrap w:val="0"/>
            <w:vAlign w:val="center"/>
          </w:tcPr>
          <w:p w14:paraId="34512178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履约能力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 xml:space="preserve"> 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%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561" w:type="dxa"/>
            <w:noWrap w:val="0"/>
            <w:vAlign w:val="center"/>
          </w:tcPr>
          <w:p w14:paraId="2A9DEA70">
            <w:pPr>
              <w:widowControl/>
              <w:ind w:firstLine="0" w:firstLineChars="0"/>
              <w:jc w:val="center"/>
              <w:rPr>
                <w:rFonts w:hint="default" w:ascii="Times New Roman" w:hAnsi="Times New Roman" w:eastAsia="方正仿宋_GBK" w:cs="Times New Roman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sz w:val="21"/>
                <w:szCs w:val="21"/>
              </w:rPr>
              <w:t>分</w:t>
            </w:r>
          </w:p>
        </w:tc>
        <w:tc>
          <w:tcPr>
            <w:tcW w:w="5323" w:type="dxa"/>
            <w:noWrap w:val="0"/>
            <w:vAlign w:val="center"/>
          </w:tcPr>
          <w:p w14:paraId="2B156595">
            <w:pPr>
              <w:spacing w:after="78" w:afterLines="25"/>
              <w:ind w:firstLine="0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供应商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提供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202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年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1月1日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至今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同类项目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业绩证明，每提供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1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个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3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分，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最高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得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1"/>
                <w:szCs w:val="21"/>
                <w:lang w:val="en-US" w:eastAsia="zh-CN"/>
              </w:rPr>
              <w:t>6</w:t>
            </w: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  <w:lang w:val="zh-TW"/>
              </w:rPr>
              <w:t>分。</w:t>
            </w:r>
          </w:p>
          <w:p w14:paraId="36BC9559">
            <w:pPr>
              <w:spacing w:after="78" w:afterLines="25"/>
              <w:ind w:firstLine="0" w:firstLineChars="0"/>
              <w:textAlignment w:val="center"/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方正仿宋_GBK" w:cs="Times New Roman"/>
                <w:color w:val="000000"/>
                <w:sz w:val="21"/>
                <w:szCs w:val="21"/>
              </w:rPr>
              <w:t>注：提供中标通知书、合同复印件加盖供应商公章。</w:t>
            </w:r>
          </w:p>
        </w:tc>
        <w:tc>
          <w:tcPr>
            <w:tcW w:w="930" w:type="dxa"/>
            <w:noWrap w:val="0"/>
            <w:vAlign w:val="center"/>
          </w:tcPr>
          <w:p w14:paraId="23DF0E65"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仿宋" w:hAnsi="仿宋" w:eastAsia="仿宋" w:cs="仿宋"/>
                <w:color w:val="000000"/>
                <w:sz w:val="21"/>
                <w:szCs w:val="21"/>
                <w:highlight w:val="none"/>
                <w:lang w:val="en-US" w:eastAsia="zh-CN"/>
              </w:rPr>
            </w:pPr>
          </w:p>
        </w:tc>
      </w:tr>
      <w:bookmarkEnd w:id="0"/>
    </w:tbl>
    <w:p w14:paraId="469B285C"/>
    <w:sectPr>
      <w:footerReference r:id="rId3" w:type="default"/>
      <w:pgSz w:w="11906" w:h="16838"/>
      <w:pgMar w:top="1134" w:right="1800" w:bottom="1134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049ABAA">
    <w:pPr>
      <w:pStyle w:val="2"/>
      <w:jc w:val="right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291F3EFB">
                          <w:pPr>
                            <w:pStyle w:val="2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 xml:space="preserve"> PAGE  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lang w:val="zh-CN"/>
                            </w:rPr>
                            <w:t>2</w:t>
                          </w:r>
                          <w:r>
                            <w:rPr>
                              <w:lang w:val="zh-CN"/>
                            </w:rPr>
                            <w:fldChar w:fldCharType="end"/>
                          </w:r>
                        </w:p>
                        <w:p w14:paraId="2E504FF9"/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10G3Y3AgAAbw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QxQHSzMMBESn3p0Qrtvh34&#10;7E1xBk1n+jnxlm9qlLJlPjwwh8FA+Xg64R5LKQ1SmsGipDLuy7/OYzz6BS8lDQYtpxrvihL5XqOP&#10;AAyj4UZjPxr6qO4MJhe9QS2diQsuyNEsnVGf8Z5WMQdcTHNkymkYzbvQDzveIxerVRd0tK4+VP0F&#10;TKFlYat3lsc0USpvV8cAaTvFo0C9KuhU3GAOu54NbyYO+p/7LurxP7H8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291F3EFB">
                    <w:pPr>
                      <w:pStyle w:val="2"/>
                      <w:jc w:val="right"/>
                    </w:pPr>
                    <w:r>
                      <w:fldChar w:fldCharType="begin"/>
                    </w:r>
                    <w:r>
                      <w:instrText xml:space="preserve"> PAGE   \* MERGEFORMAT </w:instrText>
                    </w:r>
                    <w:r>
                      <w:fldChar w:fldCharType="separate"/>
                    </w:r>
                    <w:r>
                      <w:rPr>
                        <w:lang w:val="zh-CN"/>
                      </w:rPr>
                      <w:t>2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  <w:p w14:paraId="2E504FF9"/>
                </w:txbxContent>
              </v:textbox>
            </v:shape>
          </w:pict>
        </mc:Fallback>
      </mc:AlternateContent>
    </w:r>
  </w:p>
  <w:p w14:paraId="08EF0431"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7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F6C6C99"/>
    <w:rsid w:val="009444C8"/>
    <w:rsid w:val="01422176"/>
    <w:rsid w:val="05940AC6"/>
    <w:rsid w:val="06E415DA"/>
    <w:rsid w:val="092B1742"/>
    <w:rsid w:val="0EDD528C"/>
    <w:rsid w:val="1021389E"/>
    <w:rsid w:val="10B14485"/>
    <w:rsid w:val="14276FAA"/>
    <w:rsid w:val="146A5814"/>
    <w:rsid w:val="173739A8"/>
    <w:rsid w:val="17A728DB"/>
    <w:rsid w:val="18167A61"/>
    <w:rsid w:val="18972950"/>
    <w:rsid w:val="193A5D5C"/>
    <w:rsid w:val="1D8C2775"/>
    <w:rsid w:val="1F0F2A13"/>
    <w:rsid w:val="1F6F64FB"/>
    <w:rsid w:val="202B1BD0"/>
    <w:rsid w:val="24D7158D"/>
    <w:rsid w:val="24E0567E"/>
    <w:rsid w:val="2B54647E"/>
    <w:rsid w:val="2CE51A84"/>
    <w:rsid w:val="2E644C2A"/>
    <w:rsid w:val="31CA56EC"/>
    <w:rsid w:val="34627E5E"/>
    <w:rsid w:val="36541A28"/>
    <w:rsid w:val="38C56C0D"/>
    <w:rsid w:val="3E974BA8"/>
    <w:rsid w:val="3F6C6C99"/>
    <w:rsid w:val="40B732E0"/>
    <w:rsid w:val="41AB63B0"/>
    <w:rsid w:val="45521829"/>
    <w:rsid w:val="4B751DCD"/>
    <w:rsid w:val="4D1A2C2C"/>
    <w:rsid w:val="4E187674"/>
    <w:rsid w:val="52ED2766"/>
    <w:rsid w:val="52F263F9"/>
    <w:rsid w:val="53FB308C"/>
    <w:rsid w:val="58EF7663"/>
    <w:rsid w:val="59340A49"/>
    <w:rsid w:val="5AB81CD6"/>
    <w:rsid w:val="5B4A5024"/>
    <w:rsid w:val="5BEB1C13"/>
    <w:rsid w:val="6074044E"/>
    <w:rsid w:val="64DD4813"/>
    <w:rsid w:val="67937252"/>
    <w:rsid w:val="67F3434E"/>
    <w:rsid w:val="68373BBF"/>
    <w:rsid w:val="6851454C"/>
    <w:rsid w:val="6B030D4C"/>
    <w:rsid w:val="6FEF5D43"/>
    <w:rsid w:val="702E686B"/>
    <w:rsid w:val="71551BD5"/>
    <w:rsid w:val="723D2D95"/>
    <w:rsid w:val="749F1AE5"/>
    <w:rsid w:val="74CD7766"/>
    <w:rsid w:val="76EC4D8A"/>
    <w:rsid w:val="78F522DD"/>
    <w:rsid w:val="7A923E9A"/>
    <w:rsid w:val="7BB75966"/>
    <w:rsid w:val="7C686C61"/>
    <w:rsid w:val="7D6513F2"/>
    <w:rsid w:val="7D823D52"/>
    <w:rsid w:val="7ED6049F"/>
    <w:rsid w:val="7EF35D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customStyle="1" w:styleId="5">
    <w:name w:val="正文（绿盟科技）"/>
    <w:qFormat/>
    <w:uiPriority w:val="0"/>
    <w:pPr>
      <w:spacing w:line="300" w:lineRule="auto"/>
    </w:pPr>
    <w:rPr>
      <w:rFonts w:ascii="Arial" w:hAnsi="Arial" w:eastAsia="宋体" w:cs="黑体"/>
      <w:kern w:val="0"/>
      <w:sz w:val="21"/>
      <w:szCs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850</Words>
  <Characters>883</Characters>
  <Lines>0</Lines>
  <Paragraphs>0</Paragraphs>
  <TotalTime>2</TotalTime>
  <ScaleCrop>false</ScaleCrop>
  <LinksUpToDate>false</LinksUpToDate>
  <CharactersWithSpaces>888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2024-11-29T09:09:00Z</dcterms:created>
  <dc:creator>倩倩</dc:creator>
  <cp:lastModifiedBy>倩倩</cp:lastModifiedBy>
  <dcterms:modified xsi:type="dcterms:W3CDTF">2025-01-08T06:56:34Z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19FEB6224E0D40A2AE47EEEA1466EF81_11</vt:lpwstr>
  </property>
  <property fmtid="{D5CDD505-2E9C-101B-9397-08002B2CF9AE}" pid="4" name="KSOTemplateDocerSaveRecord">
    <vt:lpwstr>eyJoZGlkIjoiM2UzYTZkMjQyOWViM2JkMmI5MTU0ZTk4YmY3MGM1YmMiLCJ1c2VySWQiOiI0NTA1MjEwNzUifQ==</vt:lpwstr>
  </property>
</Properties>
</file>