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69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  <w:t>附件一、项目需求</w:t>
      </w:r>
    </w:p>
    <w:p w14:paraId="57A597D5">
      <w:pPr>
        <w:spacing w:line="500" w:lineRule="exac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本章中标注“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”的条款为本项目的实质性条款，投标人不满足的，将按照无效投标处理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24249B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rightChars="0"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  <w:t>一、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项目简介</w:t>
      </w:r>
    </w:p>
    <w:p w14:paraId="1E3DD425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为改善篮球场雨天积水问题，提高活动的安全性，拟采购悬浮地垫一批，预算6万元，具体要求如下：</w:t>
      </w:r>
    </w:p>
    <w:p w14:paraId="45660EFA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24F4B728">
      <w:pPr>
        <w:pStyle w:val="2"/>
        <w:rPr>
          <w:rFonts w:hint="eastAsia"/>
          <w:lang w:val="en-US" w:eastAsia="zh-CN"/>
        </w:rPr>
      </w:pPr>
    </w:p>
    <w:tbl>
      <w:tblPr>
        <w:tblStyle w:val="4"/>
        <w:tblW w:w="95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1"/>
        <w:gridCol w:w="3996"/>
        <w:gridCol w:w="2293"/>
      </w:tblGrid>
      <w:tr w14:paraId="67526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3291" w:type="dxa"/>
            <w:vAlign w:val="center"/>
          </w:tcPr>
          <w:p w14:paraId="2B2FAD8C">
            <w:pPr>
              <w:keepNext w:val="0"/>
              <w:keepLines w:val="0"/>
              <w:pageBreakBefore w:val="0"/>
              <w:widowControl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0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产品</w:t>
            </w:r>
            <w:r>
              <w:rPr>
                <w:rFonts w:hint="default" w:ascii="宋体" w:hAnsi="宋体" w:eastAsia="宋体" w:cs="宋体"/>
                <w:b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3996" w:type="dxa"/>
            <w:vAlign w:val="center"/>
          </w:tcPr>
          <w:p w14:paraId="3ABAACC0">
            <w:pPr>
              <w:keepNext w:val="0"/>
              <w:keepLines w:val="0"/>
              <w:pageBreakBefore w:val="0"/>
              <w:widowControl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0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拟铺设面积</w:t>
            </w:r>
          </w:p>
        </w:tc>
        <w:tc>
          <w:tcPr>
            <w:tcW w:w="2293" w:type="dxa"/>
            <w:vAlign w:val="center"/>
          </w:tcPr>
          <w:p w14:paraId="0CC7E5C2">
            <w:pPr>
              <w:keepNext w:val="0"/>
              <w:keepLines w:val="0"/>
              <w:pageBreakBefore w:val="0"/>
              <w:widowControl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0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预算</w:t>
            </w:r>
          </w:p>
        </w:tc>
      </w:tr>
      <w:tr w14:paraId="24F2D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291" w:type="dxa"/>
            <w:vAlign w:val="center"/>
          </w:tcPr>
          <w:p w14:paraId="53DABE52">
            <w:pPr>
              <w:keepNext w:val="0"/>
              <w:keepLines w:val="0"/>
              <w:pageBreakBefore w:val="0"/>
              <w:widowControl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0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篮球场悬浮地板</w:t>
            </w:r>
          </w:p>
        </w:tc>
        <w:tc>
          <w:tcPr>
            <w:tcW w:w="3996" w:type="dxa"/>
            <w:vAlign w:val="center"/>
          </w:tcPr>
          <w:p w14:paraId="45A22197">
            <w:pPr>
              <w:keepNext w:val="0"/>
              <w:keepLines w:val="0"/>
              <w:pageBreakBefore w:val="0"/>
              <w:widowControl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0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约</w:t>
            </w:r>
            <w:r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80平方米（以最后实际铺设面积为准，供应商可进行现场勘察）</w:t>
            </w:r>
          </w:p>
        </w:tc>
        <w:tc>
          <w:tcPr>
            <w:tcW w:w="2293" w:type="dxa"/>
            <w:vAlign w:val="center"/>
          </w:tcPr>
          <w:p w14:paraId="0D9CFE90">
            <w:pPr>
              <w:keepNext w:val="0"/>
              <w:keepLines w:val="0"/>
              <w:pageBreakBefore w:val="0"/>
              <w:widowControl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0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6万元</w:t>
            </w:r>
          </w:p>
        </w:tc>
      </w:tr>
    </w:tbl>
    <w:p w14:paraId="0E806EE5">
      <w:pPr>
        <w:pStyle w:val="2"/>
        <w:rPr>
          <w:rFonts w:hint="eastAsia"/>
          <w:lang w:val="en-US" w:eastAsia="zh-CN"/>
        </w:rPr>
      </w:pPr>
    </w:p>
    <w:p w14:paraId="0E073F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  <w:t>二、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技术要求：</w:t>
      </w:r>
    </w:p>
    <w:p w14:paraId="0F7912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地板规格：30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～35cm（长）×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～35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cm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(宽)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，厚度≥1.0cm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 w14:paraId="021FD4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球类反弹率≥90%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 w14:paraId="4CDC1C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抗滑值（干测）80-110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 w14:paraId="4B468E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耐低温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（-50℃，24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小时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），试验后无龟裂、无明显色差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 w14:paraId="43E6F3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耐高温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（100℃，24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小时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），试验后无融化、无明显色差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 w14:paraId="4810FA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甲醛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≤0.4mg/(m².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小时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 w14:paraId="156BE2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甲苯、二甲苯和乙苯总和：≤1.0mg/(m².h)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 w14:paraId="105EE5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有害物质重金属可溶性铅含量：≤50mg/kg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 w14:paraId="074E2D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9.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氙灯老化时长不低于2000h后，样品表面无龟裂、无粉化、无明显变色，灰卡等级：4级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；</w:t>
      </w:r>
    </w:p>
    <w:p w14:paraId="73EE79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40" w:firstLineChars="1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▲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10.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臭氧老化不低于9500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小时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(检测周期不低于老化时长)，邵氏硬度依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据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GB/T531.1-2008检测标准70-90 Shore A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（提供国家认可的第三方检测机构出具的检测报告复印件）</w:t>
      </w:r>
    </w:p>
    <w:p w14:paraId="45A11B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40" w:firstLineChars="1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▲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11.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自然光老化不低于36个月 (检测周期不低于老化时长)，垂直变形符合GB36246-2018标准0.6-3.0mm，球反弹符合GB/T14833-2020标准≥90%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（提供国家认可的第三方检测机构出具的检测报告复印件）</w:t>
      </w:r>
    </w:p>
    <w:p w14:paraId="7FFB1D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40" w:firstLineChars="100"/>
        <w:jc w:val="left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▲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12.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为了有效降低病毒的传播效率，提供安全可靠的运动环境，耐消毒水-中性洗涤剂循环试验不低于500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小时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(检测周期不低于老化时长)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（须附带全国认证认可信息公共服务平台查询截图）</w:t>
      </w:r>
    </w:p>
    <w:p w14:paraId="119FBE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400" w:lineRule="exact"/>
        <w:ind w:leftChars="200"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三、商务要求</w:t>
      </w:r>
    </w:p>
    <w:p w14:paraId="4D7866E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240" w:firstLineChars="1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1.付款要求与方式</w:t>
      </w:r>
    </w:p>
    <w:p w14:paraId="2D8A420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1.1 合同签订后，支付预付款为合同款项的40%；</w:t>
      </w:r>
    </w:p>
    <w:p w14:paraId="44CFCB5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1.2 安装完成后，提交安装验收报告，经相关科室确认后，支付合同款项的50%；</w:t>
      </w:r>
    </w:p>
    <w:p w14:paraId="5C82037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1.3 悬浮地板使用3个月后，供应商提交验收申请，经相关科室验收合格后，支付合同剩余款项。</w:t>
      </w:r>
    </w:p>
    <w:p w14:paraId="544FEB3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240" w:firstLineChars="1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2.交货期限及地点</w:t>
      </w:r>
    </w:p>
    <w:p w14:paraId="704DA5E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交货期限：合同签订生效后20日内。交货地点：成都市龙泉驿区妇幼保健院。</w:t>
      </w:r>
    </w:p>
    <w:p w14:paraId="29994C2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240" w:firstLineChars="100"/>
        <w:jc w:val="both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安装调试及验收：</w:t>
      </w:r>
    </w:p>
    <w:p w14:paraId="0E3BDA4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both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.1供应商负责设备安装、调试；</w:t>
      </w:r>
    </w:p>
    <w:p w14:paraId="5C42835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both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.2货物到达采购人现场后，供应商接到采购人通知后7日内到达现场组织安装、调试，保证采购人正常使用。所需的费用包括在投标总价格中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7EDA4F7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240" w:firstLineChars="100"/>
        <w:jc w:val="both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4.质保期限：不低于3年，质保期从验收合格之日起计算。保质期内可免费维修或更换。</w:t>
      </w:r>
    </w:p>
    <w:p w14:paraId="02E1C09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240" w:firstLineChars="1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5.其他要求</w:t>
      </w:r>
    </w:p>
    <w:p w14:paraId="294A18D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若商品数量、规格、型号不符合约定，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采购人和中标人应协商一致，中标人应根据相关验收证明材料及时补足或更换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悬浮地板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，费用由中标人自行承担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6D99479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DDCE4D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F3AB6D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349F7C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9F8825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BC86DD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EF02A4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51E384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E8E8DC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AE0406A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 w14:paraId="420F85A1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 w14:paraId="64C80299"/>
    <w:sectPr>
      <w:pgSz w:w="11906" w:h="16838"/>
      <w:pgMar w:top="850" w:right="850" w:bottom="850" w:left="85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F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2F3AD2"/>
    <w:rsid w:val="0F2F3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99"/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2025-01-10T01:38:00Z</dcterms:created>
  <dc:creator>邱玥</dc:creator>
  <cp:lastModifiedBy>邱玥</cp:lastModifiedBy>
  <dcterms:modified xsi:type="dcterms:W3CDTF">2025-01-10T01:39:10Z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D454544E201142B4B9C39BAA62938702_11</vt:lpwstr>
  </property>
</Properties>
</file>