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DB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bookmarkEnd w:id="0"/>
    <w:p w14:paraId="43EFA5E8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27A56B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一、项目概述     </w:t>
      </w:r>
    </w:p>
    <w:p w14:paraId="1A101F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482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为了提升医院环境，给患者提供便利，改善患者就医感受，我院拟通过本次公开比选引入两家供应商提供共享充电服务。</w:t>
      </w:r>
    </w:p>
    <w:p w14:paraId="34E189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二、项目要求</w:t>
      </w:r>
    </w:p>
    <w:p w14:paraId="743496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1.供应商须按采购人要求的数量和摆放区域提供共享充电宝设备。</w:t>
      </w:r>
    </w:p>
    <w:p w14:paraId="43B9F9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2.采购人提供共享充电宝设备摆放场地和所需用电；供应商负责共享充电宝设备的日常管理、维护巡检及售后，相关费用由供应商承担。</w:t>
      </w:r>
    </w:p>
    <w:p w14:paraId="39ED5D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3.按照采购人需求，提供对医院工作人员的培训，包括设备的使用、基本维护和常见问题的处理方法。</w:t>
      </w:r>
    </w:p>
    <w:p w14:paraId="1F6EE9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4.供应商应提供远程技术支持，通过电话、视频会议或在线平台等方式，协助解决不需要现场支持的技术问题。</w:t>
      </w:r>
    </w:p>
    <w:p w14:paraId="3E783F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5.供应商针对本项目提供专人负责与采购人对接相关工作，并将人员信息报备给医院。</w:t>
      </w:r>
    </w:p>
    <w:p w14:paraId="340ECA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6.供应商提供采购人可以参与实时监管（含收入可查询监管）的管理系统。</w:t>
      </w:r>
    </w:p>
    <w:p w14:paraId="7BDB01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7.供应商提供的共享充电设备须随处可借可还，方便操作。</w:t>
      </w:r>
    </w:p>
    <w:p w14:paraId="7E6A44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8.共享充电宝须取得3C认证；共享充电宝外壳及印刷版等采用阻燃材料，阻燃性能要求达到V-0或V-1等级；防火等级要求达到B1级。（提供投标设备型号的相关证明材料）</w:t>
      </w:r>
    </w:p>
    <w:p w14:paraId="03B627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9.机身不得张贴或发布与经营产品无关的广告，张贴的广告内容必须符合国家广告管理条例。</w:t>
      </w:r>
    </w:p>
    <w:p w14:paraId="73A45D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10.投标人若是代理商，则需取得产品品牌方代理授权。</w:t>
      </w:r>
    </w:p>
    <w:p w14:paraId="45798C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11.其他要求：（1）便于操作，轻便方便安装和移动；（2）保证设备全天稳定、整洁、安全运行；（3）运行时省电，无噪音；（4）有完整的使用和操作说明；（5）需支持当前主流的支付方式（如：支付宝、微信等），便于消费者操作和掌握。</w:t>
      </w:r>
    </w:p>
    <w:p w14:paraId="4DF320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三、商务要求</w:t>
      </w:r>
    </w:p>
    <w:p w14:paraId="1FD456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1.履约地点：采购人指定地点</w:t>
      </w:r>
    </w:p>
    <w:p w14:paraId="111C4F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2.服务期限：服务期三年，合同一年一签，年终采购人对供应商的服务情况做全面评价，评价合格，可协商签订下一年度合作合同。</w:t>
      </w:r>
    </w:p>
    <w:p w14:paraId="7D6040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3.付款方式</w:t>
      </w:r>
    </w:p>
    <w:p w14:paraId="2388BD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供应商每季度服务结束后15日内，缴纳该季度管理费至采购人指定账户。</w:t>
      </w:r>
    </w:p>
    <w:p w14:paraId="35AE4B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供应商承诺按国家及医院相关规定进行服务，服务过程与消费者产生的任何纠纷均由供应商承担。如因中选供应商的商品或者提供的服务发生投诉事件的，供应商应第一时间响应，并于24小时内解决，如因质量等问题给用户造成损失、损害，由供应商进行全面处理，并承担一切法律责任和经济赔偿责任。</w:t>
      </w:r>
    </w:p>
    <w:p w14:paraId="1D0A66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D6C1D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471CE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04B16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9D289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FDC55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5F71B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54799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C8E2E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E7CF6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E2922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1A36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4F5B0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5A1CA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D2B80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82AAE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46DB2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A56B1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40501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51219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87EFD77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56CF7"/>
    <w:rsid w:val="3B75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2025-03-12T01:14:00Z</dcterms:created>
  <dc:creator>邱玥</dc:creator>
  <cp:lastModifiedBy>邱玥</cp:lastModifiedBy>
  <dcterms:modified xsi:type="dcterms:W3CDTF">2025-03-12T01:14:50Z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6C808991EE2442B98B980DAC83BC96F5_11</vt:lpwstr>
  </property>
</Properties>
</file>