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B70A99">
      <w:pPr>
        <w:keepNext w:val="0"/>
        <w:keepLines w:val="0"/>
        <w:pageBreakBefore w:val="0"/>
        <w:widowControl/>
        <w:kinsoku/>
        <w:wordWrap/>
        <w:overflowPunct/>
        <w:topLinePunct w:val="0"/>
        <w:autoSpaceDE/>
        <w:autoSpaceDN/>
        <w:bidi w:val="0"/>
        <w:adjustRightInd/>
        <w:snapToGrid/>
        <w:spacing w:line="240" w:lineRule="auto"/>
        <w:jc w:val="left"/>
        <w:textAlignment w:val="auto"/>
        <w:outlineLvl w:val="9"/>
        <w:rPr>
          <w:rFonts w:hint="eastAsia" w:ascii="黑体" w:hAnsi="黑体" w:eastAsia="黑体" w:cs="黑体"/>
          <w:b/>
          <w:bCs/>
          <w:kern w:val="0"/>
          <w:sz w:val="32"/>
          <w:szCs w:val="32"/>
          <w:highlight w:val="none"/>
          <w:lang w:val="en-US" w:eastAsia="zh-CN" w:bidi="ar-SA"/>
        </w:rPr>
      </w:pPr>
      <w:bookmarkStart w:id="0" w:name="_Hlt101233737"/>
      <w:bookmarkEnd w:id="0"/>
      <w:bookmarkStart w:id="1" w:name="_Hlt101843627"/>
      <w:bookmarkEnd w:id="1"/>
      <w:r>
        <w:rPr>
          <w:rFonts w:hint="eastAsia" w:ascii="黑体" w:hAnsi="黑体" w:eastAsia="黑体" w:cs="黑体"/>
          <w:b/>
          <w:bCs/>
          <w:kern w:val="0"/>
          <w:sz w:val="32"/>
          <w:szCs w:val="32"/>
          <w:highlight w:val="none"/>
          <w:lang w:val="en-US" w:eastAsia="zh-CN" w:bidi="ar-SA"/>
        </w:rPr>
        <w:t>附件一、项目需求</w:t>
      </w:r>
    </w:p>
    <w:p w14:paraId="43EFA5E8">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14:paraId="27A56B9A">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一、项目概述     </w:t>
      </w:r>
    </w:p>
    <w:p w14:paraId="48757941">
      <w:pPr>
        <w:pStyle w:val="7"/>
        <w:adjustRightInd w:val="0"/>
        <w:spacing w:after="0" w:line="598" w:lineRule="exact"/>
        <w:ind w:firstLine="480" w:firstLineChars="200"/>
        <w:rPr>
          <w:rFonts w:hint="eastAsia"/>
        </w:rPr>
      </w:pPr>
      <w:r>
        <w:rPr>
          <w:rFonts w:hint="eastAsia" w:ascii="宋体" w:hAnsi="宋体" w:eastAsia="宋体" w:cs="宋体"/>
          <w:bCs/>
          <w:sz w:val="24"/>
          <w:szCs w:val="24"/>
        </w:rPr>
        <w:t>随着信息技术的飞速发展，网络攻击手段日益复杂多样，新的安全威胁不断涌现。医院的信息化程度越来越高，电子病历系统、医疗影像系统、远程医疗平台等各种业务应用不断增加，对网络安全的要求也越来越高。</w:t>
      </w:r>
      <w:r>
        <w:rPr>
          <w:rFonts w:hint="eastAsia" w:ascii="宋体" w:hAnsi="宋体" w:cs="宋体"/>
          <w:bCs/>
          <w:sz w:val="24"/>
          <w:szCs w:val="24"/>
        </w:rPr>
        <w:t>为贯彻落实习近平总书记关于网络强国的重要思想，强化</w:t>
      </w:r>
      <w:r>
        <w:rPr>
          <w:rFonts w:hint="eastAsia" w:ascii="宋体" w:hAnsi="宋体" w:cs="宋体"/>
          <w:bCs/>
          <w:sz w:val="24"/>
          <w:szCs w:val="24"/>
          <w:lang w:val="en-US" w:eastAsia="zh-CN"/>
        </w:rPr>
        <w:t>医院</w:t>
      </w:r>
      <w:r>
        <w:rPr>
          <w:rFonts w:hint="eastAsia" w:ascii="宋体" w:hAnsi="宋体" w:cs="宋体"/>
          <w:bCs/>
          <w:sz w:val="24"/>
          <w:szCs w:val="24"/>
        </w:rPr>
        <w:t>网络安全防护体系，做到事前预防、事中防护、事后溯源的网络安全保障模式，提升</w:t>
      </w:r>
      <w:r>
        <w:rPr>
          <w:rFonts w:hint="eastAsia" w:ascii="宋体" w:hAnsi="宋体" w:cs="宋体"/>
          <w:bCs/>
          <w:sz w:val="24"/>
          <w:szCs w:val="24"/>
          <w:lang w:val="en-US" w:eastAsia="zh-CN"/>
        </w:rPr>
        <w:t>医院</w:t>
      </w:r>
      <w:r>
        <w:rPr>
          <w:rFonts w:hint="eastAsia" w:ascii="宋体" w:hAnsi="宋体" w:cs="宋体"/>
          <w:bCs/>
          <w:sz w:val="24"/>
          <w:szCs w:val="24"/>
        </w:rPr>
        <w:t>网络安全的防护能力，我院本次拟采购院内现有安全设备续费维保及网络安全相关服务</w:t>
      </w:r>
      <w:r>
        <w:rPr>
          <w:rFonts w:hint="eastAsia" w:ascii="宋体" w:hAnsi="宋体" w:cs="宋体"/>
          <w:bCs/>
          <w:sz w:val="24"/>
          <w:szCs w:val="24"/>
          <w:lang w:eastAsia="zh-CN"/>
        </w:rPr>
        <w:t>，</w:t>
      </w:r>
      <w:r>
        <w:rPr>
          <w:rFonts w:hint="eastAsia" w:ascii="宋体" w:hAnsi="宋体" w:cs="宋体"/>
          <w:bCs/>
          <w:sz w:val="24"/>
          <w:szCs w:val="24"/>
        </w:rPr>
        <w:t>综合提升我院安全防护、安全管理、流量监测和威胁发现等能力，促进安全工作的开展，以满足等保三级要求，保障信息系统的安全稳定的运行。</w:t>
      </w:r>
    </w:p>
    <w:p w14:paraId="4667CA7A">
      <w:pPr>
        <w:widowControl/>
        <w:numPr>
          <w:ilvl w:val="255"/>
          <w:numId w:val="0"/>
        </w:numPr>
        <w:spacing w:line="5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Cs w:val="24"/>
          <w14:textFill>
            <w14:solidFill>
              <w14:schemeClr w14:val="tx1"/>
            </w14:solidFill>
          </w14:textFill>
        </w:rPr>
        <w:t>★</w:t>
      </w:r>
      <w:r>
        <w:rPr>
          <w:rFonts w:hint="eastAsia" w:ascii="宋体" w:hAnsi="宋体" w:eastAsia="宋体" w:cs="宋体"/>
          <w:color w:val="000000" w:themeColor="text1"/>
          <w:szCs w:val="24"/>
          <w:lang w:val="en-US" w:eastAsia="zh-CN"/>
          <w14:textFill>
            <w14:solidFill>
              <w14:schemeClr w14:val="tx1"/>
            </w14:solidFill>
          </w14:textFill>
        </w:rPr>
        <w:t>二</w:t>
      </w:r>
      <w:r>
        <w:rPr>
          <w:rFonts w:hint="eastAsia"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14:textFill>
            <w14:solidFill>
              <w14:schemeClr w14:val="tx1"/>
            </w14:solidFill>
          </w14:textFill>
        </w:rPr>
        <w:t>商务要求：</w:t>
      </w:r>
    </w:p>
    <w:p w14:paraId="523945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1.付款要求与方式</w:t>
      </w:r>
    </w:p>
    <w:p w14:paraId="63A14E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1.1 双方签订服务和合同后30个工作日内，采购人向中标人支付合同总金额的50%；</w:t>
      </w:r>
    </w:p>
    <w:p w14:paraId="2F36EF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1.2 服务合同期满后30个工作日内，采购人针对中标人提供的年度服务进行综合考核评分。评分≥80分视为考核合格，采购人向中标人支付全额金额的50%。评分＜80视为考核不合格，评分每少一分扣除合同金额的1%，扣除上限为合同金额的8%；</w:t>
      </w:r>
    </w:p>
    <w:p w14:paraId="174890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 中标人凭以下有效结算文件与采购人结算：</w:t>
      </w:r>
    </w:p>
    <w:p w14:paraId="142FD9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1.3.1 合同；</w:t>
      </w:r>
    </w:p>
    <w:p w14:paraId="631E52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1.3.2 中标人开具的正式发票；</w:t>
      </w:r>
    </w:p>
    <w:p w14:paraId="7CC591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1.3.3 综合考核评分表。</w:t>
      </w:r>
    </w:p>
    <w:p w14:paraId="350860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2．服务期限及地点</w:t>
      </w:r>
    </w:p>
    <w:p w14:paraId="72D32D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2.1 服务期限：服务期三年，合同一年一签，经考核合格后签订下一年度合同；</w:t>
      </w:r>
    </w:p>
    <w:p w14:paraId="1FA79C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2.2 履约地点: 成都市龙泉驿区妇幼保健院。</w:t>
      </w:r>
    </w:p>
    <w:p w14:paraId="61CDD4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eastAsia"/>
          <w:highlight w:val="none"/>
          <w:lang w:val="en-US" w:eastAsia="zh-CN"/>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3.其他要求</w:t>
      </w:r>
    </w:p>
    <w:p w14:paraId="517BA2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3.1原厂授权：成交人在合同签订后，需提供系统设备生产厂商奇安信网神信息技术（北京）股份有限公司对本项目的运维能力认证函。</w:t>
      </w:r>
    </w:p>
    <w:p w14:paraId="691557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3.2申请人必须要保证所投内容标准符合国家及行业、地方相关的要求，并承担其全部法律责任，同时采购人有权对在项目持续期间存在的问题提出整改措施及验收检查。</w:t>
      </w:r>
    </w:p>
    <w:p w14:paraId="126D4AE6">
      <w:pPr>
        <w:keepNext w:val="0"/>
        <w:keepLines w:val="0"/>
        <w:pageBreakBefore w:val="0"/>
        <w:widowControl w:val="0"/>
        <w:numPr>
          <w:ilvl w:val="0"/>
          <w:numId w:val="0"/>
        </w:numPr>
        <w:kinsoku/>
        <w:wordWrap/>
        <w:overflowPunct/>
        <w:topLinePunct w:val="0"/>
        <w:autoSpaceDE/>
        <w:autoSpaceDN/>
        <w:bidi w:val="0"/>
        <w:adjustRightInd/>
        <w:snapToGrid/>
        <w:spacing w:before="0" w:line="500" w:lineRule="exact"/>
        <w:ind w:right="0" w:rightChars="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bCs/>
          <w:sz w:val="24"/>
          <w:highlight w:val="none"/>
          <w:lang w:val="en-US" w:eastAsia="zh-CN"/>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三、项目服务内容及要求</w:t>
      </w:r>
    </w:p>
    <w:p w14:paraId="484891A0">
      <w:pPr>
        <w:widowControl/>
        <w:wordWrap/>
        <w:adjustRightInd/>
        <w:snapToGrid/>
        <w:spacing w:line="500" w:lineRule="exact"/>
        <w:ind w:firstLine="240" w:firstLineChars="100"/>
        <w:jc w:val="left"/>
        <w:rPr>
          <w:rFonts w:hint="eastAsia" w:ascii="宋体" w:hAnsi="宋体" w:eastAsia="宋体" w:cs="宋体"/>
          <w:b w:val="0"/>
          <w:bCs/>
          <w:sz w:val="24"/>
        </w:rPr>
      </w:pPr>
      <w:r>
        <w:rPr>
          <w:rFonts w:hint="eastAsia" w:ascii="宋体" w:hAnsi="宋体" w:eastAsia="宋体" w:cs="宋体"/>
          <w:b w:val="0"/>
          <w:bCs/>
          <w:sz w:val="24"/>
          <w:lang w:val="en-US" w:eastAsia="zh-CN"/>
        </w:rPr>
        <w:t>1、</w:t>
      </w:r>
      <w:r>
        <w:rPr>
          <w:rFonts w:hint="eastAsia" w:ascii="宋体" w:hAnsi="宋体" w:eastAsia="宋体" w:cs="宋体"/>
          <w:b w:val="0"/>
          <w:bCs/>
          <w:sz w:val="24"/>
        </w:rPr>
        <w:t>服务内容</w:t>
      </w:r>
    </w:p>
    <w:p w14:paraId="632D6F99">
      <w:pPr>
        <w:widowControl/>
        <w:wordWrap/>
        <w:adjustRightInd/>
        <w:snapToGrid/>
        <w:spacing w:line="500" w:lineRule="exact"/>
        <w:ind w:firstLine="480" w:firstLineChars="200"/>
        <w:jc w:val="left"/>
        <w:rPr>
          <w:rFonts w:hint="eastAsia" w:ascii="宋体" w:hAnsi="宋体" w:eastAsia="宋体" w:cs="宋体"/>
          <w:bCs/>
          <w:sz w:val="24"/>
          <w:lang w:val="en-US" w:eastAsia="zh-CN"/>
        </w:rPr>
      </w:pPr>
      <w:r>
        <w:rPr>
          <w:rFonts w:hint="eastAsia" w:ascii="宋体" w:hAnsi="宋体" w:eastAsia="宋体" w:cs="宋体"/>
          <w:bCs/>
          <w:sz w:val="24"/>
          <w:lang w:eastAsia="zh-CN"/>
        </w:rPr>
        <w:t>成都市龙泉驿区妇幼保健院网络安全</w:t>
      </w:r>
      <w:r>
        <w:rPr>
          <w:rFonts w:hint="eastAsia" w:ascii="宋体" w:hAnsi="宋体" w:eastAsia="宋体" w:cs="宋体"/>
          <w:bCs/>
          <w:sz w:val="24"/>
          <w:lang w:val="en-US" w:eastAsia="zh-CN"/>
        </w:rPr>
        <w:t>设备</w:t>
      </w:r>
      <w:r>
        <w:rPr>
          <w:rFonts w:hint="eastAsia" w:ascii="宋体" w:hAnsi="宋体" w:eastAsia="宋体" w:cs="宋体"/>
          <w:bCs/>
          <w:sz w:val="24"/>
          <w:lang w:eastAsia="zh-CN"/>
        </w:rPr>
        <w:t>维保服务</w:t>
      </w:r>
      <w:r>
        <w:rPr>
          <w:rFonts w:hint="eastAsia" w:ascii="宋体" w:hAnsi="宋体" w:eastAsia="宋体" w:cs="宋体"/>
          <w:bCs/>
          <w:sz w:val="24"/>
        </w:rPr>
        <w:t>采购项目</w:t>
      </w:r>
      <w:r>
        <w:rPr>
          <w:rFonts w:hint="eastAsia" w:ascii="宋体" w:hAnsi="宋体" w:eastAsia="宋体" w:cs="宋体"/>
          <w:bCs/>
          <w:sz w:val="24"/>
          <w:lang w:val="en-US" w:eastAsia="zh-CN"/>
        </w:rPr>
        <w:t>主要包括院内现有安全设备的</w:t>
      </w:r>
      <w:r>
        <w:rPr>
          <w:rFonts w:hint="eastAsia" w:ascii="宋体" w:hAnsi="宋体" w:eastAsia="宋体" w:cs="宋体"/>
          <w:bCs/>
          <w:sz w:val="24"/>
        </w:rPr>
        <w:t>升级维保</w:t>
      </w:r>
      <w:r>
        <w:rPr>
          <w:rFonts w:hint="eastAsia" w:ascii="宋体" w:hAnsi="宋体" w:eastAsia="宋体" w:cs="宋体"/>
          <w:bCs/>
          <w:sz w:val="24"/>
          <w:lang w:val="en-US" w:eastAsia="zh-CN"/>
        </w:rPr>
        <w:t>服务</w:t>
      </w:r>
      <w:r>
        <w:rPr>
          <w:rFonts w:hint="eastAsia" w:ascii="宋体" w:hAnsi="宋体" w:eastAsia="宋体" w:cs="宋体"/>
          <w:bCs/>
          <w:sz w:val="24"/>
          <w:lang w:eastAsia="zh-CN"/>
        </w:rPr>
        <w:t>，</w:t>
      </w:r>
      <w:r>
        <w:rPr>
          <w:rFonts w:hint="eastAsia" w:ascii="宋体" w:hAnsi="宋体" w:eastAsia="宋体" w:cs="宋体"/>
          <w:bCs/>
          <w:sz w:val="24"/>
          <w:lang w:val="en-US" w:eastAsia="zh-CN"/>
        </w:rPr>
        <w:t>并</w:t>
      </w:r>
      <w:r>
        <w:rPr>
          <w:rFonts w:hint="eastAsia" w:ascii="宋体" w:hAnsi="宋体" w:eastAsia="宋体" w:cs="宋体"/>
          <w:bCs/>
          <w:sz w:val="24"/>
        </w:rPr>
        <w:t>根据等保要求</w:t>
      </w:r>
      <w:r>
        <w:rPr>
          <w:rFonts w:hint="eastAsia" w:ascii="宋体" w:hAnsi="宋体" w:eastAsia="宋体" w:cs="宋体"/>
          <w:bCs/>
          <w:sz w:val="24"/>
          <w:lang w:eastAsia="zh-CN"/>
        </w:rPr>
        <w:t>，</w:t>
      </w:r>
      <w:r>
        <w:rPr>
          <w:rFonts w:hint="eastAsia" w:ascii="宋体" w:hAnsi="宋体" w:eastAsia="宋体" w:cs="宋体"/>
          <w:bCs/>
          <w:sz w:val="24"/>
        </w:rPr>
        <w:t>完成对各类</w:t>
      </w:r>
      <w:r>
        <w:rPr>
          <w:rFonts w:hint="eastAsia" w:ascii="宋体" w:hAnsi="宋体" w:eastAsia="宋体" w:cs="宋体"/>
          <w:bCs/>
          <w:sz w:val="24"/>
          <w:lang w:val="en-US" w:eastAsia="zh-CN"/>
        </w:rPr>
        <w:t>安全设备配置整改</w:t>
      </w:r>
      <w:r>
        <w:rPr>
          <w:rFonts w:hint="eastAsia" w:ascii="宋体" w:hAnsi="宋体" w:eastAsia="宋体" w:cs="宋体"/>
          <w:bCs/>
          <w:sz w:val="24"/>
        </w:rPr>
        <w:t>。本次安全服务需提供日常安全运维咨询服务</w:t>
      </w:r>
      <w:r>
        <w:rPr>
          <w:rFonts w:hint="eastAsia" w:ascii="宋体" w:hAnsi="宋体" w:eastAsia="宋体" w:cs="宋体"/>
          <w:bCs/>
          <w:sz w:val="24"/>
          <w:lang w:eastAsia="zh-CN"/>
        </w:rPr>
        <w:t>、整体安全策略优化服务、应急响应服务1年2次、安全培训服务1次、风险通知处置服务、安全设备巡检、开发监督核查服务、业务健康状态预警服务、WEB 攻击分析服务、服务器被攻击行为检测服务、数据库危险操作分析服务。</w:t>
      </w:r>
      <w:r>
        <w:rPr>
          <w:rFonts w:hint="eastAsia" w:ascii="宋体" w:hAnsi="宋体" w:eastAsia="宋体" w:cs="宋体"/>
          <w:bCs/>
          <w:sz w:val="24"/>
          <w:lang w:val="en-US" w:eastAsia="zh-CN"/>
        </w:rPr>
        <w:t>院内维保安全设备清单如下：</w:t>
      </w:r>
    </w:p>
    <w:tbl>
      <w:tblPr>
        <w:tblStyle w:val="20"/>
        <w:tblW w:w="913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35"/>
        <w:gridCol w:w="6368"/>
        <w:gridCol w:w="1935"/>
      </w:tblGrid>
      <w:tr w14:paraId="09561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835" w:type="dxa"/>
            <w:tcBorders>
              <w:top w:val="single" w:color="000000" w:sz="4" w:space="0"/>
              <w:left w:val="single" w:color="000000" w:sz="4" w:space="0"/>
              <w:bottom w:val="single" w:color="000000" w:sz="4" w:space="0"/>
              <w:right w:val="single" w:color="000000" w:sz="4" w:space="0"/>
            </w:tcBorders>
            <w:shd w:val="clear" w:color="auto" w:fill="D0CECE"/>
            <w:noWrap w:val="0"/>
            <w:vAlign w:val="center"/>
          </w:tcPr>
          <w:p w14:paraId="70F28EBF">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2"/>
                <w:sz w:val="21"/>
                <w:szCs w:val="21"/>
                <w:u w:val="none"/>
                <w:lang w:val="en-US" w:eastAsia="zh-CN" w:bidi="ar"/>
              </w:rPr>
              <w:t>序号</w:t>
            </w:r>
          </w:p>
        </w:tc>
        <w:tc>
          <w:tcPr>
            <w:tcW w:w="6368" w:type="dxa"/>
            <w:tcBorders>
              <w:top w:val="single" w:color="000000" w:sz="4" w:space="0"/>
              <w:left w:val="single" w:color="000000" w:sz="4" w:space="0"/>
              <w:bottom w:val="single" w:color="000000" w:sz="4" w:space="0"/>
              <w:right w:val="single" w:color="000000" w:sz="4" w:space="0"/>
            </w:tcBorders>
            <w:shd w:val="clear" w:color="auto" w:fill="D0CECE"/>
            <w:noWrap w:val="0"/>
            <w:vAlign w:val="center"/>
          </w:tcPr>
          <w:p w14:paraId="49562547">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设备名称</w:t>
            </w:r>
          </w:p>
        </w:tc>
        <w:tc>
          <w:tcPr>
            <w:tcW w:w="1935" w:type="dxa"/>
            <w:tcBorders>
              <w:top w:val="single" w:color="000000" w:sz="4" w:space="0"/>
              <w:left w:val="single" w:color="000000" w:sz="4" w:space="0"/>
              <w:bottom w:val="single" w:color="000000" w:sz="4" w:space="0"/>
              <w:right w:val="single" w:color="000000" w:sz="4" w:space="0"/>
            </w:tcBorders>
            <w:shd w:val="clear" w:color="auto" w:fill="D0CECE"/>
            <w:noWrap w:val="0"/>
            <w:vAlign w:val="center"/>
          </w:tcPr>
          <w:p w14:paraId="79580292">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b/>
                <w:bCs/>
                <w:i w:val="0"/>
                <w:iCs w:val="0"/>
                <w:color w:val="000000"/>
                <w:sz w:val="21"/>
                <w:szCs w:val="21"/>
                <w:u w:val="none"/>
                <w:lang w:val="en-US" w:eastAsia="zh-CN"/>
              </w:rPr>
            </w:pPr>
            <w:r>
              <w:rPr>
                <w:rFonts w:hint="eastAsia" w:ascii="宋体" w:hAnsi="宋体" w:eastAsia="宋体" w:cs="宋体"/>
                <w:b/>
                <w:bCs/>
                <w:i w:val="0"/>
                <w:iCs w:val="0"/>
                <w:color w:val="000000"/>
                <w:sz w:val="21"/>
                <w:szCs w:val="21"/>
                <w:u w:val="none"/>
                <w:lang w:val="en-US" w:eastAsia="zh-CN"/>
              </w:rPr>
              <w:t>服务类型</w:t>
            </w:r>
          </w:p>
        </w:tc>
      </w:tr>
      <w:tr w14:paraId="4D589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46ED7D87">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sz w:val="21"/>
                <w:szCs w:val="21"/>
                <w:u w:val="none"/>
                <w:lang w:val="en-US" w:eastAsia="zh-CN"/>
              </w:rPr>
              <w:t>1</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1E372AD1">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VPN(网神SecSSL 3600安全接入网关系统) V5.0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7684B3CC">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w:t>
            </w:r>
            <w:r>
              <w:rPr>
                <w:rFonts w:hint="eastAsia" w:ascii="宋体" w:hAnsi="宋体" w:eastAsia="宋体" w:cs="宋体"/>
                <w:i w:val="0"/>
                <w:iCs w:val="0"/>
                <w:color w:val="000000"/>
                <w:kern w:val="2"/>
                <w:sz w:val="21"/>
                <w:szCs w:val="21"/>
                <w:u w:val="none"/>
                <w:lang w:val="en-US" w:eastAsia="zh-CN" w:bidi="ar"/>
              </w:rPr>
              <w:t>硬件维保服务</w:t>
            </w:r>
          </w:p>
        </w:tc>
      </w:tr>
      <w:tr w14:paraId="77460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7E232493">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2</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37AA5CF3">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外网WAF(网神SecWAF 3600 Web应用防火墙系统) V4.0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6979BCF9">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5EBAF3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487C5D37">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3</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7AB82B71">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抗DDOS设备(网神SecDDoS 3600抗拒绝服务系统) V4.0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0F68945A">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6BE1F0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773CB36B">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4</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6087FB4C">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外网上网行为管理(奇安信网神上网行为管理与审计系统NBM) V7.0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7703A1E3">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52677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6B5FF855">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5</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4FDC96BA">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外网防火墙(网神SecGate3600安全网关系统NSG) V3.6.6.0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17E0E371">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fldChar w:fldCharType="begin"/>
            </w:r>
            <w:r>
              <w:rPr>
                <w:rFonts w:hint="eastAsia" w:ascii="宋体" w:hAnsi="宋体" w:eastAsia="宋体" w:cs="宋体"/>
                <w:i w:val="0"/>
                <w:iCs w:val="0"/>
                <w:color w:val="000000"/>
                <w:kern w:val="2"/>
                <w:sz w:val="21"/>
                <w:szCs w:val="21"/>
                <w:u w:val="none"/>
                <w:lang w:val="en-US" w:eastAsia="zh-CN" w:bidi="ar"/>
              </w:rPr>
              <w:instrText xml:space="preserve"> HYPERLINK "../Documents/WeChat Files/wxid_hpibwaaghaws22/FileStorage/File/2024-09/3.6.6.0" \o "file:///C:\\Users\\Win10\\Documents\\WeChat Files\\wxid_hpibwaaghaws22\\FileStorage\\File\\2024-09\\3.6.6.0" </w:instrText>
            </w:r>
            <w:r>
              <w:rPr>
                <w:rFonts w:hint="eastAsia" w:ascii="宋体" w:hAnsi="宋体" w:eastAsia="宋体" w:cs="宋体"/>
                <w:i w:val="0"/>
                <w:iCs w:val="0"/>
                <w:color w:val="000000"/>
                <w:kern w:val="2"/>
                <w:sz w:val="21"/>
                <w:szCs w:val="21"/>
                <w:u w:val="none"/>
                <w:lang w:val="en-US" w:eastAsia="zh-CN" w:bidi="ar"/>
              </w:rPr>
              <w:fldChar w:fldCharType="separate"/>
            </w:r>
            <w:r>
              <w:rPr>
                <w:rStyle w:val="24"/>
                <w:rFonts w:hint="eastAsia" w:ascii="宋体" w:hAnsi="宋体" w:cs="宋体"/>
                <w:i w:val="0"/>
                <w:iCs w:val="0"/>
                <w:color w:val="000000"/>
                <w:sz w:val="21"/>
                <w:szCs w:val="21"/>
                <w:u w:val="none"/>
                <w:lang w:eastAsia="zh-CN"/>
              </w:rPr>
              <w:t>软硬件维保服务</w:t>
            </w:r>
            <w:r>
              <w:rPr>
                <w:rFonts w:hint="eastAsia" w:ascii="宋体" w:hAnsi="宋体" w:eastAsia="宋体" w:cs="宋体"/>
                <w:i w:val="0"/>
                <w:iCs w:val="0"/>
                <w:color w:val="000000"/>
                <w:kern w:val="2"/>
                <w:sz w:val="21"/>
                <w:szCs w:val="21"/>
                <w:u w:val="none"/>
                <w:lang w:val="en-US" w:eastAsia="zh-CN" w:bidi="ar"/>
              </w:rPr>
              <w:fldChar w:fldCharType="end"/>
            </w:r>
          </w:p>
        </w:tc>
      </w:tr>
      <w:tr w14:paraId="18C43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0E69A3B4">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6</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6E51A72F">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APT(奇安信网神新一代安全感知系统 TSS10000) V4.0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330690F4">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3D7DE8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1BDC79CA">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7</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7D47BA59">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内网防火墙(网神SecGate3600安全网 关系统NSG) V3.6.6.0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1B41518B">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fldChar w:fldCharType="begin"/>
            </w:r>
            <w:r>
              <w:rPr>
                <w:rFonts w:hint="eastAsia" w:ascii="宋体" w:hAnsi="宋体" w:eastAsia="宋体" w:cs="宋体"/>
                <w:i w:val="0"/>
                <w:iCs w:val="0"/>
                <w:color w:val="000000"/>
                <w:kern w:val="2"/>
                <w:sz w:val="21"/>
                <w:szCs w:val="21"/>
                <w:u w:val="none"/>
                <w:lang w:val="en-US" w:eastAsia="zh-CN" w:bidi="ar"/>
              </w:rPr>
              <w:instrText xml:space="preserve"> HYPERLINK "../Documents/WeChat Files/wxid_hpibwaaghaws22/FileStorage/File/2024-09/3.6.6.0" \o "file:///C:\\Users\\Win10\\Documents\\WeChat Files\\wxid_hpibwaaghaws22\\FileStorage\\File\\2024-09\\3.6.6.0" </w:instrText>
            </w:r>
            <w:r>
              <w:rPr>
                <w:rFonts w:hint="eastAsia" w:ascii="宋体" w:hAnsi="宋体" w:eastAsia="宋体" w:cs="宋体"/>
                <w:i w:val="0"/>
                <w:iCs w:val="0"/>
                <w:color w:val="000000"/>
                <w:kern w:val="2"/>
                <w:sz w:val="21"/>
                <w:szCs w:val="21"/>
                <w:u w:val="none"/>
                <w:lang w:val="en-US" w:eastAsia="zh-CN" w:bidi="ar"/>
              </w:rPr>
              <w:fldChar w:fldCharType="separate"/>
            </w:r>
            <w:r>
              <w:rPr>
                <w:rStyle w:val="24"/>
                <w:rFonts w:hint="eastAsia" w:ascii="宋体" w:hAnsi="宋体" w:cs="宋体"/>
                <w:i w:val="0"/>
                <w:iCs w:val="0"/>
                <w:color w:val="000000"/>
                <w:sz w:val="21"/>
                <w:szCs w:val="21"/>
                <w:u w:val="none"/>
                <w:lang w:eastAsia="zh-CN"/>
              </w:rPr>
              <w:t>软硬件维保服务</w:t>
            </w:r>
            <w:r>
              <w:rPr>
                <w:rFonts w:hint="eastAsia" w:ascii="宋体" w:hAnsi="宋体" w:eastAsia="宋体" w:cs="宋体"/>
                <w:i w:val="0"/>
                <w:iCs w:val="0"/>
                <w:color w:val="000000"/>
                <w:kern w:val="2"/>
                <w:sz w:val="21"/>
                <w:szCs w:val="21"/>
                <w:u w:val="none"/>
                <w:lang w:val="en-US" w:eastAsia="zh-CN" w:bidi="ar"/>
              </w:rPr>
              <w:fldChar w:fldCharType="end"/>
            </w:r>
          </w:p>
        </w:tc>
      </w:tr>
      <w:tr w14:paraId="754BD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3"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5D16DA71">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8</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3A362ACD">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内网防火墙(网神SecGate3600安全网关系统NSG) V3.6.6.0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2B48414B">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fldChar w:fldCharType="begin"/>
            </w:r>
            <w:r>
              <w:rPr>
                <w:rFonts w:hint="eastAsia" w:ascii="宋体" w:hAnsi="宋体" w:eastAsia="宋体" w:cs="宋体"/>
                <w:i w:val="0"/>
                <w:iCs w:val="0"/>
                <w:color w:val="000000"/>
                <w:kern w:val="2"/>
                <w:sz w:val="21"/>
                <w:szCs w:val="21"/>
                <w:u w:val="none"/>
                <w:lang w:val="en-US" w:eastAsia="zh-CN" w:bidi="ar"/>
              </w:rPr>
              <w:instrText xml:space="preserve"> HYPERLINK "../Documents/WeChat Files/wxid_hpibwaaghaws22/FileStorage/File/2024-09/3.6.6.0" \o "file:///C:\\Users\\Win10\\Documents\\WeChat Files\\wxid_hpibwaaghaws22\\FileStorage\\File\\2024-09\\3.6.6.0" </w:instrText>
            </w:r>
            <w:r>
              <w:rPr>
                <w:rFonts w:hint="eastAsia" w:ascii="宋体" w:hAnsi="宋体" w:eastAsia="宋体" w:cs="宋体"/>
                <w:i w:val="0"/>
                <w:iCs w:val="0"/>
                <w:color w:val="000000"/>
                <w:kern w:val="2"/>
                <w:sz w:val="21"/>
                <w:szCs w:val="21"/>
                <w:u w:val="none"/>
                <w:lang w:val="en-US" w:eastAsia="zh-CN" w:bidi="ar"/>
              </w:rPr>
              <w:fldChar w:fldCharType="separate"/>
            </w:r>
            <w:r>
              <w:rPr>
                <w:rStyle w:val="24"/>
                <w:rFonts w:hint="eastAsia" w:ascii="宋体" w:hAnsi="宋体" w:cs="宋体"/>
                <w:i w:val="0"/>
                <w:iCs w:val="0"/>
                <w:color w:val="000000"/>
                <w:sz w:val="21"/>
                <w:szCs w:val="21"/>
                <w:u w:val="none"/>
                <w:lang w:eastAsia="zh-CN"/>
              </w:rPr>
              <w:t>软硬件维保服务</w:t>
            </w:r>
            <w:r>
              <w:rPr>
                <w:rFonts w:hint="eastAsia" w:ascii="宋体" w:hAnsi="宋体" w:eastAsia="宋体" w:cs="宋体"/>
                <w:i w:val="0"/>
                <w:iCs w:val="0"/>
                <w:color w:val="000000"/>
                <w:kern w:val="2"/>
                <w:sz w:val="21"/>
                <w:szCs w:val="21"/>
                <w:u w:val="none"/>
                <w:lang w:val="en-US" w:eastAsia="zh-CN" w:bidi="ar"/>
              </w:rPr>
              <w:fldChar w:fldCharType="end"/>
            </w:r>
          </w:p>
        </w:tc>
      </w:tr>
      <w:tr w14:paraId="1D391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3B7C2DF8">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9</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4DF5F305">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Style w:val="48"/>
                <w:rFonts w:hint="eastAsia" w:ascii="宋体" w:hAnsi="宋体" w:eastAsia="宋体" w:cs="宋体"/>
                <w:sz w:val="21"/>
                <w:szCs w:val="21"/>
                <w:lang w:val="en-US" w:eastAsia="zh-CN" w:bidi="ar"/>
              </w:rPr>
              <w:t>堡垒机(网神SecFox运维安全管理与审计系统 V5.0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0C2605F0">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6DB8A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02E8EC58">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10</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74B434CC">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Style w:val="48"/>
                <w:rFonts w:hint="eastAsia" w:ascii="宋体" w:hAnsi="宋体" w:eastAsia="宋体" w:cs="宋体"/>
                <w:sz w:val="21"/>
                <w:szCs w:val="21"/>
                <w:lang w:val="en-US" w:eastAsia="zh-CN" w:bidi="ar"/>
              </w:rPr>
              <w:t>网络准入(360网神网络安全准入系统) V7.0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110E4DF4">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0B236C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4EB2CC1E">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11</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1F3977E8">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数据库审计(奇安信网神数据库审计与防护系统DAS) V6.0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5F859431">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2C609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58207DB2">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2"/>
                <w:sz w:val="21"/>
                <w:szCs w:val="21"/>
                <w:u w:val="none"/>
                <w:lang w:val="en-US" w:eastAsia="zh-CN" w:bidi="ar"/>
              </w:rPr>
              <w:t>12</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69005B96">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防统方系统(奇安信网神数据库审计与防护系统) V6.0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13558883">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5FA62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10F81E3A">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2"/>
                <w:sz w:val="21"/>
                <w:szCs w:val="21"/>
                <w:u w:val="none"/>
                <w:lang w:val="en-US" w:eastAsia="zh-CN" w:bidi="ar"/>
              </w:rPr>
              <w:t>13</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73171F8D">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2"/>
                <w:sz w:val="21"/>
                <w:szCs w:val="21"/>
                <w:u w:val="none"/>
                <w:lang w:val="en-US" w:eastAsia="zh-CN" w:bidi="ar"/>
              </w:rPr>
              <w:t>网神SecFox日志收集与分析系统V5.0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756EDC46">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sz w:val="21"/>
                <w:szCs w:val="21"/>
                <w:u w:val="none"/>
              </w:rPr>
            </w:pPr>
            <w:r>
              <w:rPr>
                <w:rFonts w:hint="eastAsia" w:ascii="宋体" w:hAnsi="宋体" w:cs="宋体"/>
                <w:i w:val="0"/>
                <w:iCs w:val="0"/>
                <w:color w:val="000000"/>
                <w:kern w:val="2"/>
                <w:sz w:val="21"/>
                <w:szCs w:val="21"/>
                <w:u w:val="none"/>
                <w:lang w:val="en-US" w:eastAsia="zh-CN" w:bidi="ar"/>
              </w:rPr>
              <w:t>软硬件维保服务</w:t>
            </w:r>
          </w:p>
        </w:tc>
      </w:tr>
      <w:tr w14:paraId="7F029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835" w:type="dxa"/>
            <w:tcBorders>
              <w:top w:val="single" w:color="000000" w:sz="4" w:space="0"/>
              <w:left w:val="single" w:color="000000" w:sz="4" w:space="0"/>
              <w:bottom w:val="single" w:color="000000" w:sz="4" w:space="0"/>
              <w:right w:val="single" w:color="000000" w:sz="4" w:space="0"/>
            </w:tcBorders>
            <w:noWrap/>
            <w:vAlign w:val="center"/>
          </w:tcPr>
          <w:p w14:paraId="0D043AC8">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center"/>
              <w:textAlignment w:val="auto"/>
              <w:rPr>
                <w:rFonts w:hint="eastAsia" w:ascii="宋体" w:hAnsi="宋体" w:eastAsia="宋体" w:cs="宋体"/>
                <w:i w:val="0"/>
                <w:iCs w:val="0"/>
                <w:color w:val="000000"/>
                <w:kern w:val="2"/>
                <w:sz w:val="21"/>
                <w:szCs w:val="21"/>
                <w:u w:val="none"/>
                <w:lang w:val="en-US" w:eastAsia="zh-CN" w:bidi="ar"/>
              </w:rPr>
            </w:pPr>
            <w:r>
              <w:rPr>
                <w:rFonts w:hint="eastAsia" w:ascii="宋体" w:hAnsi="宋体" w:eastAsia="宋体" w:cs="宋体"/>
                <w:i w:val="0"/>
                <w:iCs w:val="0"/>
                <w:color w:val="000000"/>
                <w:kern w:val="2"/>
                <w:sz w:val="21"/>
                <w:szCs w:val="21"/>
                <w:u w:val="none"/>
                <w:lang w:val="en-US" w:eastAsia="zh-CN" w:bidi="ar"/>
              </w:rPr>
              <w:t>14</w:t>
            </w:r>
          </w:p>
        </w:tc>
        <w:tc>
          <w:tcPr>
            <w:tcW w:w="6368" w:type="dxa"/>
            <w:tcBorders>
              <w:top w:val="single" w:color="000000" w:sz="4" w:space="0"/>
              <w:left w:val="single" w:color="000000" w:sz="4" w:space="0"/>
              <w:bottom w:val="single" w:color="000000" w:sz="4" w:space="0"/>
              <w:right w:val="single" w:color="000000" w:sz="4" w:space="0"/>
            </w:tcBorders>
            <w:noWrap w:val="0"/>
            <w:vAlign w:val="center"/>
          </w:tcPr>
          <w:p w14:paraId="7618408D">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kern w:val="2"/>
                <w:sz w:val="21"/>
                <w:szCs w:val="21"/>
                <w:u w:val="none"/>
                <w:lang w:val="en-US" w:eastAsia="zh-CN" w:bidi="ar"/>
              </w:rPr>
            </w:pPr>
            <w:r>
              <w:rPr>
                <w:rFonts w:hint="eastAsia" w:ascii="宋体" w:hAnsi="宋体" w:eastAsia="宋体" w:cs="宋体"/>
                <w:i w:val="0"/>
                <w:iCs w:val="0"/>
                <w:color w:val="000000"/>
                <w:kern w:val="2"/>
                <w:sz w:val="21"/>
                <w:szCs w:val="21"/>
                <w:u w:val="none"/>
                <w:lang w:val="en-US" w:eastAsia="zh-CN" w:bidi="ar"/>
              </w:rPr>
              <w:t>网闸(网神SecSIS 3600安全隔离与信息交换系统) V2.0</w:t>
            </w:r>
          </w:p>
        </w:tc>
        <w:tc>
          <w:tcPr>
            <w:tcW w:w="1935" w:type="dxa"/>
            <w:tcBorders>
              <w:top w:val="single" w:color="000000" w:sz="4" w:space="0"/>
              <w:left w:val="single" w:color="000000" w:sz="4" w:space="0"/>
              <w:bottom w:val="single" w:color="000000" w:sz="4" w:space="0"/>
              <w:right w:val="single" w:color="000000" w:sz="4" w:space="0"/>
            </w:tcBorders>
            <w:noWrap w:val="0"/>
            <w:vAlign w:val="center"/>
          </w:tcPr>
          <w:p w14:paraId="20F4E26B">
            <w:pPr>
              <w:keepNext w:val="0"/>
              <w:keepLines w:val="0"/>
              <w:pageBreakBefore w:val="0"/>
              <w:widowControl/>
              <w:suppressLineNumbers w:val="0"/>
              <w:kinsoku/>
              <w:wordWrap w:val="0"/>
              <w:overflowPunct/>
              <w:topLinePunct w:val="0"/>
              <w:autoSpaceDE/>
              <w:autoSpaceDN/>
              <w:bidi w:val="0"/>
              <w:adjustRightInd w:val="0"/>
              <w:snapToGrid w:val="0"/>
              <w:spacing w:line="360" w:lineRule="auto"/>
              <w:ind w:firstLine="0" w:firstLineChars="0"/>
              <w:jc w:val="left"/>
              <w:textAlignment w:val="auto"/>
              <w:rPr>
                <w:rFonts w:hint="eastAsia" w:ascii="宋体" w:hAnsi="宋体" w:eastAsia="宋体" w:cs="宋体"/>
                <w:i w:val="0"/>
                <w:iCs w:val="0"/>
                <w:color w:val="000000"/>
                <w:kern w:val="2"/>
                <w:sz w:val="21"/>
                <w:szCs w:val="21"/>
                <w:u w:val="none"/>
                <w:lang w:val="en-US" w:eastAsia="zh-CN" w:bidi="ar"/>
              </w:rPr>
            </w:pPr>
            <w:r>
              <w:rPr>
                <w:rFonts w:hint="eastAsia" w:ascii="宋体" w:hAnsi="宋体" w:cs="宋体"/>
                <w:i w:val="0"/>
                <w:iCs w:val="0"/>
                <w:color w:val="000000"/>
                <w:kern w:val="2"/>
                <w:sz w:val="21"/>
                <w:szCs w:val="21"/>
                <w:u w:val="none"/>
                <w:lang w:val="en-US" w:eastAsia="zh-CN" w:bidi="ar"/>
              </w:rPr>
              <w:t>软硬件维保服务</w:t>
            </w:r>
          </w:p>
        </w:tc>
      </w:tr>
    </w:tbl>
    <w:p w14:paraId="260F5C31">
      <w:pPr>
        <w:widowControl/>
        <w:wordWrap w:val="0"/>
        <w:adjustRightInd w:val="0"/>
        <w:snapToGrid w:val="0"/>
        <w:spacing w:line="500" w:lineRule="exact"/>
        <w:ind w:firstLine="241" w:firstLineChars="100"/>
        <w:jc w:val="left"/>
        <w:rPr>
          <w:rFonts w:ascii="宋体" w:hAnsi="宋体" w:cs="宋体"/>
          <w:b/>
          <w:bCs/>
          <w:color w:val="000000"/>
          <w:sz w:val="24"/>
        </w:rPr>
      </w:pPr>
      <w:r>
        <w:rPr>
          <w:rFonts w:hint="eastAsia" w:ascii="宋体" w:hAnsi="宋体" w:cs="宋体"/>
          <w:b/>
          <w:bCs/>
          <w:color w:val="000000"/>
          <w:sz w:val="24"/>
          <w:lang w:val="en-US" w:eastAsia="zh-CN"/>
        </w:rPr>
        <w:t>2、</w:t>
      </w:r>
      <w:r>
        <w:rPr>
          <w:rFonts w:hint="eastAsia" w:ascii="宋体" w:hAnsi="宋体" w:cs="宋体"/>
          <w:b/>
          <w:bCs/>
          <w:color w:val="000000"/>
          <w:sz w:val="24"/>
        </w:rPr>
        <w:t>服务要求</w:t>
      </w:r>
    </w:p>
    <w:p w14:paraId="0D0BED6F">
      <w:pPr>
        <w:widowControl/>
        <w:wordWrap w:val="0"/>
        <w:adjustRightInd w:val="0"/>
        <w:snapToGrid w:val="0"/>
        <w:spacing w:line="500" w:lineRule="exact"/>
        <w:ind w:firstLine="240" w:firstLineChars="100"/>
        <w:jc w:val="left"/>
        <w:rPr>
          <w:rFonts w:hint="eastAsia" w:ascii="宋体" w:hAnsi="宋体" w:cs="宋体"/>
          <w:color w:val="000000"/>
          <w:sz w:val="24"/>
          <w:highlight w:val="yellow"/>
        </w:rPr>
      </w:pPr>
      <w:r>
        <w:rPr>
          <w:rFonts w:hint="eastAsia" w:ascii="宋体" w:hAnsi="宋体" w:cs="宋体"/>
          <w:color w:val="000000"/>
          <w:sz w:val="24"/>
          <w:highlight w:val="none"/>
          <w:lang w:val="en-US" w:eastAsia="zh-CN"/>
        </w:rPr>
        <w:t>2.1</w:t>
      </w:r>
      <w:r>
        <w:rPr>
          <w:rFonts w:ascii="宋体" w:hAnsi="宋体" w:cs="宋体"/>
          <w:color w:val="000000"/>
          <w:sz w:val="24"/>
          <w:highlight w:val="none"/>
        </w:rPr>
        <w:t>供应商</w:t>
      </w:r>
      <w:r>
        <w:rPr>
          <w:rFonts w:hint="eastAsia" w:ascii="宋体" w:hAnsi="宋体" w:cs="宋体"/>
          <w:color w:val="000000"/>
          <w:sz w:val="24"/>
          <w:highlight w:val="none"/>
          <w:lang w:val="en-US" w:eastAsia="zh-CN"/>
        </w:rPr>
        <w:t>提供1年</w:t>
      </w:r>
      <w:r>
        <w:rPr>
          <w:rFonts w:hint="eastAsia" w:ascii="宋体" w:hAnsi="宋体" w:eastAsia="宋体" w:cs="宋体"/>
          <w:color w:val="000000"/>
          <w:sz w:val="24"/>
        </w:rPr>
        <w:t>安全</w:t>
      </w:r>
      <w:r>
        <w:rPr>
          <w:rFonts w:ascii="宋体" w:hAnsi="宋体" w:eastAsia="宋体" w:cs="宋体"/>
          <w:color w:val="000000"/>
          <w:sz w:val="24"/>
        </w:rPr>
        <w:t>服务</w:t>
      </w:r>
      <w:r>
        <w:rPr>
          <w:rFonts w:hint="eastAsia" w:ascii="宋体" w:hAnsi="宋体" w:cs="宋体"/>
          <w:color w:val="000000"/>
          <w:sz w:val="24"/>
          <w:lang w:eastAsia="zh-CN"/>
        </w:rPr>
        <w:t>，</w:t>
      </w:r>
      <w:r>
        <w:rPr>
          <w:rFonts w:ascii="宋体" w:hAnsi="宋体" w:eastAsia="宋体" w:cs="宋体"/>
          <w:color w:val="000000"/>
          <w:sz w:val="24"/>
        </w:rPr>
        <w:t>标准及要求</w:t>
      </w:r>
      <w:r>
        <w:rPr>
          <w:rFonts w:hint="eastAsia" w:ascii="宋体" w:hAnsi="宋体" w:cs="宋体"/>
          <w:color w:val="000000"/>
          <w:sz w:val="24"/>
          <w:lang w:val="en-US" w:eastAsia="zh-CN"/>
        </w:rPr>
        <w:t>共计12项，详细要求</w:t>
      </w:r>
      <w:r>
        <w:rPr>
          <w:rFonts w:ascii="宋体" w:hAnsi="宋体" w:eastAsia="宋体" w:cs="宋体"/>
          <w:color w:val="000000"/>
          <w:sz w:val="24"/>
        </w:rPr>
        <w:t>如下：</w:t>
      </w:r>
    </w:p>
    <w:tbl>
      <w:tblPr>
        <w:tblStyle w:val="20"/>
        <w:tblW w:w="91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1595"/>
        <w:gridCol w:w="6750"/>
      </w:tblGrid>
      <w:tr w14:paraId="6FFF7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4AE4B1FF">
            <w:pPr>
              <w:widowControl/>
              <w:wordWrap w:val="0"/>
              <w:adjustRightInd w:val="0"/>
              <w:snapToGrid w:val="0"/>
              <w:spacing w:line="360" w:lineRule="auto"/>
              <w:jc w:val="center"/>
              <w:rPr>
                <w:rFonts w:hint="eastAsia" w:ascii="宋体" w:hAnsi="宋体" w:eastAsia="宋体" w:cs="宋体"/>
                <w:b/>
                <w:bCs/>
                <w:color w:val="000000"/>
                <w:szCs w:val="21"/>
                <w:u w:val="none"/>
                <w:lang w:bidi="ar"/>
              </w:rPr>
            </w:pPr>
            <w:r>
              <w:rPr>
                <w:rFonts w:hint="eastAsia" w:ascii="宋体" w:hAnsi="宋体" w:eastAsia="宋体" w:cs="宋体"/>
                <w:b/>
                <w:bCs/>
                <w:color w:val="000000"/>
                <w:szCs w:val="21"/>
                <w:u w:val="none"/>
                <w:lang w:bidi="ar"/>
              </w:rPr>
              <w:t>序号</w:t>
            </w:r>
          </w:p>
        </w:tc>
        <w:tc>
          <w:tcPr>
            <w:tcW w:w="1615" w:type="dxa"/>
            <w:noWrap w:val="0"/>
            <w:vAlign w:val="center"/>
          </w:tcPr>
          <w:p w14:paraId="5660EE70">
            <w:pPr>
              <w:widowControl/>
              <w:wordWrap w:val="0"/>
              <w:adjustRightInd w:val="0"/>
              <w:snapToGrid w:val="0"/>
              <w:spacing w:line="360" w:lineRule="auto"/>
              <w:jc w:val="center"/>
              <w:rPr>
                <w:rFonts w:hint="eastAsia" w:ascii="宋体" w:hAnsi="宋体" w:eastAsia="宋体" w:cs="宋体"/>
                <w:b/>
                <w:bCs/>
                <w:color w:val="000000"/>
                <w:szCs w:val="21"/>
                <w:u w:val="none"/>
                <w:lang w:bidi="ar"/>
              </w:rPr>
            </w:pPr>
            <w:r>
              <w:rPr>
                <w:rFonts w:hint="eastAsia" w:ascii="宋体" w:hAnsi="宋体" w:eastAsia="宋体" w:cs="宋体"/>
                <w:b/>
                <w:bCs/>
                <w:color w:val="000000"/>
                <w:szCs w:val="21"/>
                <w:u w:val="none"/>
                <w:lang w:bidi="ar"/>
              </w:rPr>
              <w:t>服务项目</w:t>
            </w:r>
          </w:p>
        </w:tc>
        <w:tc>
          <w:tcPr>
            <w:tcW w:w="6876" w:type="dxa"/>
            <w:noWrap w:val="0"/>
            <w:vAlign w:val="center"/>
          </w:tcPr>
          <w:p w14:paraId="68165180">
            <w:pPr>
              <w:widowControl/>
              <w:wordWrap w:val="0"/>
              <w:adjustRightInd w:val="0"/>
              <w:snapToGrid w:val="0"/>
              <w:spacing w:line="360" w:lineRule="auto"/>
              <w:jc w:val="center"/>
              <w:rPr>
                <w:rFonts w:hint="eastAsia" w:ascii="宋体" w:hAnsi="宋体" w:eastAsia="宋体" w:cs="宋体"/>
                <w:b/>
                <w:bCs/>
                <w:color w:val="000000"/>
                <w:szCs w:val="21"/>
                <w:u w:val="none"/>
                <w:lang w:bidi="ar"/>
              </w:rPr>
            </w:pPr>
            <w:r>
              <w:rPr>
                <w:rFonts w:hint="eastAsia" w:ascii="宋体" w:hAnsi="宋体" w:eastAsia="宋体" w:cs="宋体"/>
                <w:b/>
                <w:bCs/>
                <w:color w:val="000000"/>
                <w:szCs w:val="21"/>
                <w:u w:val="none"/>
                <w:lang w:bidi="ar"/>
              </w:rPr>
              <w:t>服务内容</w:t>
            </w:r>
          </w:p>
        </w:tc>
      </w:tr>
      <w:tr w14:paraId="7A66C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700" w:type="dxa"/>
            <w:noWrap w:val="0"/>
            <w:vAlign w:val="center"/>
          </w:tcPr>
          <w:p w14:paraId="159E5F24">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2.1.</w:t>
            </w:r>
            <w:r>
              <w:rPr>
                <w:rFonts w:asciiTheme="minorEastAsia" w:hAnsiTheme="minorEastAsia" w:eastAsiaTheme="minorEastAsia" w:cstheme="minorEastAsia"/>
                <w:szCs w:val="21"/>
              </w:rPr>
              <w:t>1</w:t>
            </w:r>
          </w:p>
        </w:tc>
        <w:tc>
          <w:tcPr>
            <w:tcW w:w="1615" w:type="dxa"/>
            <w:noWrap w:val="0"/>
            <w:vAlign w:val="center"/>
          </w:tcPr>
          <w:p w14:paraId="5EBF8D75">
            <w:pPr>
              <w:pStyle w:val="49"/>
              <w:bidi w:val="0"/>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系统维保及软件升级服务</w:t>
            </w:r>
          </w:p>
        </w:tc>
        <w:tc>
          <w:tcPr>
            <w:tcW w:w="6876" w:type="dxa"/>
            <w:noWrap w:val="0"/>
            <w:vAlign w:val="center"/>
          </w:tcPr>
          <w:p w14:paraId="3FD30A5F">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对我院过保的系统提供设备维保及软件升级服务，设备包含</w:t>
            </w:r>
            <w:r>
              <w:rPr>
                <w:rFonts w:hint="eastAsia" w:asciiTheme="minorEastAsia" w:hAnsiTheme="minorEastAsia" w:eastAsiaTheme="minorEastAsia" w:cstheme="minorEastAsia"/>
                <w:i w:val="0"/>
                <w:iCs w:val="0"/>
                <w:color w:val="000000"/>
                <w:kern w:val="2"/>
                <w:sz w:val="21"/>
                <w:szCs w:val="21"/>
                <w:u w:val="none"/>
                <w:lang w:val="en-US" w:eastAsia="zh-CN" w:bidi="ar"/>
              </w:rPr>
              <w:t>安全接入网关系统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lang w:val="en-US" w:eastAsia="zh-CN"/>
              </w:rPr>
              <w:t>内外网防火墙</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抗拒绝服务系统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上网行为管理与审计系统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安全感知系统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运维安全管理与审计系统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网络安全准入系统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i w:val="0"/>
                <w:iCs w:val="0"/>
                <w:color w:val="000000"/>
                <w:kern w:val="2"/>
                <w:sz w:val="21"/>
                <w:szCs w:val="21"/>
                <w:u w:val="none"/>
                <w:lang w:val="en-US" w:eastAsia="zh-CN" w:bidi="ar"/>
              </w:rPr>
              <w:t>数据库审计</w:t>
            </w:r>
            <w:r>
              <w:rPr>
                <w:rFonts w:hint="eastAsia" w:asciiTheme="minorEastAsia" w:hAnsiTheme="minorEastAsia" w:eastAsiaTheme="minorEastAsia" w:cstheme="minorEastAsia"/>
                <w:szCs w:val="21"/>
              </w:rPr>
              <w:t>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防统方系统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日志收集与分析系统</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安全隔离与信息交换系统</w:t>
            </w:r>
            <w:r>
              <w:rPr>
                <w:rFonts w:hint="eastAsia" w:asciiTheme="minorEastAsia" w:hAnsiTheme="minorEastAsia" w:eastAsiaTheme="minorEastAsia" w:cstheme="minorEastAsia"/>
                <w:szCs w:val="21"/>
                <w:lang w:eastAsia="zh-CN"/>
              </w:rPr>
              <w:t>。</w:t>
            </w:r>
          </w:p>
        </w:tc>
      </w:tr>
      <w:tr w14:paraId="4A53D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0" w:type="dxa"/>
            <w:noWrap w:val="0"/>
            <w:vAlign w:val="center"/>
          </w:tcPr>
          <w:p w14:paraId="0C44286B">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2.1.</w:t>
            </w:r>
            <w:r>
              <w:rPr>
                <w:rFonts w:asciiTheme="minorEastAsia" w:hAnsiTheme="minorEastAsia" w:eastAsiaTheme="minorEastAsia" w:cstheme="minorEastAsia"/>
                <w:szCs w:val="21"/>
              </w:rPr>
              <w:t>2</w:t>
            </w:r>
          </w:p>
        </w:tc>
        <w:tc>
          <w:tcPr>
            <w:tcW w:w="1615" w:type="dxa"/>
            <w:noWrap w:val="0"/>
            <w:vAlign w:val="center"/>
          </w:tcPr>
          <w:p w14:paraId="571891E5">
            <w:pPr>
              <w:pStyle w:val="49"/>
              <w:bidi w:val="0"/>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日常安全运维咨询服务</w:t>
            </w:r>
          </w:p>
        </w:tc>
        <w:tc>
          <w:tcPr>
            <w:tcW w:w="6876" w:type="dxa"/>
            <w:noWrap w:val="0"/>
            <w:vAlign w:val="center"/>
          </w:tcPr>
          <w:p w14:paraId="1D2C37BB">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提供全年无休的日常安全运维咨询，涵盖信息系统安全管理、网络安全防护、数据备份与恢复等多方面。安排专业安全工程师随时响应院方咨询，以电话、邮件、即时通讯等多种方式，确保在1小时内给出初步回复，对于复杂问题，48小时内提供详细解决方案。协助处理日常安全问题，如账户权限管理、软件漏洞修复建议等，保障医院信息系统的稳定运行。</w:t>
            </w:r>
          </w:p>
        </w:tc>
      </w:tr>
      <w:tr w14:paraId="68FA2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6D731591">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2.1.3</w:t>
            </w:r>
          </w:p>
        </w:tc>
        <w:tc>
          <w:tcPr>
            <w:tcW w:w="1615" w:type="dxa"/>
            <w:noWrap w:val="0"/>
            <w:vAlign w:val="center"/>
          </w:tcPr>
          <w:p w14:paraId="4186DC25">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整体安全策略优化服务</w:t>
            </w:r>
          </w:p>
        </w:tc>
        <w:tc>
          <w:tcPr>
            <w:tcW w:w="6876" w:type="dxa"/>
            <w:noWrap w:val="0"/>
            <w:vAlign w:val="center"/>
          </w:tcPr>
          <w:p w14:paraId="58251278">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对医院现有的整体安全策略进行全面评估，结合行业最佳实践、最新安全标准和院内的业务需求，如医疗行业信息安全规范等，对安全策略进行优化。</w:t>
            </w:r>
          </w:p>
        </w:tc>
      </w:tr>
      <w:tr w14:paraId="762B5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7F89FA0A">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2.1.4</w:t>
            </w:r>
          </w:p>
        </w:tc>
        <w:tc>
          <w:tcPr>
            <w:tcW w:w="1615" w:type="dxa"/>
            <w:noWrap w:val="0"/>
            <w:vAlign w:val="center"/>
          </w:tcPr>
          <w:p w14:paraId="35AAD92B">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应急响应服务（1年2次）</w:t>
            </w:r>
          </w:p>
        </w:tc>
        <w:tc>
          <w:tcPr>
            <w:tcW w:w="6876" w:type="dxa"/>
            <w:noWrap w:val="0"/>
            <w:vAlign w:val="center"/>
          </w:tcPr>
          <w:p w14:paraId="15A2210F">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制定专门的应急响应预案，涵盖网络攻击、数据泄露、系统故障等各类安全事件。每年组织 2 次应急演练，模拟不同场景下的安全事件，检验和提升医院的应急响应能力。演练结束后，提供详细的演练报告，分析存在的问题和改进建议。在实际安全事件发生时，确保在 30 分钟内响应，2 小时内到达现场（本地服务团队），迅速采取措施进行处置，最大限度减少损失和影响。</w:t>
            </w:r>
          </w:p>
        </w:tc>
      </w:tr>
      <w:tr w14:paraId="46639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74460B9C">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2.1.5</w:t>
            </w:r>
          </w:p>
        </w:tc>
        <w:tc>
          <w:tcPr>
            <w:tcW w:w="1615" w:type="dxa"/>
            <w:noWrap w:val="0"/>
            <w:vAlign w:val="center"/>
          </w:tcPr>
          <w:p w14:paraId="3E3AE118">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安全培训服务（1次）</w:t>
            </w:r>
          </w:p>
        </w:tc>
        <w:tc>
          <w:tcPr>
            <w:tcW w:w="6876" w:type="dxa"/>
            <w:noWrap w:val="0"/>
            <w:vAlign w:val="center"/>
          </w:tcPr>
          <w:p w14:paraId="7E318A44">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为医院全体员工提供一次全面的安全培训，包括网络安全意识、数据保护、信息系统操作规范等内容。采用线上线下相结合的方式，线上提供丰富的安全培训资料和视频课程，供员工自主学习；线下组织集中培训和讲座，邀请安全专家进行讲解，并设置互动环节和案例分析。</w:t>
            </w:r>
          </w:p>
        </w:tc>
      </w:tr>
      <w:tr w14:paraId="7692D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0" w:type="dxa"/>
            <w:noWrap w:val="0"/>
            <w:vAlign w:val="center"/>
          </w:tcPr>
          <w:p w14:paraId="48CFCB31">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2.1.6</w:t>
            </w:r>
          </w:p>
        </w:tc>
        <w:tc>
          <w:tcPr>
            <w:tcW w:w="1615" w:type="dxa"/>
            <w:noWrap w:val="0"/>
            <w:vAlign w:val="center"/>
          </w:tcPr>
          <w:p w14:paraId="5B833E38">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风险通知处置服务</w:t>
            </w:r>
          </w:p>
        </w:tc>
        <w:tc>
          <w:tcPr>
            <w:tcW w:w="6876" w:type="dxa"/>
            <w:noWrap w:val="0"/>
            <w:vAlign w:val="center"/>
          </w:tcPr>
          <w:p w14:paraId="4694D7C3">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建立实时的风险监测机制，通过专业的安全工具和团队，及时发现医院信息系统面临的各类安全风险，如网络攻击威胁、软件漏洞风险等。一旦发现风险，立即以短信、邮件、系统弹窗等多种方式通知相关负责人，同时提供详细的风险描述和处置建议。跟踪风险处置过程，确保风险得到及时有效的解决，形成风险处置闭环。</w:t>
            </w:r>
          </w:p>
        </w:tc>
      </w:tr>
      <w:tr w14:paraId="4E88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4F8CD4D7">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2.1.7</w:t>
            </w:r>
          </w:p>
        </w:tc>
        <w:tc>
          <w:tcPr>
            <w:tcW w:w="1615" w:type="dxa"/>
            <w:noWrap w:val="0"/>
            <w:vAlign w:val="center"/>
          </w:tcPr>
          <w:p w14:paraId="5F2505E5">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安全设备巡检</w:t>
            </w:r>
            <w:r>
              <w:rPr>
                <w:rFonts w:hint="eastAsia" w:asciiTheme="minorEastAsia" w:hAnsiTheme="minorEastAsia" w:eastAsiaTheme="minorEastAsia" w:cstheme="minorEastAsia"/>
                <w:szCs w:val="21"/>
                <w:lang w:val="en-US" w:eastAsia="zh-CN"/>
              </w:rPr>
              <w:t>服务</w:t>
            </w:r>
          </w:p>
        </w:tc>
        <w:tc>
          <w:tcPr>
            <w:tcW w:w="6876" w:type="dxa"/>
            <w:noWrap w:val="0"/>
            <w:vAlign w:val="center"/>
          </w:tcPr>
          <w:p w14:paraId="5A8EED0E">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定期对医院的安全设备进行巡检，包括防火墙、上网行为管理、数据库审计等。每季度进行 1 次巡检，检查设备的运行状态、配置是否正确等。在巡检过程中，对发现的问题及时进行修复和优化，确保安全设备的正常运行。同时，提供巡检报告，记录设备状态和问题处理情况。</w:t>
            </w:r>
          </w:p>
        </w:tc>
      </w:tr>
      <w:tr w14:paraId="6B807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54752F7C">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2.1.8</w:t>
            </w:r>
          </w:p>
        </w:tc>
        <w:tc>
          <w:tcPr>
            <w:tcW w:w="1615" w:type="dxa"/>
            <w:noWrap w:val="0"/>
            <w:vAlign w:val="center"/>
          </w:tcPr>
          <w:p w14:paraId="38D5D026">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开发监督核查服务</w:t>
            </w:r>
          </w:p>
        </w:tc>
        <w:tc>
          <w:tcPr>
            <w:tcW w:w="6876" w:type="dxa"/>
            <w:noWrap w:val="0"/>
            <w:vAlign w:val="center"/>
          </w:tcPr>
          <w:p w14:paraId="34324D71">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在医院新信息系统开发或现有系统升级过程中，提供开发监督核查服务。从需求分析阶段开始介入，审查安全需求是否合理；在开发过程中，对代码进行安全审查，检查是否存在安全漏洞，如 SQL 注入、跨站脚本攻击等；在系统上线前，进行全面的安全测试，包括功能测试、性能测试、安全测试等。确保开发的信息系统符合安全标准，降低安全风险。</w:t>
            </w:r>
          </w:p>
        </w:tc>
      </w:tr>
      <w:tr w14:paraId="5EC1F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00" w:type="dxa"/>
            <w:noWrap w:val="0"/>
            <w:vAlign w:val="center"/>
          </w:tcPr>
          <w:p w14:paraId="5503A374">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2.1.9</w:t>
            </w:r>
          </w:p>
        </w:tc>
        <w:tc>
          <w:tcPr>
            <w:tcW w:w="1615" w:type="dxa"/>
            <w:noWrap w:val="0"/>
            <w:vAlign w:val="center"/>
          </w:tcPr>
          <w:p w14:paraId="31C361F2">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业务健康状态预警服务</w:t>
            </w:r>
          </w:p>
        </w:tc>
        <w:tc>
          <w:tcPr>
            <w:tcW w:w="6876" w:type="dxa"/>
            <w:noWrap w:val="0"/>
            <w:vAlign w:val="center"/>
          </w:tcPr>
          <w:p w14:paraId="579BBB06">
            <w:pPr>
              <w:rPr>
                <w:rFonts w:hint="eastAsia" w:asciiTheme="minorEastAsia" w:hAnsiTheme="minorEastAsia" w:cstheme="minorEastAsia"/>
                <w:szCs w:val="21"/>
              </w:rPr>
            </w:pPr>
            <w:r>
              <w:rPr>
                <w:rFonts w:hint="eastAsia" w:asciiTheme="minorEastAsia" w:hAnsiTheme="minorEastAsia" w:eastAsiaTheme="minorEastAsia" w:cstheme="minorEastAsia"/>
                <w:kern w:val="2"/>
                <w:sz w:val="21"/>
                <w:szCs w:val="21"/>
                <w:lang w:val="en-US" w:eastAsia="zh-CN" w:bidi="ar-SA"/>
              </w:rPr>
              <w:t>建立业务健康状态监测体系，实时监测医院信息系统的关键业务指标，如系统可用性、网络带宽利用率、服务器负载等。通过数据分析和建模，预测可能出现的业务故障和安全风险，提前发出预警。当业务指标超出正常范围时，及时通知相关人员，以便采取措施进行调整和优化，保障业务的连续性和稳定性。</w:t>
            </w:r>
          </w:p>
        </w:tc>
      </w:tr>
      <w:tr w14:paraId="3AC59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276A1E02">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w:t>
            </w: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val="en-US" w:eastAsia="zh-CN"/>
              </w:rPr>
              <w:t>0</w:t>
            </w:r>
          </w:p>
        </w:tc>
        <w:tc>
          <w:tcPr>
            <w:tcW w:w="1615" w:type="dxa"/>
            <w:noWrap w:val="0"/>
            <w:vAlign w:val="center"/>
          </w:tcPr>
          <w:p w14:paraId="448A6D36">
            <w:pPr>
              <w:pStyle w:val="49"/>
              <w:bidi w:val="0"/>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WEB 攻击分析服务</w:t>
            </w:r>
          </w:p>
        </w:tc>
        <w:tc>
          <w:tcPr>
            <w:tcW w:w="6876" w:type="dxa"/>
            <w:noWrap w:val="0"/>
            <w:vAlign w:val="center"/>
          </w:tcPr>
          <w:p w14:paraId="14086CED">
            <w:pPr>
              <w:rPr>
                <w:rFonts w:hint="eastAsia" w:asciiTheme="minorEastAsia" w:hAnsiTheme="minorEastAsia" w:cstheme="minorEastAsia"/>
                <w:szCs w:val="21"/>
              </w:rPr>
            </w:pPr>
            <w:r>
              <w:rPr>
                <w:rFonts w:hint="eastAsia" w:asciiTheme="minorEastAsia" w:hAnsiTheme="minorEastAsia" w:eastAsiaTheme="minorEastAsia" w:cstheme="minorEastAsia"/>
                <w:kern w:val="2"/>
                <w:sz w:val="21"/>
                <w:szCs w:val="21"/>
                <w:lang w:val="en-US" w:eastAsia="zh-CN" w:bidi="ar-SA"/>
              </w:rPr>
              <w:t>对医院网站和相关 WEB 应用系统的攻击进行实时监测，及时发现各类 WEB 攻击行为，如 DDoS 攻击、SQL 注入攻击、XSS 攻击等。一旦检测到攻击，立即进行分析，确定攻击源、攻击方式和可能造成的影响，协助医院进行系统修复和加固，防止类似攻击再次发生。</w:t>
            </w:r>
          </w:p>
        </w:tc>
      </w:tr>
      <w:tr w14:paraId="58AA3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00" w:type="dxa"/>
            <w:noWrap w:val="0"/>
            <w:vAlign w:val="center"/>
          </w:tcPr>
          <w:p w14:paraId="63BCE3C7">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w:t>
            </w:r>
            <w:r>
              <w:rPr>
                <w:rFonts w:hint="eastAsia" w:asciiTheme="minorEastAsia" w:hAnsiTheme="minorEastAsia" w:eastAsiaTheme="minorEastAsia" w:cstheme="minorEastAsia"/>
                <w:szCs w:val="21"/>
              </w:rPr>
              <w:t>1</w:t>
            </w:r>
            <w:r>
              <w:rPr>
                <w:rFonts w:hint="eastAsia" w:asciiTheme="minorEastAsia" w:hAnsiTheme="minorEastAsia" w:eastAsiaTheme="minorEastAsia" w:cstheme="minorEastAsia"/>
                <w:szCs w:val="21"/>
                <w:lang w:val="en-US" w:eastAsia="zh-CN"/>
              </w:rPr>
              <w:t>1</w:t>
            </w:r>
          </w:p>
        </w:tc>
        <w:tc>
          <w:tcPr>
            <w:tcW w:w="1615" w:type="dxa"/>
            <w:noWrap w:val="0"/>
            <w:vAlign w:val="center"/>
          </w:tcPr>
          <w:p w14:paraId="662FF5B8">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服务器被攻击行为检测服务</w:t>
            </w:r>
          </w:p>
        </w:tc>
        <w:tc>
          <w:tcPr>
            <w:tcW w:w="6876" w:type="dxa"/>
            <w:noWrap w:val="0"/>
            <w:vAlign w:val="center"/>
          </w:tcPr>
          <w:p w14:paraId="29163C80">
            <w:pPr>
              <w:pStyle w:val="49"/>
              <w:bidi w:val="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利用专业的安全监测工具，对医院服务器进行全方位监测，实时检测服务器被攻击的行为，如暴力破解密码、恶意软件入侵等。通过行为分析和异常检测技术，及时发现潜在的安全威胁。一旦检测到攻击行为，立即通知管理员，并提供详细的攻击信息和应对建议，帮助管理员快速响应和处理，保护服务器的安全和数据的完整性。</w:t>
            </w:r>
          </w:p>
        </w:tc>
      </w:tr>
      <w:tr w14:paraId="51792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0" w:type="dxa"/>
            <w:noWrap w:val="0"/>
            <w:vAlign w:val="center"/>
          </w:tcPr>
          <w:p w14:paraId="087FF064">
            <w:pPr>
              <w:pStyle w:val="49"/>
              <w:bidi w:val="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2.1.</w:t>
            </w:r>
            <w:r>
              <w:rPr>
                <w:rFonts w:asciiTheme="minorEastAsia" w:hAnsiTheme="minorEastAsia" w:eastAsiaTheme="minorEastAsia" w:cstheme="minorEastAsia"/>
                <w:szCs w:val="21"/>
              </w:rPr>
              <w:t>1</w:t>
            </w:r>
            <w:r>
              <w:rPr>
                <w:rFonts w:hint="eastAsia" w:asciiTheme="minorEastAsia" w:hAnsiTheme="minorEastAsia" w:eastAsiaTheme="minorEastAsia" w:cstheme="minorEastAsia"/>
                <w:szCs w:val="21"/>
                <w:lang w:val="en-US" w:eastAsia="zh-CN"/>
              </w:rPr>
              <w:t>2</w:t>
            </w:r>
          </w:p>
        </w:tc>
        <w:tc>
          <w:tcPr>
            <w:tcW w:w="1615" w:type="dxa"/>
            <w:noWrap w:val="0"/>
            <w:vAlign w:val="center"/>
          </w:tcPr>
          <w:p w14:paraId="531A6B9E">
            <w:pPr>
              <w:pStyle w:val="49"/>
              <w:bidi w:val="0"/>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rPr>
              <w:t>数据库危险操作分析服务</w:t>
            </w:r>
          </w:p>
        </w:tc>
        <w:tc>
          <w:tcPr>
            <w:tcW w:w="6876" w:type="dxa"/>
            <w:noWrap w:val="0"/>
            <w:vAlign w:val="center"/>
          </w:tcPr>
          <w:p w14:paraId="1FEFC92A">
            <w:pPr>
              <w:rPr>
                <w:rFonts w:hint="eastAsia" w:asciiTheme="minorEastAsia" w:hAnsiTheme="minorEastAsia" w:cstheme="minorEastAsia"/>
                <w:szCs w:val="21"/>
              </w:rPr>
            </w:pPr>
            <w:r>
              <w:rPr>
                <w:rFonts w:hint="eastAsia" w:asciiTheme="minorEastAsia" w:hAnsiTheme="minorEastAsia" w:eastAsiaTheme="minorEastAsia" w:cstheme="minorEastAsia"/>
                <w:kern w:val="2"/>
                <w:sz w:val="21"/>
                <w:szCs w:val="21"/>
                <w:lang w:val="en-US" w:eastAsia="zh-CN" w:bidi="ar-SA"/>
              </w:rPr>
              <w:t>对医院数据库操作进行实时监控，分析是否存在危险操作，如未经授权的数据修改、删除，大规模数据导出等。通过建立操作行为模型，识别异常操作，及时发出警报。对危险操作进行详细分析，确定操作来源和目的，为医院制定数据库安全策略提供参考，防止因人为失误或恶意操作导致的数据丢失和泄露。</w:t>
            </w:r>
          </w:p>
        </w:tc>
      </w:tr>
    </w:tbl>
    <w:p w14:paraId="61913C07">
      <w:pPr>
        <w:widowControl/>
        <w:wordWrap w:val="0"/>
        <w:adjustRightInd w:val="0"/>
        <w:snapToGrid w:val="0"/>
        <w:spacing w:line="360" w:lineRule="auto"/>
        <w:ind w:firstLine="480" w:firstLineChars="200"/>
        <w:jc w:val="left"/>
        <w:rPr>
          <w:rFonts w:hint="eastAsia" w:ascii="宋体" w:hAnsi="宋体" w:eastAsia="宋体" w:cs="宋体"/>
          <w:b/>
          <w:bCs/>
          <w:color w:val="000000"/>
          <w:sz w:val="24"/>
        </w:rPr>
      </w:pPr>
      <w:r>
        <w:rPr>
          <w:rFonts w:hint="eastAsia" w:ascii="宋体" w:hAnsi="宋体" w:eastAsia="宋体" w:cs="宋体"/>
          <w:color w:val="000000"/>
          <w:sz w:val="24"/>
          <w:lang w:val="en-US" w:eastAsia="zh-CN"/>
        </w:rPr>
        <w:t>2.</w:t>
      </w:r>
      <w:r>
        <w:rPr>
          <w:rFonts w:hint="eastAsia" w:ascii="宋体" w:hAnsi="宋体" w:eastAsia="宋体" w:cs="宋体"/>
          <w:color w:val="000000"/>
          <w:sz w:val="24"/>
        </w:rPr>
        <w:t>2诚信应标承诺</w:t>
      </w:r>
      <w:r>
        <w:rPr>
          <w:rFonts w:hint="eastAsia" w:ascii="宋体" w:hAnsi="宋体" w:eastAsia="宋体" w:cs="宋体"/>
          <w:b/>
          <w:bCs/>
          <w:color w:val="000000"/>
          <w:sz w:val="24"/>
        </w:rPr>
        <w:t>（供应商应提供承诺函原件并加盖供应商公章</w:t>
      </w:r>
      <w:r>
        <w:rPr>
          <w:rFonts w:hint="eastAsia" w:ascii="宋体" w:hAnsi="宋体" w:eastAsia="宋体" w:cs="宋体"/>
          <w:b/>
          <w:bCs/>
          <w:color w:val="000000"/>
          <w:sz w:val="24"/>
          <w:lang w:eastAsia="zh-CN"/>
        </w:rPr>
        <w:t>，</w:t>
      </w:r>
      <w:r>
        <w:rPr>
          <w:rFonts w:hint="eastAsia" w:ascii="宋体" w:hAnsi="宋体" w:eastAsia="宋体" w:cs="宋体"/>
          <w:b/>
          <w:bCs/>
          <w:color w:val="000000"/>
          <w:sz w:val="24"/>
          <w:lang w:val="en-US" w:eastAsia="zh-CN"/>
        </w:rPr>
        <w:t>格式自拟</w:t>
      </w:r>
      <w:r>
        <w:rPr>
          <w:rFonts w:hint="eastAsia" w:ascii="宋体" w:hAnsi="宋体" w:eastAsia="宋体" w:cs="宋体"/>
          <w:b/>
          <w:bCs/>
          <w:color w:val="000000"/>
          <w:sz w:val="24"/>
        </w:rPr>
        <w:t>）</w:t>
      </w:r>
    </w:p>
    <w:p w14:paraId="4F3BD52A">
      <w:pPr>
        <w:widowControl/>
        <w:wordWrap w:val="0"/>
        <w:adjustRightInd w:val="0"/>
        <w:snapToGrid w:val="0"/>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在成交后合同签订前提供本项目所涉人员证书供采购人查验。</w:t>
      </w:r>
    </w:p>
    <w:p w14:paraId="42C4344D">
      <w:pPr>
        <w:widowControl/>
        <w:wordWrap w:val="0"/>
        <w:adjustRightInd w:val="0"/>
        <w:snapToGrid w:val="0"/>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lang w:val="en-US" w:eastAsia="zh-CN"/>
        </w:rPr>
        <w:t>2.3</w:t>
      </w:r>
      <w:r>
        <w:rPr>
          <w:rFonts w:hint="eastAsia" w:ascii="宋体" w:hAnsi="宋体" w:eastAsia="宋体" w:cs="宋体"/>
          <w:color w:val="000000"/>
          <w:sz w:val="24"/>
        </w:rPr>
        <w:t>成交后管理要求</w:t>
      </w:r>
      <w:r>
        <w:rPr>
          <w:rFonts w:hint="eastAsia" w:ascii="宋体" w:hAnsi="宋体" w:eastAsia="宋体" w:cs="宋体"/>
          <w:b/>
          <w:bCs/>
          <w:color w:val="000000"/>
          <w:sz w:val="24"/>
        </w:rPr>
        <w:t>（供应商应提供承诺函原件并加盖供应商公章</w:t>
      </w:r>
      <w:r>
        <w:rPr>
          <w:rFonts w:hint="eastAsia" w:ascii="宋体" w:hAnsi="宋体" w:eastAsia="宋体" w:cs="宋体"/>
          <w:b/>
          <w:bCs/>
          <w:color w:val="000000"/>
          <w:sz w:val="24"/>
          <w:lang w:eastAsia="zh-CN"/>
        </w:rPr>
        <w:t>，</w:t>
      </w:r>
      <w:r>
        <w:rPr>
          <w:rFonts w:hint="eastAsia" w:ascii="宋体" w:hAnsi="宋体" w:eastAsia="宋体" w:cs="宋体"/>
          <w:b/>
          <w:bCs/>
          <w:color w:val="000000"/>
          <w:sz w:val="24"/>
          <w:lang w:val="en-US" w:eastAsia="zh-CN"/>
        </w:rPr>
        <w:t>格式自拟</w:t>
      </w:r>
      <w:r>
        <w:rPr>
          <w:rFonts w:hint="eastAsia" w:ascii="宋体" w:hAnsi="宋体" w:eastAsia="宋体" w:cs="宋体"/>
          <w:b/>
          <w:bCs/>
          <w:color w:val="000000"/>
          <w:sz w:val="24"/>
        </w:rPr>
        <w:t>）</w:t>
      </w:r>
    </w:p>
    <w:p w14:paraId="171FC5DB">
      <w:pPr>
        <w:widowControl/>
        <w:wordWrap w:val="0"/>
        <w:adjustRightInd w:val="0"/>
        <w:snapToGrid w:val="0"/>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供应商承诺本项目服务人员在正常工作时间之外，加班相关费用一并计算在报价中。指派负责本次项目的服务工程师不能胜任分配的工作的，自收到采购人通知之日起一周内更换，所更换人员需经采购人认可。</w:t>
      </w:r>
    </w:p>
    <w:p w14:paraId="0C918FF3">
      <w:pPr>
        <w:widowControl/>
        <w:wordWrap w:val="0"/>
        <w:adjustRightInd w:val="0"/>
        <w:snapToGrid w:val="0"/>
        <w:spacing w:line="360" w:lineRule="auto"/>
        <w:ind w:firstLine="480" w:firstLineChars="200"/>
        <w:jc w:val="left"/>
        <w:rPr>
          <w:rFonts w:hint="eastAsia" w:ascii="宋体" w:hAnsi="宋体" w:eastAsia="宋体" w:cs="宋体"/>
          <w:b/>
          <w:bCs/>
          <w:color w:val="000000"/>
          <w:sz w:val="24"/>
        </w:rPr>
      </w:pPr>
      <w:r>
        <w:rPr>
          <w:rFonts w:hint="eastAsia" w:ascii="宋体" w:hAnsi="宋体" w:eastAsia="宋体" w:cs="宋体"/>
          <w:color w:val="000000"/>
          <w:sz w:val="24"/>
          <w:lang w:val="en-US" w:eastAsia="zh-CN"/>
        </w:rPr>
        <w:t>2.4</w:t>
      </w:r>
      <w:r>
        <w:rPr>
          <w:rFonts w:hint="eastAsia" w:ascii="宋体" w:hAnsi="宋体" w:eastAsia="宋体" w:cs="宋体"/>
          <w:color w:val="000000"/>
          <w:sz w:val="24"/>
        </w:rPr>
        <w:t>保密要求</w:t>
      </w:r>
      <w:r>
        <w:rPr>
          <w:rFonts w:hint="eastAsia" w:ascii="宋体" w:hAnsi="宋体" w:eastAsia="宋体" w:cs="宋体"/>
          <w:b/>
          <w:bCs/>
          <w:color w:val="000000"/>
          <w:sz w:val="24"/>
        </w:rPr>
        <w:t>（供应商应提供承诺函原件并加盖供应商公章</w:t>
      </w:r>
      <w:r>
        <w:rPr>
          <w:rFonts w:hint="eastAsia" w:ascii="宋体" w:hAnsi="宋体" w:eastAsia="宋体" w:cs="宋体"/>
          <w:b/>
          <w:bCs/>
          <w:color w:val="000000"/>
          <w:sz w:val="24"/>
          <w:lang w:eastAsia="zh-CN"/>
        </w:rPr>
        <w:t>，</w:t>
      </w:r>
      <w:r>
        <w:rPr>
          <w:rFonts w:hint="eastAsia" w:ascii="宋体" w:hAnsi="宋体" w:eastAsia="宋体" w:cs="宋体"/>
          <w:b/>
          <w:bCs/>
          <w:color w:val="000000"/>
          <w:sz w:val="24"/>
          <w:lang w:val="en-US" w:eastAsia="zh-CN"/>
        </w:rPr>
        <w:t>格式自拟</w:t>
      </w:r>
      <w:r>
        <w:rPr>
          <w:rFonts w:hint="eastAsia" w:ascii="宋体" w:hAnsi="宋体" w:eastAsia="宋体" w:cs="宋体"/>
          <w:b/>
          <w:bCs/>
          <w:color w:val="000000"/>
          <w:sz w:val="24"/>
        </w:rPr>
        <w:t>）</w:t>
      </w:r>
    </w:p>
    <w:p w14:paraId="0A3C1164">
      <w:pPr>
        <w:widowControl/>
        <w:wordWrap w:val="0"/>
        <w:adjustRightInd w:val="0"/>
        <w:snapToGrid w:val="0"/>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成交供应商成交后有责任对采购人提供的各种技术文件与工作业务信息进行保密，未经采购人书面批准不得提供给第三方。如有违反，成交供应商应承担相应的法律责任。此保密义务不因合同的终止而免除。</w:t>
      </w:r>
    </w:p>
    <w:p w14:paraId="7CFDC692">
      <w:pPr>
        <w:widowControl/>
        <w:wordWrap w:val="0"/>
        <w:adjustRightInd w:val="0"/>
        <w:snapToGrid w:val="0"/>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成交供应商必须遵守采购人的各项规章制度，签订保密协议，严格按照工作规范组织进行运维工作，制定切实可行的措施保障人员安全，设备安全，生产安全。</w:t>
      </w:r>
    </w:p>
    <w:p w14:paraId="6A1B52A9">
      <w:pPr>
        <w:widowControl/>
        <w:wordWrap w:val="0"/>
        <w:adjustRightInd w:val="0"/>
        <w:snapToGrid w:val="0"/>
        <w:spacing w:line="360" w:lineRule="auto"/>
        <w:ind w:firstLine="480" w:firstLineChars="200"/>
        <w:jc w:val="left"/>
        <w:rPr>
          <w:rFonts w:hint="eastAsia" w:ascii="宋体" w:hAnsi="宋体" w:eastAsia="宋体" w:cs="宋体"/>
          <w:color w:val="000000"/>
          <w:sz w:val="24"/>
        </w:rPr>
      </w:pPr>
      <w:r>
        <w:rPr>
          <w:rFonts w:hint="eastAsia" w:ascii="宋体" w:hAnsi="宋体" w:eastAsia="宋体" w:cs="宋体"/>
          <w:color w:val="000000"/>
          <w:sz w:val="24"/>
        </w:rPr>
        <w:t>成交供应商必须制定合理的措施对服务人员进行管理和思想教育，加强保密意识，安全生产意识。</w:t>
      </w:r>
    </w:p>
    <w:p w14:paraId="5613547C">
      <w:pPr>
        <w:keepNext w:val="0"/>
        <w:keepLines w:val="0"/>
        <w:pageBreakBefore w:val="0"/>
        <w:widowControl/>
        <w:numPr>
          <w:ilvl w:val="-1"/>
          <w:numId w:val="0"/>
        </w:numPr>
        <w:kinsoku/>
        <w:wordWrap/>
        <w:overflowPunct/>
        <w:topLinePunct w:val="0"/>
        <w:autoSpaceDE/>
        <w:autoSpaceDN/>
        <w:bidi w:val="0"/>
        <w:adjustRightInd/>
        <w:snapToGrid/>
        <w:spacing w:before="0" w:line="500" w:lineRule="exact"/>
        <w:ind w:right="0" w:rightChars="0" w:firstLine="240" w:firstLineChars="1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p>
    <w:p w14:paraId="602370AB">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3502FC2C">
      <w:pPr>
        <w:spacing w:line="360" w:lineRule="auto"/>
        <w:jc w:val="left"/>
        <w:rPr>
          <w:rFonts w:hint="eastAsia" w:ascii="华文中宋" w:hAnsi="华文中宋" w:eastAsia="华文中宋"/>
          <w:b/>
          <w:color w:val="000000" w:themeColor="text1"/>
          <w:sz w:val="32"/>
          <w14:textFill>
            <w14:solidFill>
              <w14:schemeClr w14:val="tx1"/>
            </w14:solidFill>
          </w14:textFill>
        </w:rPr>
      </w:pPr>
    </w:p>
    <w:p w14:paraId="09AF4BC6">
      <w:pPr>
        <w:spacing w:line="360" w:lineRule="auto"/>
        <w:jc w:val="left"/>
        <w:rPr>
          <w:rFonts w:hint="eastAsia" w:ascii="华文中宋" w:hAnsi="华文中宋" w:eastAsia="华文中宋"/>
          <w:b/>
          <w:color w:val="000000" w:themeColor="text1"/>
          <w:sz w:val="32"/>
          <w:lang w:eastAsia="zh-CN"/>
          <w14:textFill>
            <w14:solidFill>
              <w14:schemeClr w14:val="tx1"/>
            </w14:solidFill>
          </w14:textFill>
        </w:rPr>
      </w:pPr>
      <w:r>
        <w:rPr>
          <w:rFonts w:hint="eastAsia" w:ascii="华文中宋" w:hAnsi="华文中宋" w:eastAsia="华文中宋"/>
          <w:b/>
          <w:color w:val="000000" w:themeColor="text1"/>
          <w:sz w:val="32"/>
          <w14:textFill>
            <w14:solidFill>
              <w14:schemeClr w14:val="tx1"/>
            </w14:solidFill>
          </w14:textFill>
        </w:rPr>
        <w:t>附件2：</w:t>
      </w:r>
      <w:r>
        <w:rPr>
          <w:rFonts w:hint="eastAsia" w:ascii="华文中宋" w:hAnsi="华文中宋" w:eastAsia="华文中宋"/>
          <w:b/>
          <w:color w:val="000000" w:themeColor="text1"/>
          <w:sz w:val="32"/>
          <w:lang w:val="en-US" w:eastAsia="zh-CN"/>
          <w14:textFill>
            <w14:solidFill>
              <w14:schemeClr w14:val="tx1"/>
            </w14:solidFill>
          </w14:textFill>
        </w:rPr>
        <w:t>投标</w:t>
      </w:r>
      <w:r>
        <w:rPr>
          <w:rFonts w:hint="eastAsia" w:ascii="华文中宋" w:hAnsi="华文中宋" w:eastAsia="华文中宋"/>
          <w:b/>
          <w:color w:val="000000" w:themeColor="text1"/>
          <w:sz w:val="32"/>
          <w14:textFill>
            <w14:solidFill>
              <w14:schemeClr w14:val="tx1"/>
            </w14:solidFill>
          </w14:textFill>
        </w:rPr>
        <w:t>文件格式</w:t>
      </w:r>
      <w:r>
        <w:rPr>
          <w:rFonts w:hint="eastAsia" w:ascii="华文中宋" w:hAnsi="华文中宋" w:eastAsia="华文中宋"/>
          <w:b/>
          <w:color w:val="000000" w:themeColor="text1"/>
          <w:sz w:val="32"/>
          <w:lang w:eastAsia="zh-CN"/>
          <w14:textFill>
            <w14:solidFill>
              <w14:schemeClr w14:val="tx1"/>
            </w14:solidFill>
          </w14:textFill>
        </w:rPr>
        <w:t>（</w:t>
      </w:r>
      <w:r>
        <w:rPr>
          <w:rFonts w:hint="eastAsia" w:eastAsia="华文中宋"/>
          <w:color w:val="000000" w:themeColor="text1"/>
          <w:sz w:val="30"/>
          <w:szCs w:val="30"/>
          <w:lang w:eastAsia="zh-CN"/>
          <w14:textFill>
            <w14:solidFill>
              <w14:schemeClr w14:val="tx1"/>
            </w14:solidFill>
          </w14:textFill>
        </w:rPr>
        <w:t>投标</w:t>
      </w:r>
      <w:r>
        <w:rPr>
          <w:rFonts w:hint="eastAsia"/>
          <w:color w:val="000000" w:themeColor="text1"/>
          <w:sz w:val="30"/>
          <w:szCs w:val="30"/>
          <w14:textFill>
            <w14:solidFill>
              <w14:schemeClr w14:val="tx1"/>
            </w14:solidFill>
          </w14:textFill>
        </w:rPr>
        <w:t>文件一正一副，必须有目录</w:t>
      </w:r>
      <w:r>
        <w:rPr>
          <w:rFonts w:hint="eastAsia" w:ascii="华文中宋" w:hAnsi="华文中宋" w:eastAsia="华文中宋"/>
          <w:b/>
          <w:color w:val="000000" w:themeColor="text1"/>
          <w:sz w:val="32"/>
          <w:lang w:eastAsia="zh-CN"/>
          <w14:textFill>
            <w14:solidFill>
              <w14:schemeClr w14:val="tx1"/>
            </w14:solidFill>
          </w14:textFill>
        </w:rPr>
        <w:t>）</w:t>
      </w:r>
    </w:p>
    <w:p w14:paraId="1ECBF66A">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格式1</w:t>
      </w:r>
    </w:p>
    <w:p w14:paraId="1175046F">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封面：</w:t>
      </w:r>
    </w:p>
    <w:p w14:paraId="2928431E">
      <w:pPr>
        <w:spacing w:line="360" w:lineRule="auto"/>
        <w:rPr>
          <w:rFonts w:ascii="仿宋" w:hAnsi="仿宋" w:eastAsia="仿宋"/>
          <w:b/>
          <w:color w:val="000000" w:themeColor="text1"/>
          <w:sz w:val="32"/>
          <w:szCs w:val="32"/>
          <w:highlight w:val="none"/>
          <w14:textFill>
            <w14:solidFill>
              <w14:schemeClr w14:val="tx1"/>
            </w14:solidFill>
          </w14:textFill>
        </w:rPr>
      </w:pPr>
    </w:p>
    <w:p w14:paraId="5D678F78">
      <w:pPr>
        <w:spacing w:line="360" w:lineRule="auto"/>
        <w:rPr>
          <w:rFonts w:ascii="仿宋" w:hAnsi="仿宋" w:eastAsia="仿宋"/>
          <w:b/>
          <w:color w:val="000000" w:themeColor="text1"/>
          <w:sz w:val="32"/>
          <w:szCs w:val="32"/>
          <w:highlight w:val="none"/>
          <w14:textFill>
            <w14:solidFill>
              <w14:schemeClr w14:val="tx1"/>
            </w14:solidFill>
          </w14:textFill>
        </w:rPr>
      </w:pPr>
    </w:p>
    <w:p w14:paraId="4FE63AFB">
      <w:pPr>
        <w:spacing w:line="360" w:lineRule="auto"/>
        <w:jc w:val="center"/>
        <w:rPr>
          <w:rFonts w:ascii="仿宋" w:hAnsi="仿宋" w:eastAsia="仿宋"/>
          <w:b/>
          <w:color w:val="000000" w:themeColor="text1"/>
          <w:sz w:val="72"/>
          <w:highlight w:val="none"/>
          <w14:textFill>
            <w14:solidFill>
              <w14:schemeClr w14:val="tx1"/>
            </w14:solidFill>
          </w14:textFill>
        </w:rPr>
      </w:pPr>
      <w:r>
        <w:rPr>
          <w:rFonts w:ascii="仿宋" w:hAnsi="仿宋" w:eastAsia="仿宋"/>
          <w:b/>
          <w:color w:val="000000" w:themeColor="text1"/>
          <w:sz w:val="40"/>
          <w:szCs w:val="48"/>
          <w:highlight w:val="none"/>
          <w:u w:val="single"/>
          <w14:textFill>
            <w14:solidFill>
              <w14:schemeClr w14:val="tx1"/>
            </w14:solidFill>
          </w14:textFill>
        </w:rPr>
        <w:t>xxxxx</w:t>
      </w:r>
      <w:r>
        <w:rPr>
          <w:rFonts w:hint="eastAsia" w:ascii="仿宋" w:hAnsi="仿宋" w:eastAsia="仿宋"/>
          <w:b/>
          <w:color w:val="000000" w:themeColor="text1"/>
          <w:sz w:val="40"/>
          <w:szCs w:val="48"/>
          <w:highlight w:val="none"/>
          <w14:textFill>
            <w14:solidFill>
              <w14:schemeClr w14:val="tx1"/>
            </w14:solidFill>
          </w14:textFill>
        </w:rPr>
        <w:t>项目</w:t>
      </w:r>
    </w:p>
    <w:p w14:paraId="72EAB4C3">
      <w:pPr>
        <w:spacing w:line="360" w:lineRule="auto"/>
        <w:rPr>
          <w:rFonts w:ascii="仿宋" w:hAnsi="仿宋" w:eastAsia="仿宋"/>
          <w:b/>
          <w:color w:val="000000" w:themeColor="text1"/>
          <w:sz w:val="52"/>
          <w:szCs w:val="52"/>
          <w:highlight w:val="none"/>
          <w14:textFill>
            <w14:solidFill>
              <w14:schemeClr w14:val="tx1"/>
            </w14:solidFill>
          </w14:textFill>
        </w:rPr>
      </w:pPr>
    </w:p>
    <w:p w14:paraId="1609BB8B">
      <w:pPr>
        <w:spacing w:line="360" w:lineRule="auto"/>
        <w:jc w:val="center"/>
        <w:rPr>
          <w:rFonts w:hint="eastAsia" w:ascii="仿宋" w:hAnsi="仿宋" w:eastAsia="仿宋"/>
          <w:b/>
          <w:color w:val="000000" w:themeColor="text1"/>
          <w:sz w:val="52"/>
          <w:szCs w:val="52"/>
          <w:highlight w:val="none"/>
          <w14:textFill>
            <w14:solidFill>
              <w14:schemeClr w14:val="tx1"/>
            </w14:solidFill>
          </w14:textFill>
        </w:rPr>
      </w:pPr>
    </w:p>
    <w:p w14:paraId="06A6292A">
      <w:pPr>
        <w:spacing w:line="360" w:lineRule="auto"/>
        <w:jc w:val="center"/>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52"/>
          <w:szCs w:val="52"/>
          <w:highlight w:val="none"/>
          <w14:textFill>
            <w14:solidFill>
              <w14:schemeClr w14:val="tx1"/>
            </w14:solidFill>
          </w14:textFill>
        </w:rPr>
        <w:t>投标文件</w:t>
      </w:r>
    </w:p>
    <w:p w14:paraId="224C1CA2">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1980A6E6">
      <w:pPr>
        <w:spacing w:line="360" w:lineRule="auto"/>
        <w:jc w:val="left"/>
        <w:rPr>
          <w:rFonts w:hint="eastAsia" w:ascii="仿宋" w:hAnsi="仿宋" w:eastAsia="仿宋"/>
          <w:b/>
          <w:color w:val="000000" w:themeColor="text1"/>
          <w:sz w:val="32"/>
          <w:highlight w:val="none"/>
          <w14:textFill>
            <w14:solidFill>
              <w14:schemeClr w14:val="tx1"/>
            </w14:solidFill>
          </w14:textFill>
        </w:rPr>
      </w:pPr>
    </w:p>
    <w:p w14:paraId="0E5367BA">
      <w:pPr>
        <w:spacing w:line="360" w:lineRule="auto"/>
        <w:jc w:val="left"/>
        <w:rPr>
          <w:rFonts w:ascii="仿宋" w:hAnsi="仿宋" w:eastAsia="仿宋"/>
          <w:b/>
          <w:color w:val="000000" w:themeColor="text1"/>
          <w:sz w:val="32"/>
          <w:highlight w:val="none"/>
          <w:u w:val="singl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投标人</w:t>
      </w:r>
      <w:r>
        <w:rPr>
          <w:rFonts w:ascii="仿宋" w:hAnsi="仿宋" w:eastAsia="仿宋"/>
          <w:b/>
          <w:color w:val="000000" w:themeColor="text1"/>
          <w:sz w:val="32"/>
          <w:highlight w:val="none"/>
          <w14:textFill>
            <w14:solidFill>
              <w14:schemeClr w14:val="tx1"/>
            </w14:solidFill>
          </w14:textFill>
        </w:rPr>
        <w:t>名称：</w:t>
      </w:r>
    </w:p>
    <w:p w14:paraId="03BFCDEE">
      <w:pPr>
        <w:spacing w:line="360" w:lineRule="auto"/>
        <w:ind w:firstLine="790" w:firstLineChars="246"/>
        <w:jc w:val="center"/>
        <w:rPr>
          <w:rFonts w:ascii="仿宋" w:hAnsi="仿宋" w:eastAsia="仿宋"/>
          <w:b/>
          <w:color w:val="000000" w:themeColor="text1"/>
          <w:sz w:val="32"/>
          <w:highlight w:val="none"/>
          <w14:textFill>
            <w14:solidFill>
              <w14:schemeClr w14:val="tx1"/>
            </w14:solidFill>
          </w14:textFill>
        </w:rPr>
      </w:pPr>
    </w:p>
    <w:p w14:paraId="36C95AFB">
      <w:pPr>
        <w:pStyle w:val="44"/>
        <w:rPr>
          <w:rFonts w:ascii="仿宋" w:hAnsi="仿宋" w:eastAsia="仿宋"/>
          <w:b/>
          <w:color w:val="000000" w:themeColor="text1"/>
          <w:sz w:val="32"/>
          <w:highlight w:val="none"/>
          <w14:textFill>
            <w14:solidFill>
              <w14:schemeClr w14:val="tx1"/>
            </w14:solidFill>
          </w14:textFill>
        </w:rPr>
      </w:pPr>
    </w:p>
    <w:p w14:paraId="37268CF5">
      <w:pPr>
        <w:spacing w:line="360" w:lineRule="auto"/>
        <w:ind w:firstLine="0" w:firstLineChars="0"/>
        <w:jc w:val="both"/>
        <w:rPr>
          <w:rFonts w:ascii="仿宋" w:hAnsi="仿宋" w:eastAsia="仿宋"/>
          <w:b/>
          <w:color w:val="000000" w:themeColor="text1"/>
          <w:sz w:val="32"/>
          <w:highlight w:val="none"/>
          <w14:textFill>
            <w14:solidFill>
              <w14:schemeClr w14:val="tx1"/>
            </w14:solidFill>
          </w14:textFill>
        </w:rPr>
      </w:pPr>
      <w:r>
        <w:rPr>
          <w:rFonts w:hint="eastAsia" w:ascii="仿宋" w:hAnsi="仿宋" w:eastAsia="仿宋"/>
          <w:b/>
          <w:color w:val="000000" w:themeColor="text1"/>
          <w:sz w:val="32"/>
          <w:highlight w:val="none"/>
          <w14:textFill>
            <w14:solidFill>
              <w14:schemeClr w14:val="tx1"/>
            </w14:solidFill>
          </w14:textFill>
        </w:rPr>
        <w:t>时间</w:t>
      </w:r>
      <w:r>
        <w:rPr>
          <w:rFonts w:ascii="仿宋" w:hAnsi="仿宋" w:eastAsia="仿宋"/>
          <w:b/>
          <w:color w:val="000000" w:themeColor="text1"/>
          <w:sz w:val="32"/>
          <w:highlight w:val="none"/>
          <w14:textFill>
            <w14:solidFill>
              <w14:schemeClr w14:val="tx1"/>
            </w14:solidFill>
          </w14:textFill>
        </w:rPr>
        <w:t>：</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hint="eastAsia" w:ascii="仿宋" w:hAnsi="仿宋" w:eastAsia="仿宋"/>
          <w:b/>
          <w:color w:val="000000" w:themeColor="text1"/>
          <w:sz w:val="32"/>
          <w:highlight w:val="none"/>
          <w14:textFill>
            <w14:solidFill>
              <w14:schemeClr w14:val="tx1"/>
            </w14:solidFill>
          </w14:textFill>
        </w:rPr>
        <w:t xml:space="preserve">年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月</w:t>
      </w:r>
      <w:r>
        <w:rPr>
          <w:rFonts w:hint="eastAsia" w:ascii="仿宋" w:hAnsi="仿宋" w:eastAsia="仿宋"/>
          <w:b/>
          <w:color w:val="000000" w:themeColor="text1"/>
          <w:sz w:val="32"/>
          <w:highlight w:val="none"/>
          <w14:textFill>
            <w14:solidFill>
              <w14:schemeClr w14:val="tx1"/>
            </w14:solidFill>
          </w14:textFill>
        </w:rPr>
        <w:t xml:space="preserve"> </w:t>
      </w:r>
      <w:r>
        <w:rPr>
          <w:rFonts w:hint="eastAsia" w:ascii="仿宋" w:hAnsi="仿宋" w:eastAsia="仿宋"/>
          <w:b/>
          <w:color w:val="000000" w:themeColor="text1"/>
          <w:sz w:val="32"/>
          <w:highlight w:val="none"/>
          <w:lang w:val="en-US" w:eastAsia="zh-CN"/>
          <w14:textFill>
            <w14:solidFill>
              <w14:schemeClr w14:val="tx1"/>
            </w14:solidFill>
          </w14:textFill>
        </w:rPr>
        <w:t xml:space="preserve">  </w:t>
      </w:r>
      <w:r>
        <w:rPr>
          <w:rFonts w:ascii="仿宋" w:hAnsi="仿宋" w:eastAsia="仿宋"/>
          <w:b/>
          <w:color w:val="000000" w:themeColor="text1"/>
          <w:sz w:val="32"/>
          <w:highlight w:val="none"/>
          <w14:textFill>
            <w14:solidFill>
              <w14:schemeClr w14:val="tx1"/>
            </w14:solidFill>
          </w14:textFill>
        </w:rPr>
        <w:t>日</w:t>
      </w:r>
    </w:p>
    <w:p w14:paraId="34F31F87">
      <w:pPr>
        <w:pStyle w:val="29"/>
        <w:numPr>
          <w:ilvl w:val="-1"/>
          <w:numId w:val="0"/>
        </w:numPr>
        <w:ind w:left="0" w:firstLine="0" w:firstLineChars="0"/>
        <w:rPr>
          <w:color w:val="000000" w:themeColor="text1"/>
          <w:sz w:val="30"/>
          <w:szCs w:val="30"/>
          <w14:textFill>
            <w14:solidFill>
              <w14:schemeClr w14:val="tx1"/>
            </w14:solidFill>
          </w14:textFill>
        </w:rPr>
      </w:pPr>
    </w:p>
    <w:p w14:paraId="5C8A869A">
      <w:pPr>
        <w:pStyle w:val="29"/>
        <w:numPr>
          <w:ilvl w:val="-1"/>
          <w:numId w:val="0"/>
        </w:numPr>
        <w:ind w:left="0" w:firstLine="0" w:firstLineChars="0"/>
        <w:rPr>
          <w:color w:val="000000" w:themeColor="text1"/>
          <w:sz w:val="30"/>
          <w:szCs w:val="30"/>
          <w14:textFill>
            <w14:solidFill>
              <w14:schemeClr w14:val="tx1"/>
            </w14:solidFill>
          </w14:textFill>
        </w:rPr>
      </w:pPr>
    </w:p>
    <w:p w14:paraId="208A7A32">
      <w:pPr>
        <w:pStyle w:val="29"/>
        <w:numPr>
          <w:ilvl w:val="-1"/>
          <w:numId w:val="0"/>
        </w:numPr>
        <w:ind w:left="0" w:firstLine="0" w:firstLineChars="0"/>
        <w:rPr>
          <w:color w:val="000000" w:themeColor="text1"/>
          <w:sz w:val="30"/>
          <w:szCs w:val="30"/>
          <w14:textFill>
            <w14:solidFill>
              <w14:schemeClr w14:val="tx1"/>
            </w14:solidFill>
          </w14:textFill>
        </w:rPr>
      </w:pPr>
    </w:p>
    <w:p w14:paraId="15A5B89C">
      <w:pPr>
        <w:pStyle w:val="29"/>
        <w:numPr>
          <w:ilvl w:val="-1"/>
          <w:numId w:val="0"/>
        </w:numPr>
        <w:ind w:left="0" w:firstLine="0" w:firstLineChars="0"/>
        <w:rPr>
          <w:color w:val="000000" w:themeColor="text1"/>
          <w:sz w:val="30"/>
          <w:szCs w:val="30"/>
          <w14:textFill>
            <w14:solidFill>
              <w14:schemeClr w14:val="tx1"/>
            </w14:solidFill>
          </w14:textFill>
        </w:rPr>
      </w:pPr>
    </w:p>
    <w:p w14:paraId="64ED4D64">
      <w:pPr>
        <w:pStyle w:val="29"/>
        <w:numPr>
          <w:ilvl w:val="-1"/>
          <w:numId w:val="0"/>
        </w:numPr>
        <w:ind w:left="0" w:firstLine="0" w:firstLineChars="0"/>
        <w:rPr>
          <w:color w:val="000000" w:themeColor="text1"/>
          <w:sz w:val="30"/>
          <w:szCs w:val="30"/>
          <w14:textFill>
            <w14:solidFill>
              <w14:schemeClr w14:val="tx1"/>
            </w14:solidFill>
          </w14:textFill>
        </w:rPr>
      </w:pPr>
    </w:p>
    <w:p w14:paraId="6878E559">
      <w:pPr>
        <w:pStyle w:val="29"/>
        <w:numPr>
          <w:ilvl w:val="-1"/>
          <w:numId w:val="0"/>
        </w:numPr>
        <w:ind w:left="0" w:firstLine="0" w:firstLineChars="0"/>
        <w:rPr>
          <w:color w:val="000000" w:themeColor="text1"/>
          <w:sz w:val="30"/>
          <w:szCs w:val="30"/>
          <w14:textFill>
            <w14:solidFill>
              <w14:schemeClr w14:val="tx1"/>
            </w14:solidFill>
          </w14:textFill>
        </w:rPr>
      </w:pPr>
    </w:p>
    <w:p w14:paraId="342A1D3B">
      <w:pPr>
        <w:spacing w:line="360" w:lineRule="auto"/>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格式2</w:t>
      </w:r>
    </w:p>
    <w:p w14:paraId="7D59862C">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承诺函</w:t>
      </w:r>
    </w:p>
    <w:p w14:paraId="125EF90D">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1EA704EC">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1ED01816">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我单位作为本次采购项目的投标人，根据招标文件要求，现郑重承诺如下：</w:t>
      </w:r>
    </w:p>
    <w:p w14:paraId="6ABEA36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具备《中华人民共和国政府采购法》第二十二条第一款和本项目规定的条件：</w:t>
      </w:r>
    </w:p>
    <w:p w14:paraId="572B539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（一）具有独立承担民事责任的能力；</w:t>
      </w:r>
    </w:p>
    <w:p w14:paraId="22D1617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（二）具有良好的商业信誉和健全的财务会计制度；</w:t>
      </w:r>
    </w:p>
    <w:p w14:paraId="63E2D91C">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（三）具有履行合同所必需的设备和专业技术能力；</w:t>
      </w:r>
    </w:p>
    <w:p w14:paraId="15D4A61A">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（四）有依法缴纳税收和社会保障资金的良好记录；</w:t>
      </w:r>
    </w:p>
    <w:p w14:paraId="21F8FB0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（五）参加政府采购活动前三年内，在经营活动中没有重大违法记录；</w:t>
      </w:r>
    </w:p>
    <w:p w14:paraId="508DE9B1">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（六）法律、行政法规规定的其他条件；</w:t>
      </w:r>
    </w:p>
    <w:p w14:paraId="36579448">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（七）根据采购项目提出的特殊条件</w:t>
      </w:r>
      <w:r>
        <w:rPr>
          <w:rFonts w:ascii="仿宋" w:hAnsi="仿宋" w:eastAsia="仿宋"/>
          <w:color w:val="000000" w:themeColor="text1"/>
          <w:sz w:val="24"/>
          <w:highlight w:val="none"/>
          <w14:textFill>
            <w14:solidFill>
              <w14:schemeClr w14:val="tx1"/>
            </w14:solidFill>
          </w14:textFill>
        </w:rPr>
        <w:t>。</w:t>
      </w:r>
    </w:p>
    <w:p w14:paraId="5E69BAB5">
      <w:pPr>
        <w:widowControl/>
        <w:spacing w:line="360" w:lineRule="atLeast"/>
        <w:ind w:firstLine="480" w:firstLineChars="200"/>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6C15A1D">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73F432D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477B93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w:t>
      </w:r>
    </w:p>
    <w:p w14:paraId="2E533AE1">
      <w:pPr>
        <w:pStyle w:val="29"/>
        <w:numPr>
          <w:ilvl w:val="-1"/>
          <w:numId w:val="0"/>
        </w:numPr>
        <w:ind w:left="0" w:firstLine="0" w:firstLineChars="0"/>
        <w:rPr>
          <w:color w:val="000000" w:themeColor="text1"/>
          <w:sz w:val="30"/>
          <w:szCs w:val="30"/>
          <w14:textFill>
            <w14:solidFill>
              <w14:schemeClr w14:val="tx1"/>
            </w14:solidFill>
          </w14:textFill>
        </w:rPr>
      </w:pPr>
    </w:p>
    <w:p w14:paraId="17BC7154">
      <w:pPr>
        <w:pStyle w:val="29"/>
        <w:numPr>
          <w:ilvl w:val="-1"/>
          <w:numId w:val="0"/>
        </w:numPr>
        <w:ind w:left="0" w:firstLine="0" w:firstLineChars="0"/>
        <w:rPr>
          <w:color w:val="000000" w:themeColor="text1"/>
          <w:sz w:val="30"/>
          <w:szCs w:val="30"/>
          <w14:textFill>
            <w14:solidFill>
              <w14:schemeClr w14:val="tx1"/>
            </w14:solidFill>
          </w14:textFill>
        </w:rPr>
      </w:pPr>
    </w:p>
    <w:p w14:paraId="0AB8B4F0">
      <w:pPr>
        <w:pStyle w:val="29"/>
        <w:numPr>
          <w:ilvl w:val="-1"/>
          <w:numId w:val="0"/>
        </w:numPr>
        <w:ind w:left="0" w:firstLine="0" w:firstLineChars="0"/>
        <w:rPr>
          <w:color w:val="000000" w:themeColor="text1"/>
          <w:sz w:val="30"/>
          <w:szCs w:val="30"/>
          <w14:textFill>
            <w14:solidFill>
              <w14:schemeClr w14:val="tx1"/>
            </w14:solidFill>
          </w14:textFill>
        </w:rPr>
      </w:pPr>
    </w:p>
    <w:p w14:paraId="7C3B971C">
      <w:pPr>
        <w:pStyle w:val="29"/>
        <w:numPr>
          <w:ilvl w:val="-1"/>
          <w:numId w:val="0"/>
        </w:numPr>
        <w:ind w:left="0" w:firstLine="0" w:firstLineChars="0"/>
        <w:rPr>
          <w:color w:val="000000" w:themeColor="text1"/>
          <w:sz w:val="30"/>
          <w:szCs w:val="30"/>
          <w14:textFill>
            <w14:solidFill>
              <w14:schemeClr w14:val="tx1"/>
            </w14:solidFill>
          </w14:textFill>
        </w:rPr>
      </w:pPr>
    </w:p>
    <w:p w14:paraId="1FB6E90F">
      <w:pPr>
        <w:pStyle w:val="29"/>
        <w:numPr>
          <w:ilvl w:val="-1"/>
          <w:numId w:val="0"/>
        </w:numPr>
        <w:ind w:left="0" w:firstLine="0" w:firstLineChars="0"/>
        <w:rPr>
          <w:color w:val="000000" w:themeColor="text1"/>
          <w:sz w:val="30"/>
          <w:szCs w:val="30"/>
          <w14:textFill>
            <w14:solidFill>
              <w14:schemeClr w14:val="tx1"/>
            </w14:solidFill>
          </w14:textFill>
        </w:rPr>
      </w:pPr>
    </w:p>
    <w:p w14:paraId="4299A166">
      <w:pPr>
        <w:pStyle w:val="29"/>
        <w:numPr>
          <w:ilvl w:val="-1"/>
          <w:numId w:val="0"/>
        </w:numPr>
        <w:ind w:left="0" w:firstLine="0" w:firstLineChars="0"/>
        <w:rPr>
          <w:color w:val="000000" w:themeColor="text1"/>
          <w:sz w:val="30"/>
          <w:szCs w:val="30"/>
          <w14:textFill>
            <w14:solidFill>
              <w14:schemeClr w14:val="tx1"/>
            </w14:solidFill>
          </w14:textFill>
        </w:rPr>
      </w:pPr>
    </w:p>
    <w:p w14:paraId="59D5B94C">
      <w:pPr>
        <w:pStyle w:val="29"/>
        <w:numPr>
          <w:ilvl w:val="-1"/>
          <w:numId w:val="0"/>
        </w:numPr>
        <w:ind w:left="0" w:firstLine="0" w:firstLineChars="0"/>
        <w:rPr>
          <w:color w:val="000000" w:themeColor="text1"/>
          <w:sz w:val="30"/>
          <w:szCs w:val="30"/>
          <w14:textFill>
            <w14:solidFill>
              <w14:schemeClr w14:val="tx1"/>
            </w14:solidFill>
          </w14:textFill>
        </w:rPr>
      </w:pPr>
    </w:p>
    <w:p w14:paraId="6BD8FCB7">
      <w:pPr>
        <w:pStyle w:val="29"/>
        <w:numPr>
          <w:ilvl w:val="-1"/>
          <w:numId w:val="0"/>
        </w:numPr>
        <w:ind w:left="0" w:firstLine="0" w:firstLineChars="0"/>
        <w:rPr>
          <w:color w:val="000000" w:themeColor="text1"/>
          <w:sz w:val="30"/>
          <w:szCs w:val="30"/>
          <w14:textFill>
            <w14:solidFill>
              <w14:schemeClr w14:val="tx1"/>
            </w14:solidFill>
          </w14:textFill>
        </w:rPr>
      </w:pPr>
    </w:p>
    <w:p w14:paraId="541F84BD">
      <w:pPr>
        <w:pStyle w:val="29"/>
        <w:numPr>
          <w:ilvl w:val="-1"/>
          <w:numId w:val="0"/>
        </w:numPr>
        <w:ind w:left="0" w:firstLine="0" w:firstLineChars="0"/>
        <w:rPr>
          <w:color w:val="000000" w:themeColor="text1"/>
          <w:sz w:val="30"/>
          <w:szCs w:val="30"/>
          <w14:textFill>
            <w14:solidFill>
              <w14:schemeClr w14:val="tx1"/>
            </w14:solidFill>
          </w14:textFill>
        </w:rPr>
      </w:pPr>
    </w:p>
    <w:p w14:paraId="59CE7F01">
      <w:pPr>
        <w:pStyle w:val="29"/>
        <w:numPr>
          <w:ilvl w:val="-1"/>
          <w:numId w:val="0"/>
        </w:numPr>
        <w:ind w:left="0" w:firstLine="0" w:firstLineChars="0"/>
        <w:rPr>
          <w:color w:val="000000" w:themeColor="text1"/>
          <w:sz w:val="30"/>
          <w:szCs w:val="30"/>
          <w14:textFill>
            <w14:solidFill>
              <w14:schemeClr w14:val="tx1"/>
            </w14:solidFill>
          </w14:textFill>
        </w:rPr>
      </w:pPr>
    </w:p>
    <w:p w14:paraId="4B274D6F">
      <w:pPr>
        <w:pStyle w:val="29"/>
        <w:numPr>
          <w:ilvl w:val="-1"/>
          <w:numId w:val="0"/>
        </w:numPr>
        <w:ind w:left="0" w:firstLine="0" w:firstLineChars="0"/>
        <w:rPr>
          <w:color w:val="000000" w:themeColor="text1"/>
          <w:sz w:val="30"/>
          <w:szCs w:val="30"/>
          <w14:textFill>
            <w14:solidFill>
              <w14:schemeClr w14:val="tx1"/>
            </w14:solidFill>
          </w14:textFill>
        </w:rPr>
      </w:pPr>
    </w:p>
    <w:p w14:paraId="57295D0E">
      <w:pPr>
        <w:pStyle w:val="29"/>
        <w:numPr>
          <w:ilvl w:val="-1"/>
          <w:numId w:val="0"/>
        </w:numPr>
        <w:ind w:left="0" w:firstLine="0" w:firstLineChars="0"/>
        <w:rPr>
          <w:rFonts w:hint="eastAsia" w:eastAsia="仿宋"/>
          <w:color w:val="000000" w:themeColor="text1"/>
          <w:sz w:val="30"/>
          <w:szCs w:val="30"/>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3</w:t>
      </w:r>
    </w:p>
    <w:p w14:paraId="237419AE">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投 标 函</w:t>
      </w:r>
    </w:p>
    <w:p w14:paraId="523E0734">
      <w:pPr>
        <w:widowControl/>
        <w:spacing w:line="360" w:lineRule="atLeast"/>
        <w:jc w:val="center"/>
        <w:rPr>
          <w:rFonts w:ascii="仿宋" w:hAnsi="仿宋" w:eastAsia="仿宋"/>
          <w:b/>
          <w:color w:val="000000" w:themeColor="text1"/>
          <w:sz w:val="24"/>
          <w:highlight w:val="none"/>
          <w14:textFill>
            <w14:solidFill>
              <w14:schemeClr w14:val="tx1"/>
            </w14:solidFill>
          </w14:textFill>
        </w:rPr>
      </w:pPr>
    </w:p>
    <w:p w14:paraId="35348070">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lang w:val="en-US" w:eastAsia="zh-CN"/>
          <w14:textFill>
            <w14:solidFill>
              <w14:schemeClr w14:val="tx1"/>
            </w14:solidFill>
          </w14:textFill>
        </w:rPr>
        <w:t>成都市龙泉驿区妇幼保健院</w:t>
      </w:r>
      <w:r>
        <w:rPr>
          <w:rFonts w:hint="eastAsia" w:ascii="仿宋" w:hAnsi="仿宋" w:eastAsia="仿宋"/>
          <w:color w:val="000000" w:themeColor="text1"/>
          <w:sz w:val="24"/>
          <w:highlight w:val="none"/>
          <w14:textFill>
            <w14:solidFill>
              <w14:schemeClr w14:val="tx1"/>
            </w14:solidFill>
          </w14:textFill>
        </w:rPr>
        <w:t>：</w:t>
      </w:r>
    </w:p>
    <w:p w14:paraId="0DBCA1A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我方全面研究了“</w:t>
      </w:r>
      <w:r>
        <w:rPr>
          <w:rFonts w:hint="eastAsia" w:ascii="仿宋" w:hAnsi="仿宋" w:eastAsia="仿宋"/>
          <w:color w:val="000000" w:themeColor="text1"/>
          <w:sz w:val="24"/>
          <w:highlight w:val="none"/>
          <w:u w:val="single"/>
          <w14:textFill>
            <w14:solidFill>
              <w14:schemeClr w14:val="tx1"/>
            </w14:solidFill>
          </w14:textFill>
        </w:rPr>
        <w:t>XXXXXXXX</w:t>
      </w:r>
      <w:r>
        <w:rPr>
          <w:rFonts w:hint="eastAsia" w:ascii="仿宋" w:hAnsi="仿宋" w:eastAsia="仿宋"/>
          <w:color w:val="000000" w:themeColor="text1"/>
          <w:sz w:val="24"/>
          <w:highlight w:val="none"/>
          <w14:textFill>
            <w14:solidFill>
              <w14:schemeClr w14:val="tx1"/>
            </w14:solidFill>
          </w14:textFill>
        </w:rPr>
        <w:t>”项目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文件，决定参加贵单位组织的本项目</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w:t>
      </w:r>
    </w:p>
    <w:p w14:paraId="7022265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一、我方自愿按照</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文件规定的各项要求向采购人提供所需货物/服务。</w:t>
      </w:r>
    </w:p>
    <w:p w14:paraId="4FFE7A1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二、一旦我方中标，我方将严格履行采购合同规定的责任和义务。</w:t>
      </w:r>
    </w:p>
    <w:p w14:paraId="22E6422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三、我方同意本次投标有效期为投标截止时间届满后</w:t>
      </w:r>
      <w:r>
        <w:rPr>
          <w:rFonts w:hint="eastAsia" w:ascii="仿宋" w:hAnsi="仿宋" w:eastAsia="仿宋"/>
          <w:color w:val="000000" w:themeColor="text1"/>
          <w:sz w:val="24"/>
          <w:highlight w:val="none"/>
          <w:u w:val="single"/>
          <w:lang w:val="en-US" w:eastAsia="zh-CN"/>
          <w14:textFill>
            <w14:solidFill>
              <w14:schemeClr w14:val="tx1"/>
            </w14:solidFill>
          </w14:textFill>
        </w:rPr>
        <w:t>90</w:t>
      </w:r>
      <w:r>
        <w:rPr>
          <w:rFonts w:hint="eastAsia" w:ascii="仿宋" w:hAnsi="仿宋" w:eastAsia="仿宋"/>
          <w:color w:val="000000" w:themeColor="text1"/>
          <w:sz w:val="24"/>
          <w:highlight w:val="none"/>
          <w14:textFill>
            <w14:solidFill>
              <w14:schemeClr w14:val="tx1"/>
            </w14:solidFill>
          </w14:textFill>
        </w:rPr>
        <w:t>天，</w:t>
      </w:r>
      <w:r>
        <w:rPr>
          <w:rFonts w:ascii="仿宋" w:hAnsi="仿宋" w:eastAsia="仿宋"/>
          <w:color w:val="000000" w:themeColor="text1"/>
          <w:sz w:val="24"/>
          <w:highlight w:val="none"/>
          <w14:textFill>
            <w14:solidFill>
              <w14:schemeClr w14:val="tx1"/>
            </w14:solidFill>
          </w14:textFill>
        </w:rPr>
        <w:t>并满足</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文件中其他</w:t>
      </w:r>
      <w:r>
        <w:rPr>
          <w:rFonts w:ascii="仿宋" w:hAnsi="仿宋" w:eastAsia="仿宋"/>
          <w:color w:val="000000" w:themeColor="text1"/>
          <w:sz w:val="24"/>
          <w:highlight w:val="none"/>
          <w14:textFill>
            <w14:solidFill>
              <w14:schemeClr w14:val="tx1"/>
            </w14:solidFill>
          </w14:textFill>
        </w:rPr>
        <w:t>关于</w:t>
      </w:r>
      <w:r>
        <w:rPr>
          <w:rFonts w:hint="eastAsia" w:ascii="仿宋" w:hAnsi="仿宋" w:eastAsia="仿宋"/>
          <w:color w:val="000000" w:themeColor="text1"/>
          <w:sz w:val="24"/>
          <w:highlight w:val="none"/>
          <w14:textFill>
            <w14:solidFill>
              <w14:schemeClr w14:val="tx1"/>
            </w14:solidFill>
          </w14:textFill>
        </w:rPr>
        <w:t>投标有效期的</w:t>
      </w:r>
      <w:r>
        <w:rPr>
          <w:rFonts w:ascii="仿宋" w:hAnsi="仿宋" w:eastAsia="仿宋"/>
          <w:color w:val="000000" w:themeColor="text1"/>
          <w:sz w:val="24"/>
          <w:highlight w:val="none"/>
          <w14:textFill>
            <w14:solidFill>
              <w14:schemeClr w14:val="tx1"/>
            </w14:solidFill>
          </w14:textFill>
        </w:rPr>
        <w:t>实质性要求</w:t>
      </w:r>
      <w:r>
        <w:rPr>
          <w:rFonts w:hint="eastAsia" w:ascii="仿宋" w:hAnsi="仿宋" w:eastAsia="仿宋"/>
          <w:color w:val="000000" w:themeColor="text1"/>
          <w:sz w:val="24"/>
          <w:highlight w:val="none"/>
          <w14:textFill>
            <w14:solidFill>
              <w14:schemeClr w14:val="tx1"/>
            </w14:solidFill>
          </w14:textFill>
        </w:rPr>
        <w:t>。</w:t>
      </w:r>
    </w:p>
    <w:p w14:paraId="54F549E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四、我方愿意提供贵单位可能另外要求的，与投标有关的文件资料，并保证我方已提供和将要提供的文件资料是真实、准确的。</w:t>
      </w:r>
    </w:p>
    <w:p w14:paraId="583F368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5E9B1E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通讯地址：XXXX。</w:t>
      </w:r>
    </w:p>
    <w:p w14:paraId="165EF4EE">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邮政编码：XXXX。</w:t>
      </w:r>
    </w:p>
    <w:p w14:paraId="258F1E5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联系电话：XXXX。</w:t>
      </w:r>
    </w:p>
    <w:p w14:paraId="6E1FF7E5">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传    真：XXXX。</w:t>
      </w:r>
    </w:p>
    <w:p w14:paraId="664CA2E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    期：XXXX年XX月XX日。</w:t>
      </w:r>
    </w:p>
    <w:p w14:paraId="38102B42">
      <w:pPr>
        <w:pStyle w:val="29"/>
        <w:numPr>
          <w:ilvl w:val="-1"/>
          <w:numId w:val="0"/>
        </w:numPr>
        <w:ind w:left="0" w:firstLine="0" w:firstLineChars="0"/>
        <w:rPr>
          <w:color w:val="000000" w:themeColor="text1"/>
          <w:sz w:val="30"/>
          <w:szCs w:val="30"/>
          <w14:textFill>
            <w14:solidFill>
              <w14:schemeClr w14:val="tx1"/>
            </w14:solidFill>
          </w14:textFill>
        </w:rPr>
      </w:pPr>
    </w:p>
    <w:p w14:paraId="1388F3B9">
      <w:pPr>
        <w:pStyle w:val="29"/>
        <w:numPr>
          <w:ilvl w:val="-1"/>
          <w:numId w:val="0"/>
        </w:numPr>
        <w:ind w:left="0" w:firstLine="0" w:firstLineChars="0"/>
        <w:rPr>
          <w:color w:val="000000" w:themeColor="text1"/>
          <w:sz w:val="30"/>
          <w:szCs w:val="30"/>
          <w14:textFill>
            <w14:solidFill>
              <w14:schemeClr w14:val="tx1"/>
            </w14:solidFill>
          </w14:textFill>
        </w:rPr>
      </w:pPr>
    </w:p>
    <w:p w14:paraId="37A82BC8">
      <w:pPr>
        <w:pStyle w:val="29"/>
        <w:numPr>
          <w:ilvl w:val="-1"/>
          <w:numId w:val="0"/>
        </w:numPr>
        <w:ind w:left="0" w:firstLine="0" w:firstLineChars="0"/>
        <w:rPr>
          <w:color w:val="000000" w:themeColor="text1"/>
          <w:sz w:val="30"/>
          <w:szCs w:val="30"/>
          <w14:textFill>
            <w14:solidFill>
              <w14:schemeClr w14:val="tx1"/>
            </w14:solidFill>
          </w14:textFill>
        </w:rPr>
      </w:pPr>
    </w:p>
    <w:p w14:paraId="757EA0F8">
      <w:pPr>
        <w:pStyle w:val="29"/>
        <w:numPr>
          <w:ilvl w:val="-1"/>
          <w:numId w:val="0"/>
        </w:numPr>
        <w:ind w:left="0" w:firstLine="0" w:firstLineChars="0"/>
        <w:rPr>
          <w:color w:val="000000" w:themeColor="text1"/>
          <w:sz w:val="30"/>
          <w:szCs w:val="30"/>
          <w14:textFill>
            <w14:solidFill>
              <w14:schemeClr w14:val="tx1"/>
            </w14:solidFill>
          </w14:textFill>
        </w:rPr>
      </w:pPr>
    </w:p>
    <w:p w14:paraId="3A5E9F93">
      <w:pPr>
        <w:pStyle w:val="29"/>
        <w:numPr>
          <w:ilvl w:val="-1"/>
          <w:numId w:val="0"/>
        </w:numPr>
        <w:ind w:left="0" w:firstLine="0" w:firstLineChars="0"/>
        <w:rPr>
          <w:color w:val="000000" w:themeColor="text1"/>
          <w:sz w:val="30"/>
          <w:szCs w:val="30"/>
          <w14:textFill>
            <w14:solidFill>
              <w14:schemeClr w14:val="tx1"/>
            </w14:solidFill>
          </w14:textFill>
        </w:rPr>
      </w:pPr>
    </w:p>
    <w:p w14:paraId="054E627E">
      <w:pPr>
        <w:pStyle w:val="29"/>
        <w:numPr>
          <w:ilvl w:val="-1"/>
          <w:numId w:val="0"/>
        </w:numPr>
        <w:ind w:left="0" w:firstLine="0" w:firstLineChars="0"/>
        <w:rPr>
          <w:color w:val="000000" w:themeColor="text1"/>
          <w:sz w:val="30"/>
          <w:szCs w:val="30"/>
          <w14:textFill>
            <w14:solidFill>
              <w14:schemeClr w14:val="tx1"/>
            </w14:solidFill>
          </w14:textFill>
        </w:rPr>
      </w:pPr>
    </w:p>
    <w:p w14:paraId="580DA3D1">
      <w:pPr>
        <w:pStyle w:val="29"/>
        <w:numPr>
          <w:ilvl w:val="-1"/>
          <w:numId w:val="0"/>
        </w:numPr>
        <w:ind w:left="0" w:firstLine="0" w:firstLineChars="0"/>
        <w:rPr>
          <w:color w:val="000000" w:themeColor="text1"/>
          <w:sz w:val="30"/>
          <w:szCs w:val="30"/>
          <w14:textFill>
            <w14:solidFill>
              <w14:schemeClr w14:val="tx1"/>
            </w14:solidFill>
          </w14:textFill>
        </w:rPr>
      </w:pPr>
    </w:p>
    <w:p w14:paraId="5DE50127">
      <w:pPr>
        <w:pStyle w:val="29"/>
        <w:numPr>
          <w:ilvl w:val="-1"/>
          <w:numId w:val="0"/>
        </w:numPr>
        <w:ind w:left="0" w:firstLine="0" w:firstLineChars="0"/>
        <w:rPr>
          <w:color w:val="000000" w:themeColor="text1"/>
          <w:sz w:val="30"/>
          <w:szCs w:val="30"/>
          <w14:textFill>
            <w14:solidFill>
              <w14:schemeClr w14:val="tx1"/>
            </w14:solidFill>
          </w14:textFill>
        </w:rPr>
      </w:pPr>
    </w:p>
    <w:p w14:paraId="1A6C15C6">
      <w:pPr>
        <w:pStyle w:val="29"/>
        <w:numPr>
          <w:ilvl w:val="-1"/>
          <w:numId w:val="0"/>
        </w:numPr>
        <w:ind w:left="0" w:firstLine="0" w:firstLineChars="0"/>
        <w:rPr>
          <w:color w:val="000000" w:themeColor="text1"/>
          <w:sz w:val="30"/>
          <w:szCs w:val="30"/>
          <w14:textFill>
            <w14:solidFill>
              <w14:schemeClr w14:val="tx1"/>
            </w14:solidFill>
          </w14:textFill>
        </w:rPr>
      </w:pPr>
    </w:p>
    <w:p w14:paraId="5FD692D7">
      <w:pPr>
        <w:pStyle w:val="29"/>
        <w:numPr>
          <w:ilvl w:val="-1"/>
          <w:numId w:val="0"/>
        </w:numPr>
        <w:ind w:left="0" w:firstLine="0" w:firstLineChars="0"/>
        <w:rPr>
          <w:color w:val="000000" w:themeColor="text1"/>
          <w:sz w:val="30"/>
          <w:szCs w:val="30"/>
          <w14:textFill>
            <w14:solidFill>
              <w14:schemeClr w14:val="tx1"/>
            </w14:solidFill>
          </w14:textFill>
        </w:rPr>
      </w:pPr>
    </w:p>
    <w:p w14:paraId="0831BD8C">
      <w:pPr>
        <w:spacing w:line="360" w:lineRule="auto"/>
        <w:rPr>
          <w:rFonts w:hint="eastAsia" w:ascii="仿宋" w:hAnsi="仿宋" w:eastAsia="仿宋"/>
          <w:b/>
          <w:color w:val="000000" w:themeColor="text1"/>
          <w:sz w:val="32"/>
          <w:szCs w:val="32"/>
          <w:highlight w:val="none"/>
          <w14:textFill>
            <w14:solidFill>
              <w14:schemeClr w14:val="tx1"/>
            </w14:solidFill>
          </w14:textFill>
        </w:rPr>
      </w:pPr>
      <w:bookmarkStart w:id="2" w:name="_Toc217446086"/>
    </w:p>
    <w:p w14:paraId="26F2DB28">
      <w:pPr>
        <w:spacing w:line="360" w:lineRule="auto"/>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4</w:t>
      </w:r>
    </w:p>
    <w:p w14:paraId="13958F85">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报价明细表</w:t>
      </w:r>
      <w:bookmarkEnd w:id="2"/>
    </w:p>
    <w:tbl>
      <w:tblPr>
        <w:tblStyle w:val="20"/>
        <w:tblW w:w="97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611"/>
        <w:gridCol w:w="1719"/>
        <w:gridCol w:w="1266"/>
        <w:gridCol w:w="784"/>
        <w:gridCol w:w="990"/>
        <w:gridCol w:w="1402"/>
        <w:gridCol w:w="763"/>
      </w:tblGrid>
      <w:tr w14:paraId="0E22A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exact"/>
          <w:jc w:val="center"/>
        </w:trPr>
        <w:tc>
          <w:tcPr>
            <w:tcW w:w="1242" w:type="dxa"/>
            <w:vAlign w:val="center"/>
          </w:tcPr>
          <w:p w14:paraId="6E363067">
            <w:pPr>
              <w:widowControl/>
              <w:spacing w:line="400" w:lineRule="exact"/>
              <w:jc w:val="center"/>
              <w:rPr>
                <w:rFonts w:hint="default"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序号</w:t>
            </w:r>
          </w:p>
        </w:tc>
        <w:tc>
          <w:tcPr>
            <w:tcW w:w="1611" w:type="dxa"/>
            <w:vAlign w:val="center"/>
          </w:tcPr>
          <w:p w14:paraId="3AA29E7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产品名称</w:t>
            </w:r>
          </w:p>
        </w:tc>
        <w:tc>
          <w:tcPr>
            <w:tcW w:w="1719" w:type="dxa"/>
            <w:vAlign w:val="center"/>
          </w:tcPr>
          <w:p w14:paraId="31EC3A6A">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规格型号</w:t>
            </w:r>
          </w:p>
        </w:tc>
        <w:tc>
          <w:tcPr>
            <w:tcW w:w="1266" w:type="dxa"/>
            <w:vAlign w:val="center"/>
          </w:tcPr>
          <w:p w14:paraId="5215A62F">
            <w:pPr>
              <w:widowControl/>
              <w:spacing w:line="400" w:lineRule="exact"/>
              <w:jc w:val="center"/>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生产厂家</w:t>
            </w:r>
          </w:p>
        </w:tc>
        <w:tc>
          <w:tcPr>
            <w:tcW w:w="784" w:type="dxa"/>
            <w:vAlign w:val="center"/>
          </w:tcPr>
          <w:p w14:paraId="50F328D8">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数量</w:t>
            </w:r>
          </w:p>
        </w:tc>
        <w:tc>
          <w:tcPr>
            <w:tcW w:w="990" w:type="dxa"/>
            <w:vAlign w:val="center"/>
          </w:tcPr>
          <w:p w14:paraId="3A2885A4">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lang w:val="en-US" w:eastAsia="zh-CN"/>
              </w:rPr>
              <w:t>单位</w:t>
            </w:r>
          </w:p>
        </w:tc>
        <w:tc>
          <w:tcPr>
            <w:tcW w:w="1402" w:type="dxa"/>
            <w:vAlign w:val="center"/>
          </w:tcPr>
          <w:p w14:paraId="286CEB43">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单价</w:t>
            </w:r>
            <w:r>
              <w:rPr>
                <w:rFonts w:hint="eastAsia" w:ascii="宋体" w:hAnsi="宋体" w:eastAsia="宋体" w:cs="宋体"/>
                <w:b/>
                <w:bCs/>
                <w:color w:val="000000"/>
                <w:sz w:val="21"/>
                <w:szCs w:val="21"/>
                <w:lang w:eastAsia="zh-CN"/>
              </w:rPr>
              <w:t>（</w:t>
            </w:r>
            <w:r>
              <w:rPr>
                <w:rFonts w:hint="eastAsia" w:ascii="宋体" w:hAnsi="宋体" w:eastAsia="宋体" w:cs="宋体"/>
                <w:b/>
                <w:bCs/>
                <w:color w:val="000000"/>
                <w:sz w:val="21"/>
                <w:szCs w:val="21"/>
                <w:lang w:val="en-US" w:eastAsia="zh-CN"/>
              </w:rPr>
              <w:t>元</w:t>
            </w:r>
            <w:r>
              <w:rPr>
                <w:rFonts w:hint="eastAsia" w:ascii="宋体" w:hAnsi="宋体" w:eastAsia="宋体" w:cs="宋体"/>
                <w:b/>
                <w:bCs/>
                <w:color w:val="000000"/>
                <w:sz w:val="21"/>
                <w:szCs w:val="21"/>
                <w:lang w:eastAsia="zh-CN"/>
              </w:rPr>
              <w:t>）</w:t>
            </w:r>
          </w:p>
        </w:tc>
        <w:tc>
          <w:tcPr>
            <w:tcW w:w="763" w:type="dxa"/>
            <w:vAlign w:val="center"/>
          </w:tcPr>
          <w:p w14:paraId="703FE89E">
            <w:pPr>
              <w:widowControl/>
              <w:spacing w:line="400" w:lineRule="exact"/>
              <w:jc w:val="center"/>
              <w:rPr>
                <w:rFonts w:hint="eastAsia" w:ascii="宋体" w:hAnsi="宋体" w:eastAsia="宋体" w:cs="宋体"/>
                <w:b/>
                <w:bCs/>
                <w:color w:val="000000"/>
                <w:sz w:val="21"/>
                <w:szCs w:val="21"/>
              </w:rPr>
            </w:pPr>
            <w:r>
              <w:rPr>
                <w:rFonts w:hint="eastAsia" w:ascii="宋体" w:hAnsi="宋体" w:eastAsia="宋体" w:cs="宋体"/>
                <w:b/>
                <w:bCs/>
                <w:color w:val="000000"/>
                <w:sz w:val="21"/>
                <w:szCs w:val="21"/>
              </w:rPr>
              <w:t>备注</w:t>
            </w:r>
          </w:p>
        </w:tc>
      </w:tr>
      <w:tr w14:paraId="250A6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26F05D5B">
            <w:pPr>
              <w:widowControl/>
              <w:spacing w:line="360" w:lineRule="atLeast"/>
              <w:ind w:firstLine="470" w:firstLineChars="196"/>
              <w:jc w:val="left"/>
              <w:rPr>
                <w:rFonts w:ascii="仿宋" w:hAnsi="仿宋" w:eastAsia="仿宋"/>
                <w:sz w:val="24"/>
              </w:rPr>
            </w:pPr>
          </w:p>
        </w:tc>
        <w:tc>
          <w:tcPr>
            <w:tcW w:w="1611" w:type="dxa"/>
            <w:vAlign w:val="center"/>
          </w:tcPr>
          <w:p w14:paraId="535FC785">
            <w:pPr>
              <w:widowControl/>
              <w:spacing w:line="360" w:lineRule="atLeast"/>
              <w:ind w:firstLine="470" w:firstLineChars="196"/>
              <w:jc w:val="left"/>
              <w:rPr>
                <w:rFonts w:ascii="仿宋" w:hAnsi="仿宋" w:eastAsia="仿宋"/>
                <w:sz w:val="24"/>
              </w:rPr>
            </w:pPr>
          </w:p>
        </w:tc>
        <w:tc>
          <w:tcPr>
            <w:tcW w:w="1719" w:type="dxa"/>
            <w:vAlign w:val="center"/>
          </w:tcPr>
          <w:p w14:paraId="14CB9CD1">
            <w:pPr>
              <w:widowControl/>
              <w:spacing w:line="360" w:lineRule="atLeast"/>
              <w:ind w:firstLine="470" w:firstLineChars="196"/>
              <w:jc w:val="left"/>
              <w:rPr>
                <w:rFonts w:ascii="仿宋" w:hAnsi="仿宋" w:eastAsia="仿宋"/>
                <w:sz w:val="24"/>
              </w:rPr>
            </w:pPr>
          </w:p>
        </w:tc>
        <w:tc>
          <w:tcPr>
            <w:tcW w:w="1266" w:type="dxa"/>
            <w:vAlign w:val="center"/>
          </w:tcPr>
          <w:p w14:paraId="58D54C54">
            <w:pPr>
              <w:widowControl/>
              <w:spacing w:line="360" w:lineRule="atLeast"/>
              <w:ind w:firstLine="470" w:firstLineChars="196"/>
              <w:jc w:val="left"/>
              <w:rPr>
                <w:rFonts w:ascii="仿宋" w:hAnsi="仿宋" w:eastAsia="仿宋"/>
                <w:sz w:val="24"/>
              </w:rPr>
            </w:pPr>
          </w:p>
        </w:tc>
        <w:tc>
          <w:tcPr>
            <w:tcW w:w="784" w:type="dxa"/>
            <w:vAlign w:val="center"/>
          </w:tcPr>
          <w:p w14:paraId="3DEBD053">
            <w:pPr>
              <w:widowControl/>
              <w:spacing w:line="360" w:lineRule="atLeast"/>
              <w:ind w:firstLine="470" w:firstLineChars="196"/>
              <w:jc w:val="left"/>
              <w:rPr>
                <w:rFonts w:ascii="仿宋" w:hAnsi="仿宋" w:eastAsia="仿宋"/>
                <w:sz w:val="24"/>
              </w:rPr>
            </w:pPr>
          </w:p>
        </w:tc>
        <w:tc>
          <w:tcPr>
            <w:tcW w:w="990" w:type="dxa"/>
            <w:vAlign w:val="center"/>
          </w:tcPr>
          <w:p w14:paraId="47116480">
            <w:pPr>
              <w:widowControl/>
              <w:spacing w:line="360" w:lineRule="atLeast"/>
              <w:ind w:firstLine="470" w:firstLineChars="196"/>
              <w:jc w:val="left"/>
              <w:rPr>
                <w:rFonts w:ascii="仿宋" w:hAnsi="仿宋" w:eastAsia="仿宋"/>
                <w:sz w:val="24"/>
              </w:rPr>
            </w:pPr>
          </w:p>
        </w:tc>
        <w:tc>
          <w:tcPr>
            <w:tcW w:w="1402" w:type="dxa"/>
            <w:vAlign w:val="center"/>
          </w:tcPr>
          <w:p w14:paraId="2FA2276D">
            <w:pPr>
              <w:widowControl/>
              <w:spacing w:line="360" w:lineRule="atLeast"/>
              <w:ind w:firstLine="470" w:firstLineChars="196"/>
              <w:jc w:val="left"/>
              <w:rPr>
                <w:rFonts w:ascii="仿宋" w:hAnsi="仿宋" w:eastAsia="仿宋"/>
                <w:sz w:val="24"/>
              </w:rPr>
            </w:pPr>
          </w:p>
        </w:tc>
        <w:tc>
          <w:tcPr>
            <w:tcW w:w="763" w:type="dxa"/>
            <w:vAlign w:val="center"/>
          </w:tcPr>
          <w:p w14:paraId="25D0A23E">
            <w:pPr>
              <w:widowControl/>
              <w:spacing w:line="360" w:lineRule="atLeast"/>
              <w:ind w:firstLine="470" w:firstLineChars="196"/>
              <w:jc w:val="left"/>
              <w:rPr>
                <w:rFonts w:ascii="仿宋" w:hAnsi="仿宋" w:eastAsia="仿宋"/>
                <w:sz w:val="24"/>
              </w:rPr>
            </w:pPr>
          </w:p>
        </w:tc>
      </w:tr>
      <w:tr w14:paraId="2B88B4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7F573661">
            <w:pPr>
              <w:widowControl/>
              <w:spacing w:line="360" w:lineRule="atLeast"/>
              <w:ind w:firstLine="470" w:firstLineChars="196"/>
              <w:jc w:val="left"/>
              <w:rPr>
                <w:rFonts w:ascii="仿宋" w:hAnsi="仿宋" w:eastAsia="仿宋"/>
                <w:sz w:val="24"/>
              </w:rPr>
            </w:pPr>
          </w:p>
        </w:tc>
        <w:tc>
          <w:tcPr>
            <w:tcW w:w="1611" w:type="dxa"/>
            <w:vAlign w:val="center"/>
          </w:tcPr>
          <w:p w14:paraId="1A33585F">
            <w:pPr>
              <w:widowControl/>
              <w:spacing w:line="360" w:lineRule="atLeast"/>
              <w:ind w:firstLine="470" w:firstLineChars="196"/>
              <w:jc w:val="left"/>
              <w:rPr>
                <w:rFonts w:ascii="仿宋" w:hAnsi="仿宋" w:eastAsia="仿宋"/>
                <w:sz w:val="24"/>
              </w:rPr>
            </w:pPr>
          </w:p>
        </w:tc>
        <w:tc>
          <w:tcPr>
            <w:tcW w:w="1719" w:type="dxa"/>
            <w:vAlign w:val="center"/>
          </w:tcPr>
          <w:p w14:paraId="0F54C145">
            <w:pPr>
              <w:widowControl/>
              <w:spacing w:line="360" w:lineRule="atLeast"/>
              <w:ind w:firstLine="470" w:firstLineChars="196"/>
              <w:jc w:val="left"/>
              <w:rPr>
                <w:rFonts w:ascii="仿宋" w:hAnsi="仿宋" w:eastAsia="仿宋"/>
                <w:sz w:val="24"/>
              </w:rPr>
            </w:pPr>
          </w:p>
        </w:tc>
        <w:tc>
          <w:tcPr>
            <w:tcW w:w="1266" w:type="dxa"/>
            <w:vAlign w:val="center"/>
          </w:tcPr>
          <w:p w14:paraId="48C50680">
            <w:pPr>
              <w:widowControl/>
              <w:spacing w:line="360" w:lineRule="atLeast"/>
              <w:ind w:firstLine="470" w:firstLineChars="196"/>
              <w:jc w:val="left"/>
              <w:rPr>
                <w:rFonts w:ascii="仿宋" w:hAnsi="仿宋" w:eastAsia="仿宋"/>
                <w:sz w:val="24"/>
              </w:rPr>
            </w:pPr>
          </w:p>
        </w:tc>
        <w:tc>
          <w:tcPr>
            <w:tcW w:w="784" w:type="dxa"/>
            <w:vAlign w:val="center"/>
          </w:tcPr>
          <w:p w14:paraId="0C746DCF">
            <w:pPr>
              <w:widowControl/>
              <w:spacing w:line="360" w:lineRule="atLeast"/>
              <w:ind w:firstLine="470" w:firstLineChars="196"/>
              <w:jc w:val="left"/>
              <w:rPr>
                <w:rFonts w:ascii="仿宋" w:hAnsi="仿宋" w:eastAsia="仿宋"/>
                <w:sz w:val="24"/>
              </w:rPr>
            </w:pPr>
          </w:p>
        </w:tc>
        <w:tc>
          <w:tcPr>
            <w:tcW w:w="990" w:type="dxa"/>
            <w:vAlign w:val="center"/>
          </w:tcPr>
          <w:p w14:paraId="7C79CA93">
            <w:pPr>
              <w:widowControl/>
              <w:spacing w:line="360" w:lineRule="atLeast"/>
              <w:ind w:firstLine="470" w:firstLineChars="196"/>
              <w:jc w:val="left"/>
              <w:rPr>
                <w:rFonts w:ascii="仿宋" w:hAnsi="仿宋" w:eastAsia="仿宋"/>
                <w:sz w:val="24"/>
              </w:rPr>
            </w:pPr>
          </w:p>
        </w:tc>
        <w:tc>
          <w:tcPr>
            <w:tcW w:w="1402" w:type="dxa"/>
            <w:vAlign w:val="center"/>
          </w:tcPr>
          <w:p w14:paraId="189D41E3">
            <w:pPr>
              <w:widowControl/>
              <w:spacing w:line="360" w:lineRule="atLeast"/>
              <w:ind w:firstLine="470" w:firstLineChars="196"/>
              <w:jc w:val="left"/>
              <w:rPr>
                <w:rFonts w:ascii="仿宋" w:hAnsi="仿宋" w:eastAsia="仿宋"/>
                <w:sz w:val="24"/>
              </w:rPr>
            </w:pPr>
          </w:p>
        </w:tc>
        <w:tc>
          <w:tcPr>
            <w:tcW w:w="763" w:type="dxa"/>
            <w:vAlign w:val="center"/>
          </w:tcPr>
          <w:p w14:paraId="06AA8E02">
            <w:pPr>
              <w:widowControl/>
              <w:spacing w:line="360" w:lineRule="atLeast"/>
              <w:ind w:firstLine="470" w:firstLineChars="196"/>
              <w:jc w:val="left"/>
              <w:rPr>
                <w:rFonts w:ascii="仿宋" w:hAnsi="仿宋" w:eastAsia="仿宋"/>
                <w:sz w:val="24"/>
              </w:rPr>
            </w:pPr>
          </w:p>
        </w:tc>
      </w:tr>
      <w:tr w14:paraId="2AB4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1" w:hRule="atLeast"/>
          <w:jc w:val="center"/>
        </w:trPr>
        <w:tc>
          <w:tcPr>
            <w:tcW w:w="1242" w:type="dxa"/>
            <w:vAlign w:val="center"/>
          </w:tcPr>
          <w:p w14:paraId="3410B9F8">
            <w:pPr>
              <w:widowControl/>
              <w:spacing w:line="360" w:lineRule="atLeast"/>
              <w:ind w:firstLine="470" w:firstLineChars="196"/>
              <w:jc w:val="left"/>
              <w:rPr>
                <w:rFonts w:ascii="仿宋" w:hAnsi="仿宋" w:eastAsia="仿宋"/>
                <w:sz w:val="24"/>
              </w:rPr>
            </w:pPr>
          </w:p>
        </w:tc>
        <w:tc>
          <w:tcPr>
            <w:tcW w:w="1611" w:type="dxa"/>
            <w:vAlign w:val="center"/>
          </w:tcPr>
          <w:p w14:paraId="2FE90045">
            <w:pPr>
              <w:widowControl/>
              <w:spacing w:line="360" w:lineRule="atLeast"/>
              <w:ind w:firstLine="470" w:firstLineChars="196"/>
              <w:jc w:val="left"/>
              <w:rPr>
                <w:rFonts w:ascii="仿宋" w:hAnsi="仿宋" w:eastAsia="仿宋"/>
                <w:sz w:val="24"/>
              </w:rPr>
            </w:pPr>
          </w:p>
        </w:tc>
        <w:tc>
          <w:tcPr>
            <w:tcW w:w="1719" w:type="dxa"/>
            <w:vAlign w:val="center"/>
          </w:tcPr>
          <w:p w14:paraId="3D081820">
            <w:pPr>
              <w:widowControl/>
              <w:spacing w:line="360" w:lineRule="atLeast"/>
              <w:ind w:firstLine="470" w:firstLineChars="196"/>
              <w:jc w:val="left"/>
              <w:rPr>
                <w:rFonts w:ascii="仿宋" w:hAnsi="仿宋" w:eastAsia="仿宋"/>
                <w:sz w:val="24"/>
              </w:rPr>
            </w:pPr>
          </w:p>
        </w:tc>
        <w:tc>
          <w:tcPr>
            <w:tcW w:w="1266" w:type="dxa"/>
            <w:vAlign w:val="center"/>
          </w:tcPr>
          <w:p w14:paraId="67D30C13">
            <w:pPr>
              <w:widowControl/>
              <w:spacing w:line="360" w:lineRule="atLeast"/>
              <w:ind w:firstLine="470" w:firstLineChars="196"/>
              <w:jc w:val="left"/>
              <w:rPr>
                <w:rFonts w:ascii="仿宋" w:hAnsi="仿宋" w:eastAsia="仿宋"/>
                <w:sz w:val="24"/>
              </w:rPr>
            </w:pPr>
          </w:p>
        </w:tc>
        <w:tc>
          <w:tcPr>
            <w:tcW w:w="784" w:type="dxa"/>
            <w:vAlign w:val="center"/>
          </w:tcPr>
          <w:p w14:paraId="47246CA6">
            <w:pPr>
              <w:widowControl/>
              <w:spacing w:line="360" w:lineRule="atLeast"/>
              <w:ind w:firstLine="470" w:firstLineChars="196"/>
              <w:jc w:val="left"/>
              <w:rPr>
                <w:rFonts w:ascii="仿宋" w:hAnsi="仿宋" w:eastAsia="仿宋"/>
                <w:sz w:val="24"/>
              </w:rPr>
            </w:pPr>
          </w:p>
        </w:tc>
        <w:tc>
          <w:tcPr>
            <w:tcW w:w="990" w:type="dxa"/>
            <w:vAlign w:val="center"/>
          </w:tcPr>
          <w:p w14:paraId="58277FFB">
            <w:pPr>
              <w:widowControl/>
              <w:spacing w:line="360" w:lineRule="atLeast"/>
              <w:ind w:firstLine="470" w:firstLineChars="196"/>
              <w:jc w:val="left"/>
              <w:rPr>
                <w:rFonts w:ascii="仿宋" w:hAnsi="仿宋" w:eastAsia="仿宋"/>
                <w:sz w:val="24"/>
              </w:rPr>
            </w:pPr>
          </w:p>
        </w:tc>
        <w:tc>
          <w:tcPr>
            <w:tcW w:w="1402" w:type="dxa"/>
            <w:vAlign w:val="center"/>
          </w:tcPr>
          <w:p w14:paraId="2D12FDEC">
            <w:pPr>
              <w:widowControl/>
              <w:spacing w:line="360" w:lineRule="atLeast"/>
              <w:ind w:firstLine="470" w:firstLineChars="196"/>
              <w:jc w:val="left"/>
              <w:rPr>
                <w:rFonts w:ascii="仿宋" w:hAnsi="仿宋" w:eastAsia="仿宋"/>
                <w:sz w:val="24"/>
              </w:rPr>
            </w:pPr>
          </w:p>
        </w:tc>
        <w:tc>
          <w:tcPr>
            <w:tcW w:w="763" w:type="dxa"/>
            <w:vAlign w:val="center"/>
          </w:tcPr>
          <w:p w14:paraId="0D74779D">
            <w:pPr>
              <w:widowControl/>
              <w:spacing w:line="360" w:lineRule="atLeast"/>
              <w:ind w:firstLine="470" w:firstLineChars="196"/>
              <w:jc w:val="left"/>
              <w:rPr>
                <w:rFonts w:ascii="仿宋" w:hAnsi="仿宋" w:eastAsia="仿宋"/>
                <w:sz w:val="24"/>
              </w:rPr>
            </w:pPr>
          </w:p>
        </w:tc>
      </w:tr>
      <w:tr w14:paraId="1975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8" w:hRule="atLeast"/>
          <w:jc w:val="center"/>
        </w:trPr>
        <w:tc>
          <w:tcPr>
            <w:tcW w:w="2853" w:type="dxa"/>
            <w:gridSpan w:val="2"/>
            <w:vAlign w:val="center"/>
          </w:tcPr>
          <w:p w14:paraId="2DFAA723">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报价合计（元）：</w:t>
            </w:r>
          </w:p>
        </w:tc>
        <w:tc>
          <w:tcPr>
            <w:tcW w:w="6924" w:type="dxa"/>
            <w:gridSpan w:val="6"/>
            <w:vAlign w:val="center"/>
          </w:tcPr>
          <w:p w14:paraId="24E981F4">
            <w:pPr>
              <w:widowControl/>
              <w:spacing w:line="400" w:lineRule="exact"/>
              <w:ind w:firstLine="0" w:firstLineChars="0"/>
              <w:jc w:val="center"/>
              <w:outlineLvl w:val="9"/>
              <w:rPr>
                <w:rFonts w:hint="eastAsia" w:ascii="宋体" w:hAnsi="宋体" w:eastAsia="宋体" w:cs="宋体"/>
                <w:b/>
                <w:bCs/>
                <w:color w:val="000000"/>
                <w:sz w:val="21"/>
                <w:szCs w:val="21"/>
                <w:lang w:val="en-US" w:eastAsia="zh-CN"/>
              </w:rPr>
            </w:pPr>
            <w:r>
              <w:rPr>
                <w:rFonts w:hint="eastAsia" w:ascii="宋体" w:hAnsi="宋体" w:eastAsia="宋体" w:cs="宋体"/>
                <w:b/>
                <w:bCs/>
                <w:color w:val="000000"/>
                <w:sz w:val="21"/>
                <w:szCs w:val="21"/>
                <w:lang w:val="en-US" w:eastAsia="zh-CN"/>
              </w:rPr>
              <w:t xml:space="preserve">         （大写）：</w:t>
            </w:r>
          </w:p>
        </w:tc>
      </w:tr>
      <w:tr w14:paraId="5A50D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8" w:hRule="atLeast"/>
          <w:jc w:val="center"/>
        </w:trPr>
        <w:tc>
          <w:tcPr>
            <w:tcW w:w="2853" w:type="dxa"/>
            <w:gridSpan w:val="2"/>
            <w:vAlign w:val="center"/>
          </w:tcPr>
          <w:p w14:paraId="3729DB85">
            <w:pPr>
              <w:widowControl/>
              <w:spacing w:line="400" w:lineRule="exact"/>
              <w:ind w:firstLine="0" w:firstLineChars="0"/>
              <w:jc w:val="center"/>
              <w:outlineLvl w:val="9"/>
              <w:rPr>
                <w:rFonts w:hint="eastAsia" w:ascii="仿宋" w:hAnsi="仿宋" w:eastAsia="仿宋"/>
                <w:sz w:val="24"/>
                <w:lang w:val="en-US" w:eastAsia="zh-CN"/>
              </w:rPr>
            </w:pPr>
            <w:r>
              <w:rPr>
                <w:rFonts w:hint="eastAsia" w:ascii="宋体" w:hAnsi="宋体" w:eastAsia="宋体" w:cs="宋体"/>
                <w:b/>
                <w:bCs/>
                <w:color w:val="000000"/>
                <w:sz w:val="21"/>
                <w:szCs w:val="21"/>
                <w:lang w:val="en-US" w:eastAsia="zh-CN"/>
              </w:rPr>
              <w:t>法人或授权代表签名</w:t>
            </w:r>
          </w:p>
        </w:tc>
        <w:tc>
          <w:tcPr>
            <w:tcW w:w="6924" w:type="dxa"/>
            <w:gridSpan w:val="6"/>
            <w:vAlign w:val="center"/>
          </w:tcPr>
          <w:p w14:paraId="3A7CB4D3">
            <w:pPr>
              <w:pStyle w:val="3"/>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p>
          <w:p w14:paraId="16D319B3">
            <w:pPr>
              <w:wordWrap/>
              <w:rPr>
                <w:rFonts w:hint="eastAsia"/>
                <w:lang w:val="en-US" w:eastAsia="zh-CN"/>
              </w:rPr>
            </w:pPr>
          </w:p>
          <w:p w14:paraId="1603BFDD">
            <w:pPr>
              <w:pStyle w:val="3"/>
              <w:pageBreakBefore w:val="0"/>
              <w:widowControl w:val="0"/>
              <w:kinsoku/>
              <w:wordWrap w:val="0"/>
              <w:overflowPunct/>
              <w:topLinePunct w:val="0"/>
              <w:autoSpaceDE/>
              <w:autoSpaceDN/>
              <w:bidi w:val="0"/>
              <w:adjustRightInd/>
              <w:snapToGrid/>
              <w:spacing w:before="0" w:after="0" w:line="440" w:lineRule="exact"/>
              <w:jc w:val="right"/>
              <w:textAlignment w:val="auto"/>
              <w:rPr>
                <w:rFonts w:hint="eastAsia" w:ascii="宋体" w:hAnsi="宋体" w:eastAsia="宋体" w:cs="宋体"/>
                <w:snapToGrid w:val="0"/>
                <w:color w:val="000000"/>
                <w:sz w:val="21"/>
                <w:szCs w:val="21"/>
                <w:u w:val="none"/>
                <w:lang w:val="en-US" w:eastAsia="zh-CN" w:bidi="ar"/>
              </w:rPr>
            </w:pPr>
            <w:r>
              <w:rPr>
                <w:rFonts w:hint="eastAsia" w:ascii="宋体" w:hAnsi="宋体" w:eastAsia="宋体" w:cs="宋体"/>
                <w:snapToGrid w:val="0"/>
                <w:color w:val="000000"/>
                <w:sz w:val="21"/>
                <w:szCs w:val="21"/>
                <w:u w:val="none"/>
                <w:lang w:val="en-US" w:eastAsia="zh-CN" w:bidi="ar"/>
              </w:rPr>
              <w:t>时间：    年    月   日</w:t>
            </w:r>
          </w:p>
          <w:p w14:paraId="49B47A09">
            <w:pPr>
              <w:widowControl/>
              <w:spacing w:line="360" w:lineRule="atLeast"/>
              <w:ind w:firstLine="413" w:firstLineChars="196"/>
              <w:jc w:val="right"/>
              <w:outlineLvl w:val="1"/>
              <w:rPr>
                <w:rFonts w:hint="eastAsia" w:ascii="仿宋" w:hAnsi="仿宋" w:eastAsia="仿宋"/>
                <w:sz w:val="24"/>
                <w:lang w:val="en-US" w:eastAsia="zh-CN"/>
              </w:rPr>
            </w:pPr>
            <w:r>
              <w:rPr>
                <w:rFonts w:hint="eastAsia" w:ascii="宋体" w:hAnsi="宋体" w:eastAsia="宋体" w:cs="宋体"/>
                <w:b/>
                <w:bCs/>
                <w:snapToGrid w:val="0"/>
                <w:color w:val="000000"/>
                <w:sz w:val="21"/>
                <w:szCs w:val="21"/>
                <w:u w:val="none"/>
                <w:lang w:val="en-US" w:eastAsia="zh-CN" w:bidi="ar"/>
              </w:rPr>
              <w:t>公司名称（加盖公司鲜章）</w:t>
            </w:r>
          </w:p>
        </w:tc>
      </w:tr>
    </w:tbl>
    <w:p w14:paraId="206B6489">
      <w:pPr>
        <w:pStyle w:val="3"/>
        <w:rPr>
          <w:rFonts w:hint="eastAsia"/>
          <w:lang w:eastAsia="zh-CN"/>
        </w:rPr>
      </w:pPr>
    </w:p>
    <w:p w14:paraId="5DAFEEF3">
      <w:pPr>
        <w:widowControl/>
        <w:spacing w:before="0" w:beforeLines="-2147483648" w:after="0" w:afterLines="-2147483648" w:line="360" w:lineRule="atLeast"/>
        <w:ind w:firstLine="0" w:firstLineChars="0"/>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注: 1、所有报价均用人民币表示，“报价”是供应商响应本项目所有要求的全部工作内容的价格体现，包括供应商完成本项目所需的一切费用，该总价即为履行合同的固定价格。</w:t>
      </w:r>
    </w:p>
    <w:p w14:paraId="22C436C0">
      <w:pPr>
        <w:widowControl/>
        <w:spacing w:before="0" w:beforeLines="-2147483648" w:after="0" w:afterLines="-2147483648" w:line="360" w:lineRule="atLeast"/>
        <w:ind w:firstLine="470" w:firstLineChars="196"/>
        <w:jc w:val="left"/>
        <w:rPr>
          <w:rFonts w:hint="eastAsia"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2、本项目报价方式为一次性报价，不再进行二次报价，需在响应文件中附本“报价一览表”。</w:t>
      </w:r>
    </w:p>
    <w:p w14:paraId="062103B4">
      <w:pPr>
        <w:pStyle w:val="7"/>
        <w:rPr>
          <w:rFonts w:hint="eastAsia" w:ascii="仿宋" w:hAnsi="仿宋" w:eastAsia="仿宋"/>
          <w:color w:val="000000" w:themeColor="text1"/>
          <w:sz w:val="24"/>
          <w:highlight w:val="none"/>
          <w14:textFill>
            <w14:solidFill>
              <w14:schemeClr w14:val="tx1"/>
            </w14:solidFill>
          </w14:textFill>
        </w:rPr>
      </w:pPr>
    </w:p>
    <w:p w14:paraId="0A1C14BA">
      <w:pPr>
        <w:pStyle w:val="9"/>
        <w:rPr>
          <w:color w:val="000000" w:themeColor="text1"/>
          <w14:textFill>
            <w14:solidFill>
              <w14:schemeClr w14:val="tx1"/>
            </w14:solidFill>
          </w14:textFill>
        </w:rPr>
      </w:pPr>
    </w:p>
    <w:p w14:paraId="0263A92C">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0B854FA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1E9E8283">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33A7EBDA">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39420ED">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7257004B">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5</w:t>
      </w:r>
    </w:p>
    <w:p w14:paraId="6900FA71">
      <w:pPr>
        <w:widowControl/>
        <w:spacing w:line="360" w:lineRule="atLeast"/>
        <w:jc w:val="center"/>
        <w:outlineLvl w:val="2"/>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商务应答表</w:t>
      </w:r>
    </w:p>
    <w:p w14:paraId="19674393">
      <w:pPr>
        <w:widowControl/>
        <w:spacing w:line="360" w:lineRule="atLeast"/>
        <w:ind w:firstLine="472" w:firstLineChars="196"/>
        <w:jc w:val="left"/>
        <w:rPr>
          <w:rFonts w:ascii="仿宋" w:hAnsi="仿宋" w:eastAsia="仿宋"/>
          <w:b/>
          <w:color w:val="000000" w:themeColor="text1"/>
          <w:sz w:val="24"/>
          <w:highlight w:val="none"/>
          <w14:textFill>
            <w14:solidFill>
              <w14:schemeClr w14:val="tx1"/>
            </w14:solidFill>
          </w14:textFill>
        </w:rPr>
      </w:pPr>
    </w:p>
    <w:tbl>
      <w:tblPr>
        <w:tblStyle w:val="20"/>
        <w:tblW w:w="951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1970"/>
        <w:gridCol w:w="6306"/>
      </w:tblGrid>
      <w:tr w14:paraId="665A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242" w:type="dxa"/>
            <w:vAlign w:val="center"/>
          </w:tcPr>
          <w:p w14:paraId="35383595">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序号</w:t>
            </w:r>
          </w:p>
        </w:tc>
        <w:tc>
          <w:tcPr>
            <w:tcW w:w="1970" w:type="dxa"/>
            <w:vAlign w:val="center"/>
          </w:tcPr>
          <w:p w14:paraId="64C16B41">
            <w:pPr>
              <w:widowControl/>
              <w:spacing w:line="360" w:lineRule="atLeast"/>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招标要求</w:t>
            </w:r>
          </w:p>
        </w:tc>
        <w:tc>
          <w:tcPr>
            <w:tcW w:w="6306" w:type="dxa"/>
            <w:vAlign w:val="center"/>
          </w:tcPr>
          <w:p w14:paraId="764D89B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投标应答</w:t>
            </w:r>
          </w:p>
        </w:tc>
      </w:tr>
      <w:tr w14:paraId="0A4E3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EEF2D1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56C584A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24B193">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738FF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2C171CC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FAB8738">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78E5A6CC">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03E3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7" w:hRule="atLeast"/>
        </w:trPr>
        <w:tc>
          <w:tcPr>
            <w:tcW w:w="1242" w:type="dxa"/>
          </w:tcPr>
          <w:p w14:paraId="563A75F9">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4A7839C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1CFE6E27">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r w14:paraId="41EBB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1242" w:type="dxa"/>
          </w:tcPr>
          <w:p w14:paraId="20E6EEC1">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1970" w:type="dxa"/>
          </w:tcPr>
          <w:p w14:paraId="6B0BEB0F">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c>
          <w:tcPr>
            <w:tcW w:w="6306" w:type="dxa"/>
          </w:tcPr>
          <w:p w14:paraId="402ACFB0">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tc>
      </w:tr>
    </w:tbl>
    <w:p w14:paraId="559DE11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 xml:space="preserve">注：1. </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必须把</w:t>
      </w:r>
      <w:r>
        <w:rPr>
          <w:rFonts w:hint="eastAsia" w:ascii="仿宋" w:hAnsi="仿宋" w:eastAsia="仿宋"/>
          <w:color w:val="000000" w:themeColor="text1"/>
          <w:sz w:val="24"/>
          <w:highlight w:val="none"/>
          <w:lang w:val="en-US" w:eastAsia="zh-CN"/>
          <w14:textFill>
            <w14:solidFill>
              <w14:schemeClr w14:val="tx1"/>
            </w14:solidFill>
          </w14:textFill>
        </w:rPr>
        <w:t>投标</w:t>
      </w:r>
      <w:r>
        <w:rPr>
          <w:rFonts w:hint="eastAsia" w:ascii="仿宋" w:hAnsi="仿宋" w:eastAsia="仿宋"/>
          <w:color w:val="000000" w:themeColor="text1"/>
          <w:sz w:val="24"/>
          <w:highlight w:val="none"/>
          <w14:textFill>
            <w14:solidFill>
              <w14:schemeClr w14:val="tx1"/>
            </w14:solidFill>
          </w14:textFill>
        </w:rPr>
        <w:t>文件</w:t>
      </w:r>
      <w:r>
        <w:rPr>
          <w:rFonts w:hint="eastAsia" w:ascii="仿宋" w:hAnsi="仿宋" w:eastAsia="仿宋"/>
          <w:b/>
          <w:bCs/>
          <w:color w:val="000000" w:themeColor="text1"/>
          <w:sz w:val="24"/>
          <w:highlight w:val="none"/>
          <w14:textFill>
            <w14:solidFill>
              <w14:schemeClr w14:val="tx1"/>
            </w14:solidFill>
          </w14:textFill>
        </w:rPr>
        <w:t>全部商务要求</w:t>
      </w:r>
      <w:r>
        <w:rPr>
          <w:rFonts w:hint="eastAsia" w:ascii="仿宋" w:hAnsi="仿宋" w:eastAsia="仿宋"/>
          <w:color w:val="000000" w:themeColor="text1"/>
          <w:sz w:val="24"/>
          <w:highlight w:val="none"/>
          <w14:textFill>
            <w14:solidFill>
              <w14:schemeClr w14:val="tx1"/>
            </w14:solidFill>
          </w14:textFill>
        </w:rPr>
        <w:t>列入此表。</w:t>
      </w:r>
    </w:p>
    <w:p w14:paraId="1B5C0FDA">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2．按照项目商务要求的顺序逐条对应填写。</w:t>
      </w:r>
    </w:p>
    <w:p w14:paraId="1D49EF86">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3．</w:t>
      </w:r>
      <w:r>
        <w:rPr>
          <w:rFonts w:hint="eastAsia" w:ascii="仿宋" w:hAnsi="仿宋" w:eastAsia="仿宋"/>
          <w:color w:val="000000" w:themeColor="text1"/>
          <w:sz w:val="24"/>
          <w:highlight w:val="none"/>
          <w:lang w:eastAsia="zh-CN"/>
          <w14:textFill>
            <w14:solidFill>
              <w14:schemeClr w14:val="tx1"/>
            </w14:solidFill>
          </w14:textFill>
        </w:rPr>
        <w:t>投标人</w:t>
      </w:r>
      <w:r>
        <w:rPr>
          <w:rFonts w:hint="eastAsia" w:ascii="仿宋" w:hAnsi="仿宋" w:eastAsia="仿宋"/>
          <w:color w:val="000000" w:themeColor="text1"/>
          <w:sz w:val="24"/>
          <w:highlight w:val="none"/>
          <w14:textFill>
            <w14:solidFill>
              <w14:schemeClr w14:val="tx1"/>
            </w14:solidFill>
          </w14:textFill>
        </w:rPr>
        <w:t>必须据实填写，不得虚假填写，否则将取消其投标或中标资格。</w:t>
      </w:r>
    </w:p>
    <w:p w14:paraId="7410235B">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p>
    <w:p w14:paraId="10B1E572">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投标人名称：XXXX。</w:t>
      </w:r>
    </w:p>
    <w:p w14:paraId="6CF8C034">
      <w:pPr>
        <w:widowControl/>
        <w:spacing w:line="360" w:lineRule="atLeast"/>
        <w:ind w:firstLine="470" w:firstLineChars="196"/>
        <w:jc w:val="left"/>
        <w:rPr>
          <w:rFonts w:ascii="仿宋" w:hAnsi="仿宋" w:eastAsia="仿宋"/>
          <w:color w:val="000000" w:themeColor="text1"/>
          <w:sz w:val="24"/>
          <w:highlight w:val="none"/>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t>日期: XXXX。</w:t>
      </w:r>
    </w:p>
    <w:p w14:paraId="4528C16E">
      <w:pPr>
        <w:pStyle w:val="29"/>
        <w:numPr>
          <w:ilvl w:val="-1"/>
          <w:numId w:val="0"/>
        </w:numPr>
        <w:ind w:left="0" w:firstLine="0" w:firstLineChars="0"/>
        <w:rPr>
          <w:color w:val="000000" w:themeColor="text1"/>
          <w:sz w:val="30"/>
          <w:szCs w:val="30"/>
          <w14:textFill>
            <w14:solidFill>
              <w14:schemeClr w14:val="tx1"/>
            </w14:solidFill>
          </w14:textFill>
        </w:rPr>
      </w:pPr>
      <w:r>
        <w:rPr>
          <w:rFonts w:hint="eastAsia" w:ascii="仿宋" w:hAnsi="仿宋" w:eastAsia="仿宋"/>
          <w:color w:val="000000" w:themeColor="text1"/>
          <w:sz w:val="24"/>
          <w:highlight w:val="none"/>
          <w14:textFill>
            <w14:solidFill>
              <w14:schemeClr w14:val="tx1"/>
            </w14:solidFill>
          </w14:textFill>
        </w:rPr>
        <w:br w:type="page"/>
      </w:r>
    </w:p>
    <w:p w14:paraId="571E0B3A">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6</w:t>
      </w:r>
    </w:p>
    <w:p w14:paraId="7CED7B57">
      <w:pPr>
        <w:widowControl/>
        <w:spacing w:line="360" w:lineRule="atLeast"/>
        <w:jc w:val="center"/>
        <w:outlineLvl w:val="2"/>
        <w:rPr>
          <w:rFonts w:hint="eastAsia"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项目要求应答表</w:t>
      </w:r>
    </w:p>
    <w:p w14:paraId="72F9CF9F">
      <w:pPr>
        <w:rPr>
          <w:rFonts w:hint="eastAsia" w:ascii="仿宋" w:hAnsi="仿宋" w:eastAsia="仿宋" w:cs="仿宋"/>
          <w:b/>
          <w:bCs/>
          <w:color w:val="000000" w:themeColor="text1"/>
          <w:sz w:val="24"/>
          <w14:textFill>
            <w14:solidFill>
              <w14:schemeClr w14:val="tx1"/>
            </w14:solidFill>
          </w14:textFill>
        </w:rPr>
      </w:pPr>
      <w:r>
        <w:rPr>
          <w:rFonts w:hint="eastAsia" w:ascii="仿宋" w:hAnsi="仿宋" w:eastAsia="仿宋" w:cs="仿宋"/>
          <w:b/>
          <w:bCs/>
          <w:color w:val="000000" w:themeColor="text1"/>
          <w:sz w:val="24"/>
          <w14:textFill>
            <w14:solidFill>
              <w14:schemeClr w14:val="tx1"/>
            </w14:solidFill>
          </w14:textFill>
        </w:rPr>
        <w:t>项目名称：</w:t>
      </w:r>
      <w:r>
        <w:rPr>
          <w:rFonts w:hint="eastAsia" w:ascii="仿宋" w:hAnsi="仿宋" w:eastAsia="仿宋" w:cs="仿宋"/>
          <w:b/>
          <w:bCs/>
          <w:color w:val="000000" w:themeColor="text1"/>
          <w:sz w:val="24"/>
          <w:u w:val="single"/>
          <w14:textFill>
            <w14:solidFill>
              <w14:schemeClr w14:val="tx1"/>
            </w14:solidFill>
          </w14:textFill>
        </w:rPr>
        <w:t xml:space="preserve">                </w:t>
      </w:r>
    </w:p>
    <w:p w14:paraId="1CFE7D76">
      <w:pPr>
        <w:rPr>
          <w:rFonts w:hint="eastAsia" w:ascii="仿宋" w:hAnsi="仿宋" w:eastAsia="仿宋" w:cs="仿宋"/>
          <w:b/>
          <w:bCs/>
          <w:color w:val="000000" w:themeColor="text1"/>
          <w:sz w:val="24"/>
          <w:szCs w:val="24"/>
          <w14:textFill>
            <w14:solidFill>
              <w14:schemeClr w14:val="tx1"/>
            </w14:solidFill>
          </w14:textFill>
        </w:rPr>
      </w:pPr>
    </w:p>
    <w:tbl>
      <w:tblPr>
        <w:tblStyle w:val="2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2"/>
        <w:gridCol w:w="3429"/>
        <w:gridCol w:w="3394"/>
        <w:gridCol w:w="1601"/>
      </w:tblGrid>
      <w:tr w14:paraId="03442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14:paraId="5C53546E">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741" w:type="pct"/>
            <w:vAlign w:val="center"/>
          </w:tcPr>
          <w:p w14:paraId="2AD7E54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项目要求</w:t>
            </w:r>
          </w:p>
        </w:tc>
        <w:tc>
          <w:tcPr>
            <w:tcW w:w="1723" w:type="pct"/>
            <w:vAlign w:val="center"/>
          </w:tcPr>
          <w:p w14:paraId="23F25600">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具体应答</w:t>
            </w:r>
          </w:p>
        </w:tc>
        <w:tc>
          <w:tcPr>
            <w:tcW w:w="813" w:type="pct"/>
            <w:vAlign w:val="center"/>
          </w:tcPr>
          <w:p w14:paraId="6F587129">
            <w:pPr>
              <w:widowControl/>
              <w:spacing w:line="240" w:lineRule="atLeast"/>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响应/偏离</w:t>
            </w:r>
          </w:p>
        </w:tc>
      </w:tr>
      <w:tr w14:paraId="43A67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CE2E0C1">
            <w:pPr>
              <w:pStyle w:val="7"/>
              <w:rPr>
                <w:rFonts w:hint="eastAsia" w:ascii="仿宋" w:hAnsi="仿宋" w:eastAsia="仿宋" w:cs="仿宋"/>
                <w:color w:val="000000" w:themeColor="text1"/>
                <w14:textFill>
                  <w14:solidFill>
                    <w14:schemeClr w14:val="tx1"/>
                  </w14:solidFill>
                </w14:textFill>
              </w:rPr>
            </w:pPr>
          </w:p>
        </w:tc>
        <w:tc>
          <w:tcPr>
            <w:tcW w:w="1741" w:type="pct"/>
          </w:tcPr>
          <w:p w14:paraId="0A8FD80B">
            <w:pPr>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”请逐条复制</w:t>
            </w:r>
          </w:p>
          <w:p w14:paraId="352DFF57">
            <w:pPr>
              <w:pStyle w:val="7"/>
              <w:rPr>
                <w:rFonts w:hint="eastAsia" w:ascii="仿宋" w:hAnsi="仿宋" w:eastAsia="仿宋" w:cs="仿宋"/>
                <w:color w:val="000000" w:themeColor="text1"/>
                <w14:textFill>
                  <w14:solidFill>
                    <w14:schemeClr w14:val="tx1"/>
                  </w14:solidFill>
                </w14:textFill>
              </w:rPr>
            </w:pPr>
          </w:p>
        </w:tc>
        <w:tc>
          <w:tcPr>
            <w:tcW w:w="1723" w:type="pct"/>
          </w:tcPr>
          <w:p w14:paraId="0A37B445">
            <w:pPr>
              <w:widowControl/>
              <w:tabs>
                <w:tab w:val="left" w:pos="0"/>
                <w:tab w:val="left" w:pos="540"/>
              </w:tabs>
              <w:spacing w:line="400" w:lineRule="exact"/>
              <w:jc w:val="center"/>
              <w:rPr>
                <w:rFonts w:hint="eastAsia" w:ascii="仿宋" w:hAnsi="仿宋" w:eastAsia="仿宋" w:cs="仿宋"/>
                <w:color w:val="000000" w:themeColor="text1"/>
                <w14:textFill>
                  <w14:solidFill>
                    <w14:schemeClr w14:val="tx1"/>
                  </w14:solidFill>
                </w14:textFill>
              </w:rPr>
            </w:pP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”请逐条</w:t>
            </w:r>
            <w:r>
              <w:rPr>
                <w:rFonts w:hint="eastAsia" w:ascii="仿宋" w:hAnsi="仿宋" w:eastAsia="仿宋" w:cs="仿宋"/>
                <w:color w:val="000000" w:themeColor="text1"/>
                <w:lang w:val="en-US" w:eastAsia="zh-CN"/>
                <w14:textFill>
                  <w14:solidFill>
                    <w14:schemeClr w14:val="tx1"/>
                  </w14:solidFill>
                </w14:textFill>
              </w:rPr>
              <w:t>应答</w:t>
            </w:r>
          </w:p>
        </w:tc>
        <w:tc>
          <w:tcPr>
            <w:tcW w:w="813" w:type="pct"/>
          </w:tcPr>
          <w:p w14:paraId="3EB3B7F3">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3635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753A983">
            <w:pPr>
              <w:pStyle w:val="7"/>
              <w:rPr>
                <w:rFonts w:hint="eastAsia" w:ascii="仿宋" w:hAnsi="仿宋" w:eastAsia="仿宋" w:cs="仿宋"/>
                <w:color w:val="000000" w:themeColor="text1"/>
                <w14:textFill>
                  <w14:solidFill>
                    <w14:schemeClr w14:val="tx1"/>
                  </w14:solidFill>
                </w14:textFill>
              </w:rPr>
            </w:pPr>
          </w:p>
        </w:tc>
        <w:tc>
          <w:tcPr>
            <w:tcW w:w="1741" w:type="pct"/>
          </w:tcPr>
          <w:p w14:paraId="4C400B25">
            <w:pPr>
              <w:pStyle w:val="7"/>
              <w:rPr>
                <w:rFonts w:hint="eastAsia" w:ascii="仿宋" w:hAnsi="仿宋" w:eastAsia="仿宋" w:cs="仿宋"/>
                <w:color w:val="000000" w:themeColor="text1"/>
                <w14:textFill>
                  <w14:solidFill>
                    <w14:schemeClr w14:val="tx1"/>
                  </w14:solidFill>
                </w14:textFill>
              </w:rPr>
            </w:pPr>
          </w:p>
        </w:tc>
        <w:tc>
          <w:tcPr>
            <w:tcW w:w="1723" w:type="pct"/>
          </w:tcPr>
          <w:p w14:paraId="5FCC2D4E">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3498CB9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490876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30A49DFA">
            <w:pPr>
              <w:pStyle w:val="7"/>
              <w:rPr>
                <w:rFonts w:hint="eastAsia" w:ascii="仿宋" w:hAnsi="仿宋" w:eastAsia="仿宋" w:cs="仿宋"/>
                <w:color w:val="000000" w:themeColor="text1"/>
                <w14:textFill>
                  <w14:solidFill>
                    <w14:schemeClr w14:val="tx1"/>
                  </w14:solidFill>
                </w14:textFill>
              </w:rPr>
            </w:pPr>
          </w:p>
        </w:tc>
        <w:tc>
          <w:tcPr>
            <w:tcW w:w="1741" w:type="pct"/>
          </w:tcPr>
          <w:p w14:paraId="54FC21E4">
            <w:pPr>
              <w:pStyle w:val="7"/>
              <w:rPr>
                <w:rFonts w:hint="eastAsia" w:ascii="仿宋" w:hAnsi="仿宋" w:eastAsia="仿宋" w:cs="仿宋"/>
                <w:color w:val="000000" w:themeColor="text1"/>
                <w14:textFill>
                  <w14:solidFill>
                    <w14:schemeClr w14:val="tx1"/>
                  </w14:solidFill>
                </w14:textFill>
              </w:rPr>
            </w:pPr>
          </w:p>
        </w:tc>
        <w:tc>
          <w:tcPr>
            <w:tcW w:w="1723" w:type="pct"/>
          </w:tcPr>
          <w:p w14:paraId="236BAFA1">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2D2A753C">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A94B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4ADFC9BD">
            <w:pPr>
              <w:pStyle w:val="7"/>
              <w:rPr>
                <w:rFonts w:hint="eastAsia" w:ascii="仿宋" w:hAnsi="仿宋" w:eastAsia="仿宋" w:cs="仿宋"/>
                <w:color w:val="000000" w:themeColor="text1"/>
                <w14:textFill>
                  <w14:solidFill>
                    <w14:schemeClr w14:val="tx1"/>
                  </w14:solidFill>
                </w14:textFill>
              </w:rPr>
            </w:pPr>
          </w:p>
        </w:tc>
        <w:tc>
          <w:tcPr>
            <w:tcW w:w="1741" w:type="pct"/>
          </w:tcPr>
          <w:p w14:paraId="70D301DE">
            <w:pPr>
              <w:pStyle w:val="7"/>
              <w:rPr>
                <w:rFonts w:hint="eastAsia" w:ascii="仿宋" w:hAnsi="仿宋" w:eastAsia="仿宋" w:cs="仿宋"/>
                <w:color w:val="000000" w:themeColor="text1"/>
                <w14:textFill>
                  <w14:solidFill>
                    <w14:schemeClr w14:val="tx1"/>
                  </w14:solidFill>
                </w14:textFill>
              </w:rPr>
            </w:pPr>
          </w:p>
        </w:tc>
        <w:tc>
          <w:tcPr>
            <w:tcW w:w="1723" w:type="pct"/>
          </w:tcPr>
          <w:p w14:paraId="1F168E6B">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C13D3BA">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109A4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A75EDEA">
            <w:pPr>
              <w:pStyle w:val="7"/>
              <w:rPr>
                <w:rFonts w:hint="eastAsia" w:ascii="仿宋" w:hAnsi="仿宋" w:eastAsia="仿宋" w:cs="仿宋"/>
                <w:color w:val="000000" w:themeColor="text1"/>
                <w14:textFill>
                  <w14:solidFill>
                    <w14:schemeClr w14:val="tx1"/>
                  </w14:solidFill>
                </w14:textFill>
              </w:rPr>
            </w:pPr>
          </w:p>
        </w:tc>
        <w:tc>
          <w:tcPr>
            <w:tcW w:w="1741" w:type="pct"/>
          </w:tcPr>
          <w:p w14:paraId="664E16D2">
            <w:pPr>
              <w:pStyle w:val="7"/>
              <w:rPr>
                <w:rFonts w:hint="eastAsia" w:ascii="仿宋" w:hAnsi="仿宋" w:eastAsia="仿宋" w:cs="仿宋"/>
                <w:color w:val="000000" w:themeColor="text1"/>
                <w14:textFill>
                  <w14:solidFill>
                    <w14:schemeClr w14:val="tx1"/>
                  </w14:solidFill>
                </w14:textFill>
              </w:rPr>
            </w:pPr>
          </w:p>
        </w:tc>
        <w:tc>
          <w:tcPr>
            <w:tcW w:w="1723" w:type="pct"/>
          </w:tcPr>
          <w:p w14:paraId="2A8CC7D4">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75F13939">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0BEE1A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032FD34A">
            <w:pPr>
              <w:pStyle w:val="7"/>
              <w:rPr>
                <w:rFonts w:hint="eastAsia" w:ascii="仿宋" w:hAnsi="仿宋" w:eastAsia="仿宋" w:cs="仿宋"/>
                <w:color w:val="000000" w:themeColor="text1"/>
                <w14:textFill>
                  <w14:solidFill>
                    <w14:schemeClr w14:val="tx1"/>
                  </w14:solidFill>
                </w14:textFill>
              </w:rPr>
            </w:pPr>
          </w:p>
        </w:tc>
        <w:tc>
          <w:tcPr>
            <w:tcW w:w="1741" w:type="pct"/>
          </w:tcPr>
          <w:p w14:paraId="0F4F3DCF">
            <w:pPr>
              <w:pStyle w:val="7"/>
              <w:rPr>
                <w:rFonts w:hint="eastAsia" w:ascii="仿宋" w:hAnsi="仿宋" w:eastAsia="仿宋" w:cs="仿宋"/>
                <w:color w:val="000000" w:themeColor="text1"/>
                <w14:textFill>
                  <w14:solidFill>
                    <w14:schemeClr w14:val="tx1"/>
                  </w14:solidFill>
                </w14:textFill>
              </w:rPr>
            </w:pPr>
          </w:p>
        </w:tc>
        <w:tc>
          <w:tcPr>
            <w:tcW w:w="1723" w:type="pct"/>
          </w:tcPr>
          <w:p w14:paraId="41134508">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54493992">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r w14:paraId="7C1E8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14:paraId="2F9EAD29">
            <w:pPr>
              <w:pStyle w:val="7"/>
              <w:rPr>
                <w:rFonts w:hint="eastAsia" w:ascii="仿宋" w:hAnsi="仿宋" w:eastAsia="仿宋" w:cs="仿宋"/>
                <w:color w:val="000000" w:themeColor="text1"/>
                <w14:textFill>
                  <w14:solidFill>
                    <w14:schemeClr w14:val="tx1"/>
                  </w14:solidFill>
                </w14:textFill>
              </w:rPr>
            </w:pPr>
          </w:p>
        </w:tc>
        <w:tc>
          <w:tcPr>
            <w:tcW w:w="1741" w:type="pct"/>
          </w:tcPr>
          <w:p w14:paraId="24047B4D">
            <w:pPr>
              <w:pStyle w:val="7"/>
              <w:rPr>
                <w:rFonts w:hint="eastAsia" w:ascii="仿宋" w:hAnsi="仿宋" w:eastAsia="仿宋" w:cs="仿宋"/>
                <w:color w:val="000000" w:themeColor="text1"/>
                <w14:textFill>
                  <w14:solidFill>
                    <w14:schemeClr w14:val="tx1"/>
                  </w14:solidFill>
                </w14:textFill>
              </w:rPr>
            </w:pPr>
          </w:p>
        </w:tc>
        <w:tc>
          <w:tcPr>
            <w:tcW w:w="1723" w:type="pct"/>
          </w:tcPr>
          <w:p w14:paraId="5CFD982F">
            <w:pPr>
              <w:widowControl/>
              <w:spacing w:line="240" w:lineRule="atLeast"/>
              <w:jc w:val="center"/>
              <w:rPr>
                <w:rFonts w:hint="eastAsia" w:ascii="仿宋" w:hAnsi="仿宋" w:eastAsia="仿宋" w:cs="仿宋"/>
                <w:color w:val="000000" w:themeColor="text1"/>
                <w14:textFill>
                  <w14:solidFill>
                    <w14:schemeClr w14:val="tx1"/>
                  </w14:solidFill>
                </w14:textFill>
              </w:rPr>
            </w:pPr>
          </w:p>
        </w:tc>
        <w:tc>
          <w:tcPr>
            <w:tcW w:w="813" w:type="pct"/>
          </w:tcPr>
          <w:p w14:paraId="6E8A2DFF">
            <w:pPr>
              <w:widowControl/>
              <w:spacing w:line="240" w:lineRule="atLeast"/>
              <w:jc w:val="center"/>
              <w:rPr>
                <w:rFonts w:hint="eastAsia" w:ascii="仿宋" w:hAnsi="仿宋" w:eastAsia="仿宋" w:cs="仿宋"/>
                <w:color w:val="000000" w:themeColor="text1"/>
                <w:sz w:val="19"/>
                <w:szCs w:val="19"/>
                <w14:textFill>
                  <w14:solidFill>
                    <w14:schemeClr w14:val="tx1"/>
                  </w14:solidFill>
                </w14:textFill>
              </w:rPr>
            </w:pPr>
          </w:p>
        </w:tc>
      </w:tr>
    </w:tbl>
    <w:p w14:paraId="51DF035E">
      <w:pPr>
        <w:pStyle w:val="17"/>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或中选资格。如与</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w:t>
      </w:r>
      <w:r>
        <w:rPr>
          <w:rFonts w:hint="eastAsia" w:ascii="仿宋" w:hAnsi="仿宋" w:eastAsia="仿宋" w:cs="仿宋"/>
          <w:color w:val="000000" w:themeColor="text1"/>
          <w:lang w:val="en-US" w:eastAsia="zh-CN"/>
          <w14:textFill>
            <w14:solidFill>
              <w14:schemeClr w14:val="tx1"/>
            </w14:solidFill>
          </w14:textFill>
        </w:rPr>
        <w:t>附件一：三、</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kern w:val="2"/>
          <w:sz w:val="24"/>
          <w:szCs w:val="24"/>
          <w:lang w:val="en-US" w:eastAsia="zh-CN" w:bidi="ar-SA"/>
          <w14:textFill>
            <w14:solidFill>
              <w14:schemeClr w14:val="tx1"/>
            </w14:solidFill>
          </w14:textFill>
        </w:rPr>
        <w:t>项目要求</w:t>
      </w:r>
      <w:r>
        <w:rPr>
          <w:rFonts w:hint="eastAsia" w:ascii="仿宋" w:hAnsi="仿宋" w:eastAsia="仿宋" w:cs="仿宋"/>
          <w:color w:val="000000" w:themeColor="text1"/>
          <w14:textFill>
            <w14:solidFill>
              <w14:schemeClr w14:val="tx1"/>
            </w14:solidFill>
          </w14:textFill>
        </w:rPr>
        <w:t>”</w:t>
      </w:r>
      <w:r>
        <w:rPr>
          <w:rFonts w:hint="eastAsia" w:ascii="仿宋" w:hAnsi="仿宋" w:eastAsia="仿宋" w:cs="仿宋"/>
          <w:color w:val="000000" w:themeColor="text1"/>
          <w:szCs w:val="24"/>
          <w14:textFill>
            <w14:solidFill>
              <w14:schemeClr w14:val="tx1"/>
            </w14:solidFill>
          </w14:textFill>
        </w:rPr>
        <w:t>无偏离，则无须逐条应答，但要在此表中明确其完全响应。如有偏离条款（包括正偏离和负偏离），请将偏离条款逐条应答。未明确应答的条款，视为默认接受及响应</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文件，并对</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申请人的</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申请文件具有约束力。</w:t>
      </w:r>
    </w:p>
    <w:p w14:paraId="7D356803">
      <w:pPr>
        <w:pStyle w:val="29"/>
        <w:numPr>
          <w:ilvl w:val="-1"/>
          <w:numId w:val="0"/>
        </w:numPr>
        <w:ind w:left="0" w:firstLine="0" w:firstLineChars="0"/>
        <w:rPr>
          <w:rFonts w:hint="eastAsia" w:ascii="仿宋" w:hAnsi="仿宋" w:eastAsia="仿宋" w:cs="仿宋"/>
          <w:color w:val="000000" w:themeColor="text1"/>
          <w:sz w:val="30"/>
          <w:szCs w:val="30"/>
          <w14:textFill>
            <w14:solidFill>
              <w14:schemeClr w14:val="tx1"/>
            </w14:solidFill>
          </w14:textFill>
        </w:rPr>
      </w:pPr>
    </w:p>
    <w:p w14:paraId="3D933D8E">
      <w:pPr>
        <w:pStyle w:val="29"/>
        <w:numPr>
          <w:ilvl w:val="-1"/>
          <w:numId w:val="0"/>
        </w:numPr>
        <w:ind w:left="0" w:firstLine="0" w:firstLineChars="0"/>
        <w:rPr>
          <w:color w:val="000000" w:themeColor="text1"/>
          <w:sz w:val="30"/>
          <w:szCs w:val="30"/>
          <w14:textFill>
            <w14:solidFill>
              <w14:schemeClr w14:val="tx1"/>
            </w14:solidFill>
          </w14:textFill>
        </w:rPr>
      </w:pPr>
    </w:p>
    <w:p w14:paraId="65E69BAD">
      <w:pPr>
        <w:pStyle w:val="29"/>
        <w:numPr>
          <w:ilvl w:val="-1"/>
          <w:numId w:val="0"/>
        </w:numPr>
        <w:ind w:left="0" w:firstLine="0" w:firstLineChars="0"/>
        <w:rPr>
          <w:color w:val="000000" w:themeColor="text1"/>
          <w:sz w:val="30"/>
          <w:szCs w:val="30"/>
          <w14:textFill>
            <w14:solidFill>
              <w14:schemeClr w14:val="tx1"/>
            </w14:solidFill>
          </w14:textFill>
        </w:rPr>
      </w:pPr>
    </w:p>
    <w:p w14:paraId="55CED53A">
      <w:pPr>
        <w:pStyle w:val="29"/>
        <w:numPr>
          <w:ilvl w:val="-1"/>
          <w:numId w:val="0"/>
        </w:numPr>
        <w:ind w:left="0" w:firstLine="0" w:firstLineChars="0"/>
        <w:rPr>
          <w:color w:val="000000" w:themeColor="text1"/>
          <w:sz w:val="30"/>
          <w:szCs w:val="30"/>
          <w14:textFill>
            <w14:solidFill>
              <w14:schemeClr w14:val="tx1"/>
            </w14:solidFill>
          </w14:textFill>
        </w:rPr>
      </w:pPr>
    </w:p>
    <w:p w14:paraId="1A5EE202">
      <w:pPr>
        <w:pStyle w:val="29"/>
        <w:numPr>
          <w:ilvl w:val="-1"/>
          <w:numId w:val="0"/>
        </w:numPr>
        <w:ind w:left="0" w:firstLine="0" w:firstLineChars="0"/>
        <w:rPr>
          <w:color w:val="000000" w:themeColor="text1"/>
          <w:sz w:val="30"/>
          <w:szCs w:val="30"/>
          <w14:textFill>
            <w14:solidFill>
              <w14:schemeClr w14:val="tx1"/>
            </w14:solidFill>
          </w14:textFill>
        </w:rPr>
      </w:pPr>
    </w:p>
    <w:p w14:paraId="1E4D6A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E3F2A19">
      <w:pPr>
        <w:widowControl/>
        <w:spacing w:line="360" w:lineRule="atLeast"/>
        <w:ind w:firstLine="0" w:firstLineChars="0"/>
        <w:jc w:val="left"/>
        <w:rPr>
          <w:rFonts w:hint="eastAsia" w:ascii="仿宋" w:hAnsi="仿宋" w:eastAsia="仿宋"/>
          <w:b/>
          <w:color w:val="000000" w:themeColor="text1"/>
          <w:sz w:val="32"/>
          <w:szCs w:val="32"/>
          <w:highlight w:val="none"/>
          <w14:textFill>
            <w14:solidFill>
              <w14:schemeClr w14:val="tx1"/>
            </w14:solidFill>
          </w14:textFill>
        </w:rPr>
      </w:pPr>
    </w:p>
    <w:p w14:paraId="613895B9">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7</w:t>
      </w:r>
    </w:p>
    <w:p w14:paraId="31EB3502">
      <w:pPr>
        <w:numPr>
          <w:ilvl w:val="0"/>
          <w:numId w:val="0"/>
        </w:numPr>
        <w:ind w:right="150" w:rightChars="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类似项目业绩</w:t>
      </w:r>
    </w:p>
    <w:p w14:paraId="084598A4">
      <w:pPr>
        <w:pStyle w:val="44"/>
        <w:rPr>
          <w:rFonts w:hint="eastAsia" w:ascii="仿宋" w:hAnsi="仿宋" w:eastAsia="仿宋" w:cs="仿宋"/>
          <w:lang w:val="en-US" w:eastAsia="zh-CN"/>
        </w:rPr>
      </w:pPr>
    </w:p>
    <w:tbl>
      <w:tblPr>
        <w:tblStyle w:val="20"/>
        <w:tblW w:w="497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2"/>
        <w:gridCol w:w="4877"/>
      </w:tblGrid>
      <w:tr w14:paraId="6E8B4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2511" w:type="pct"/>
            <w:vAlign w:val="center"/>
          </w:tcPr>
          <w:p w14:paraId="183356BA">
            <w:pPr>
              <w:widowControl/>
              <w:spacing w:line="360" w:lineRule="auto"/>
              <w:jc w:val="center"/>
              <w:rPr>
                <w:rFonts w:hint="eastAsia" w:ascii="仿宋" w:hAnsi="仿宋" w:eastAsia="仿宋" w:cs="仿宋"/>
                <w:b/>
                <w:color w:val="000000" w:themeColor="text1"/>
                <w:kern w:val="0"/>
                <w:sz w:val="24"/>
                <w:lang w:val="en-US" w:eastAsia="zh-CN"/>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类似项目业绩</w:t>
            </w:r>
          </w:p>
        </w:tc>
        <w:tc>
          <w:tcPr>
            <w:tcW w:w="2488" w:type="pct"/>
            <w:vAlign w:val="center"/>
          </w:tcPr>
          <w:p w14:paraId="5241AC6A">
            <w:pPr>
              <w:widowControl/>
              <w:spacing w:line="360" w:lineRule="auto"/>
              <w:jc w:val="center"/>
              <w:rPr>
                <w:rFonts w:hint="eastAsia" w:ascii="仿宋" w:hAnsi="仿宋" w:eastAsia="仿宋" w:cs="仿宋"/>
                <w:b/>
                <w:color w:val="000000" w:themeColor="text1"/>
                <w:kern w:val="0"/>
                <w:sz w:val="24"/>
                <w:lang w:val="en-US"/>
                <w14:textFill>
                  <w14:solidFill>
                    <w14:schemeClr w14:val="tx1"/>
                  </w14:solidFill>
                </w14:textFill>
              </w:rPr>
            </w:pPr>
            <w:r>
              <w:rPr>
                <w:rFonts w:hint="eastAsia" w:ascii="仿宋" w:hAnsi="仿宋" w:eastAsia="仿宋" w:cs="仿宋"/>
                <w:b/>
                <w:color w:val="000000" w:themeColor="text1"/>
                <w:kern w:val="0"/>
                <w:sz w:val="24"/>
                <w:lang w:val="en-US" w:eastAsia="zh-CN"/>
                <w14:textFill>
                  <w14:solidFill>
                    <w14:schemeClr w14:val="tx1"/>
                  </w14:solidFill>
                </w14:textFill>
              </w:rPr>
              <w:t>中标价</w:t>
            </w:r>
          </w:p>
        </w:tc>
      </w:tr>
      <w:tr w14:paraId="7FCE3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A9D0EB">
            <w:pPr>
              <w:jc w:val="center"/>
              <w:rPr>
                <w:rFonts w:hint="eastAsia" w:ascii="仿宋" w:hAnsi="仿宋" w:eastAsia="仿宋" w:cs="仿宋"/>
                <w:color w:val="000000" w:themeColor="text1"/>
                <w14:textFill>
                  <w14:solidFill>
                    <w14:schemeClr w14:val="tx1"/>
                  </w14:solidFill>
                </w14:textFill>
              </w:rPr>
            </w:pPr>
          </w:p>
          <w:p w14:paraId="68E56C21">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41A538E8">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0131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09532409">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2EED20E7">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9F8E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149BBB7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1734A24">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6B3A1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7E8662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78303AE">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520C3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0C8BFE7">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D433FCA">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r w14:paraId="2440A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 w:hRule="atLeast"/>
        </w:trPr>
        <w:tc>
          <w:tcPr>
            <w:tcW w:w="2511" w:type="pct"/>
          </w:tcPr>
          <w:p w14:paraId="6B4E491D">
            <w:pPr>
              <w:jc w:val="center"/>
              <w:rPr>
                <w:rFonts w:hint="eastAsia" w:ascii="仿宋" w:hAnsi="仿宋" w:eastAsia="仿宋" w:cs="仿宋"/>
                <w:color w:val="000000" w:themeColor="text1"/>
                <w:lang w:val="en-US" w:eastAsia="zh-CN"/>
                <w14:textFill>
                  <w14:solidFill>
                    <w14:schemeClr w14:val="tx1"/>
                  </w14:solidFill>
                </w14:textFill>
              </w:rPr>
            </w:pPr>
          </w:p>
        </w:tc>
        <w:tc>
          <w:tcPr>
            <w:tcW w:w="2488" w:type="pct"/>
            <w:vAlign w:val="center"/>
          </w:tcPr>
          <w:p w14:paraId="1AC8A523">
            <w:pPr>
              <w:widowControl/>
              <w:spacing w:line="360" w:lineRule="auto"/>
              <w:jc w:val="center"/>
              <w:rPr>
                <w:rFonts w:hint="eastAsia" w:ascii="仿宋" w:hAnsi="仿宋" w:eastAsia="仿宋" w:cs="仿宋"/>
                <w:bCs/>
                <w:color w:val="000000" w:themeColor="text1"/>
                <w:kern w:val="0"/>
                <w:sz w:val="24"/>
                <w14:textFill>
                  <w14:solidFill>
                    <w14:schemeClr w14:val="tx1"/>
                  </w14:solidFill>
                </w14:textFill>
              </w:rPr>
            </w:pPr>
          </w:p>
        </w:tc>
      </w:tr>
    </w:tbl>
    <w:p w14:paraId="22E957C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9035E53">
      <w:pPr>
        <w:pStyle w:val="17"/>
        <w:widowControl/>
        <w:spacing w:beforeAutospacing="0" w:afterAutospacing="0" w:line="360" w:lineRule="auto"/>
        <w:ind w:firstLine="480" w:firstLineChars="200"/>
        <w:rPr>
          <w:rFonts w:hint="eastAsia" w:ascii="仿宋" w:hAnsi="仿宋" w:eastAsia="仿宋" w:cs="仿宋"/>
          <w:color w:val="000000" w:themeColor="text1"/>
          <w:szCs w:val="24"/>
          <w14:textFill>
            <w14:solidFill>
              <w14:schemeClr w14:val="tx1"/>
            </w14:solidFill>
          </w14:textFill>
        </w:rPr>
      </w:pPr>
      <w:r>
        <w:rPr>
          <w:rFonts w:hint="eastAsia" w:ascii="仿宋" w:hAnsi="仿宋" w:eastAsia="仿宋" w:cs="仿宋"/>
          <w:color w:val="000000" w:themeColor="text1"/>
          <w:szCs w:val="24"/>
          <w14:textFill>
            <w14:solidFill>
              <w14:schemeClr w14:val="tx1"/>
            </w14:solidFill>
          </w14:textFill>
        </w:rPr>
        <w:t>注：</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申请人必须据实填写，不得虚假应答，否则将取消其</w:t>
      </w:r>
      <w:r>
        <w:rPr>
          <w:rFonts w:hint="eastAsia" w:ascii="仿宋" w:hAnsi="仿宋" w:eastAsia="仿宋" w:cs="仿宋"/>
          <w:color w:val="000000" w:themeColor="text1"/>
          <w:szCs w:val="24"/>
          <w:lang w:eastAsia="zh-CN"/>
          <w14:textFill>
            <w14:solidFill>
              <w14:schemeClr w14:val="tx1"/>
            </w14:solidFill>
          </w14:textFill>
        </w:rPr>
        <w:t>投标</w:t>
      </w:r>
      <w:r>
        <w:rPr>
          <w:rFonts w:hint="eastAsia" w:ascii="仿宋" w:hAnsi="仿宋" w:eastAsia="仿宋" w:cs="仿宋"/>
          <w:color w:val="000000" w:themeColor="text1"/>
          <w:szCs w:val="24"/>
          <w14:textFill>
            <w14:solidFill>
              <w14:schemeClr w14:val="tx1"/>
            </w14:solidFill>
          </w14:textFill>
        </w:rPr>
        <w:t>或中选资格。</w:t>
      </w:r>
    </w:p>
    <w:p w14:paraId="290161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6E4F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6586B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9FEC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486EE07">
      <w:pPr>
        <w:widowControl/>
        <w:spacing w:line="360" w:lineRule="atLeast"/>
        <w:ind w:firstLine="0" w:firstLineChars="0"/>
        <w:jc w:val="left"/>
        <w:rPr>
          <w:rFonts w:hint="eastAsia" w:ascii="仿宋" w:hAnsi="仿宋" w:eastAsia="仿宋"/>
          <w:b/>
          <w:color w:val="000000" w:themeColor="text1"/>
          <w:sz w:val="32"/>
          <w:szCs w:val="32"/>
          <w:highlight w:val="none"/>
          <w:lang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8</w:t>
      </w:r>
    </w:p>
    <w:p w14:paraId="403E1FB4">
      <w:pPr>
        <w:ind w:right="150"/>
        <w:jc w:val="center"/>
        <w:rPr>
          <w:rFonts w:hint="eastAsia" w:ascii="仿宋" w:hAnsi="仿宋" w:eastAsia="仿宋" w:cs="仿宋"/>
          <w:b/>
          <w:color w:val="000000" w:themeColor="text1"/>
          <w:sz w:val="30"/>
          <w:szCs w:val="30"/>
          <w14:textFill>
            <w14:solidFill>
              <w14:schemeClr w14:val="tx1"/>
            </w14:solidFill>
          </w14:textFill>
        </w:rPr>
      </w:pPr>
      <w:r>
        <w:rPr>
          <w:rFonts w:hint="eastAsia" w:ascii="仿宋" w:hAnsi="仿宋" w:eastAsia="仿宋" w:cs="仿宋"/>
          <w:b/>
          <w:color w:val="000000" w:themeColor="text1"/>
          <w:sz w:val="30"/>
          <w:szCs w:val="30"/>
          <w14:textFill>
            <w14:solidFill>
              <w14:schemeClr w14:val="tx1"/>
            </w14:solidFill>
          </w14:textFill>
        </w:rPr>
        <w:t>需要说明的其他内容</w:t>
      </w:r>
    </w:p>
    <w:p w14:paraId="1D2EB287">
      <w:pPr>
        <w:pStyle w:val="44"/>
        <w:ind w:firstLine="480" w:firstLineChars="200"/>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pP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包括且不限于：项目</w:t>
      </w:r>
      <w:r>
        <w:rPr>
          <w:rFonts w:hint="default" w:ascii="仿宋" w:hAnsi="仿宋" w:eastAsia="仿宋" w:cs="仿宋"/>
          <w:color w:val="000000" w:themeColor="text1"/>
          <w:kern w:val="0"/>
          <w:sz w:val="24"/>
          <w:szCs w:val="24"/>
          <w:highlight w:val="none"/>
          <w:lang w:val="en-US" w:eastAsia="zh-CN" w:bidi="ar-SA"/>
          <w14:textFill>
            <w14:solidFill>
              <w14:schemeClr w14:val="tx1"/>
            </w14:solidFill>
          </w14:textFill>
        </w:rPr>
        <w:t>服务</w:t>
      </w:r>
      <w:r>
        <w:rPr>
          <w:rFonts w:hint="eastAsia" w:ascii="仿宋" w:hAnsi="仿宋" w:eastAsia="仿宋" w:cs="仿宋"/>
          <w:color w:val="000000" w:themeColor="text1"/>
          <w:kern w:val="0"/>
          <w:sz w:val="24"/>
          <w:szCs w:val="24"/>
          <w:highlight w:val="none"/>
          <w:lang w:val="en-US" w:eastAsia="zh-CN" w:bidi="ar-SA"/>
          <w14:textFill>
            <w14:solidFill>
              <w14:schemeClr w14:val="tx1"/>
            </w14:solidFill>
          </w14:textFill>
        </w:rPr>
        <w:t>方案等。</w:t>
      </w:r>
    </w:p>
    <w:p w14:paraId="6EE9CD39">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410D8E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813236B">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F6270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AB4A07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4C9C7B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95337A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B24C42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FC9526E">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A9D1A6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FFFB20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295F34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411ADD72">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CFD5FD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014B5C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40DEC96">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3D538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9C927B5">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1D3881B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FB2B9D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A42433F">
      <w:pPr>
        <w:widowControl/>
        <w:spacing w:line="360" w:lineRule="atLeast"/>
        <w:jc w:val="left"/>
        <w:rPr>
          <w:rFonts w:hint="eastAsia" w:ascii="仿宋" w:hAnsi="仿宋" w:eastAsia="仿宋"/>
          <w:b/>
          <w:color w:val="000000" w:themeColor="text1"/>
          <w:sz w:val="32"/>
          <w:szCs w:val="32"/>
          <w:highlight w:val="none"/>
          <w:lang w:val="en-US" w:eastAsia="zh-CN"/>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格式</w:t>
      </w:r>
      <w:r>
        <w:rPr>
          <w:rFonts w:hint="eastAsia" w:ascii="仿宋" w:hAnsi="仿宋" w:eastAsia="仿宋"/>
          <w:b/>
          <w:color w:val="000000" w:themeColor="text1"/>
          <w:sz w:val="32"/>
          <w:szCs w:val="32"/>
          <w:highlight w:val="none"/>
          <w:lang w:val="en-US" w:eastAsia="zh-CN"/>
          <w14:textFill>
            <w14:solidFill>
              <w14:schemeClr w14:val="tx1"/>
            </w14:solidFill>
          </w14:textFill>
        </w:rPr>
        <w:t>9</w:t>
      </w:r>
    </w:p>
    <w:p w14:paraId="6361A719">
      <w:pPr>
        <w:keepNext/>
        <w:keepLines/>
        <w:spacing w:line="360" w:lineRule="auto"/>
        <w:jc w:val="center"/>
        <w:rPr>
          <w:rFonts w:ascii="Cambria" w:hAnsi="Cambria" w:eastAsia="Cambria" w:cs="Cambria"/>
          <w:sz w:val="24"/>
        </w:rPr>
      </w:pPr>
      <w:r>
        <w:rPr>
          <w:rFonts w:ascii="宋体" w:hAnsi="宋体" w:eastAsia="宋体" w:cs="宋体"/>
          <w:b/>
          <w:sz w:val="32"/>
        </w:rPr>
        <w:t>法定代表人授权书</w:t>
      </w:r>
    </w:p>
    <w:p w14:paraId="4B75C778">
      <w:pPr>
        <w:pStyle w:val="17"/>
        <w:widowControl/>
        <w:spacing w:beforeAutospacing="0" w:afterAutospacing="0" w:line="360" w:lineRule="auto"/>
        <w:rPr>
          <w:rFonts w:ascii="宋体" w:hAnsi="宋体" w:eastAsia="宋体" w:cs="宋体"/>
          <w:szCs w:val="24"/>
        </w:rPr>
      </w:pPr>
      <w:r>
        <w:rPr>
          <w:rFonts w:hint="eastAsia" w:ascii="宋体" w:hAnsi="宋体" w:eastAsia="宋体" w:cs="宋体"/>
          <w:szCs w:val="24"/>
        </w:rPr>
        <w:t>成都市龙泉驿区妇幼保健院：</w:t>
      </w:r>
    </w:p>
    <w:p w14:paraId="637A83E9">
      <w:pPr>
        <w:pStyle w:val="17"/>
        <w:widowControl/>
        <w:spacing w:beforeAutospacing="0" w:afterAutospacing="0" w:line="360" w:lineRule="auto"/>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投标</w:t>
      </w:r>
      <w:r>
        <w:rPr>
          <w:rFonts w:hint="eastAsia" w:ascii="宋体" w:hAnsi="宋体" w:eastAsia="宋体" w:cs="宋体"/>
          <w:szCs w:val="24"/>
          <w:u w:val="single"/>
        </w:rPr>
        <w:t xml:space="preserve">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w:t>
      </w:r>
      <w:r>
        <w:rPr>
          <w:rFonts w:hint="eastAsia" w:ascii="宋体" w:hAnsi="宋体" w:eastAsia="宋体" w:cs="宋体"/>
          <w:szCs w:val="24"/>
          <w:lang w:val="en-US" w:eastAsia="zh-CN"/>
        </w:rPr>
        <w:t>联系电话：</w:t>
      </w:r>
      <w:r>
        <w:rPr>
          <w:rFonts w:hint="eastAsia" w:ascii="宋体" w:hAnsi="宋体" w:eastAsia="宋体" w:cs="宋体"/>
          <w:szCs w:val="24"/>
          <w:u w:val="single"/>
        </w:rPr>
        <w:t xml:space="preserve">             </w:t>
      </w:r>
      <w:r>
        <w:rPr>
          <w:rFonts w:hint="eastAsia" w:ascii="宋体" w:hAnsi="宋体" w:eastAsia="宋体" w:cs="宋体"/>
          <w:szCs w:val="24"/>
          <w:u w:val="single"/>
          <w:lang w:eastAsia="zh-CN"/>
        </w:rPr>
        <w:t>，</w:t>
      </w:r>
      <w:r>
        <w:rPr>
          <w:rFonts w:hint="eastAsia" w:ascii="宋体" w:hAnsi="宋体" w:eastAsia="宋体" w:cs="宋体"/>
          <w:szCs w:val="24"/>
        </w:rPr>
        <w:t>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14:paraId="2B8C8E15">
      <w:pPr>
        <w:pStyle w:val="17"/>
        <w:widowControl/>
        <w:ind w:firstLine="480" w:firstLineChars="200"/>
        <w:rPr>
          <w:rFonts w:ascii="宋体" w:hAnsi="宋体" w:eastAsia="宋体" w:cs="宋体"/>
          <w:kern w:val="0"/>
          <w:sz w:val="24"/>
          <w:szCs w:val="24"/>
        </w:rPr>
      </w:pPr>
      <w:r>
        <w:rPr>
          <w:rFonts w:hint="eastAsia" w:ascii="宋体" w:hAnsi="宋体" w:eastAsia="宋体" w:cs="宋体"/>
          <w:szCs w:val="24"/>
        </w:rPr>
        <w:t>授权代表无转委托权。特此委托。</w:t>
      </w:r>
    </w:p>
    <w:p w14:paraId="5811C4C3">
      <w:pPr>
        <w:autoSpaceDE w:val="0"/>
        <w:autoSpaceDN w:val="0"/>
        <w:adjustRightInd w:val="0"/>
        <w:snapToGrid w:val="0"/>
        <w:spacing w:line="360" w:lineRule="auto"/>
        <w:jc w:val="left"/>
        <w:rPr>
          <w:rFonts w:ascii="宋体" w:hAnsi="宋体" w:eastAsia="宋体" w:cs="宋体"/>
          <w:kern w:val="0"/>
          <w:sz w:val="24"/>
          <w:szCs w:val="24"/>
        </w:rPr>
      </w:pPr>
    </w:p>
    <w:p w14:paraId="4E6ABCB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申请人：</w:t>
      </w:r>
      <w:r>
        <w:rPr>
          <w:rFonts w:hint="eastAsia" w:ascii="宋体" w:hAnsi="宋体" w:eastAsia="宋体" w:cs="宋体"/>
          <w:kern w:val="0"/>
          <w:sz w:val="24"/>
          <w:szCs w:val="24"/>
          <w:u w:val="single"/>
        </w:rPr>
        <w:t xml:space="preserve">（全称并加盖公章） </w:t>
      </w:r>
    </w:p>
    <w:p w14:paraId="58E0EE6C">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5569EB96">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14:paraId="6CF260CB">
      <w:pPr>
        <w:autoSpaceDE w:val="0"/>
        <w:autoSpaceDN w:val="0"/>
        <w:adjustRightInd w:val="0"/>
        <w:snapToGrid w:val="0"/>
        <w:spacing w:line="360" w:lineRule="auto"/>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14:paraId="0EB8A47E">
      <w:pPr>
        <w:jc w:val="left"/>
        <w:rPr>
          <w:rFonts w:hint="eastAsia" w:ascii="宋体" w:hAnsi="宋体" w:eastAsia="宋体" w:cs="宋体"/>
          <w:b w:val="0"/>
          <w:kern w:val="0"/>
          <w:sz w:val="24"/>
          <w:szCs w:val="24"/>
          <w:lang w:val="en-US" w:eastAsia="zh-CN"/>
        </w:rPr>
      </w:pPr>
    </w:p>
    <w:p w14:paraId="17D1B12B">
      <w:pPr>
        <w:jc w:val="left"/>
        <w:rPr>
          <w:rFonts w:hint="eastAsia" w:ascii="宋体" w:hAnsi="宋体" w:eastAsia="宋体" w:cs="宋体"/>
          <w:b w:val="0"/>
          <w:kern w:val="0"/>
          <w:sz w:val="24"/>
          <w:szCs w:val="24"/>
          <w:lang w:val="en-US" w:eastAsia="zh-CN"/>
        </w:rPr>
      </w:pPr>
      <w:r>
        <w:rPr>
          <w:rFonts w:hint="eastAsia" w:ascii="宋体" w:hAnsi="宋体" w:eastAsia="宋体" w:cs="宋体"/>
          <w:b w:val="0"/>
          <w:kern w:val="0"/>
          <w:sz w:val="24"/>
          <w:szCs w:val="24"/>
          <w:lang w:val="en-US" w:eastAsia="zh-CN"/>
        </w:rPr>
        <w:t>附身份证：</w:t>
      </w:r>
    </w:p>
    <w:p w14:paraId="6C1F2267">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E5F84F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8EE815A">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511B764">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66DFC471">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65E0BE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5E67CC0F">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093F010C">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22F3CAF3">
      <w:pPr>
        <w:jc w:val="left"/>
        <w:rPr>
          <w:rFonts w:hint="eastAsia" w:ascii="华文中宋" w:hAnsi="华文中宋" w:eastAsia="华文中宋"/>
          <w:b/>
          <w:color w:val="000000" w:themeColor="text1"/>
          <w:sz w:val="32"/>
          <w:lang w:val="en-US" w:eastAsia="zh-CN"/>
          <w14:textFill>
            <w14:solidFill>
              <w14:schemeClr w14:val="tx1"/>
            </w14:solidFill>
          </w14:textFill>
        </w:rPr>
      </w:pPr>
    </w:p>
    <w:p w14:paraId="30B49611">
      <w:pPr>
        <w:jc w:val="left"/>
        <w:rPr>
          <w:rFonts w:hint="eastAsia" w:ascii="华文中宋" w:hAnsi="华文中宋" w:eastAsia="华文中宋"/>
          <w:b/>
          <w:color w:val="000000" w:themeColor="text1"/>
          <w:sz w:val="32"/>
          <w:szCs w:val="22"/>
          <w:highlight w:val="none"/>
          <w14:textFill>
            <w14:solidFill>
              <w14:schemeClr w14:val="tx1"/>
            </w14:solidFill>
          </w14:textFill>
        </w:rPr>
      </w:pPr>
      <w:r>
        <w:rPr>
          <w:rFonts w:hint="eastAsia" w:ascii="华文中宋" w:hAnsi="华文中宋" w:eastAsia="华文中宋"/>
          <w:b/>
          <w:color w:val="000000" w:themeColor="text1"/>
          <w:sz w:val="32"/>
          <w:lang w:val="en-US" w:eastAsia="zh-CN"/>
          <w14:textFill>
            <w14:solidFill>
              <w14:schemeClr w14:val="tx1"/>
            </w14:solidFill>
          </w14:textFill>
        </w:rPr>
        <w:t>附件三：</w:t>
      </w:r>
      <w:r>
        <w:rPr>
          <w:rFonts w:hint="eastAsia" w:ascii="华文中宋" w:hAnsi="华文中宋" w:eastAsia="华文中宋"/>
          <w:b/>
          <w:color w:val="000000" w:themeColor="text1"/>
          <w:sz w:val="32"/>
          <w:szCs w:val="22"/>
          <w:highlight w:val="none"/>
          <w14:textFill>
            <w14:solidFill>
              <w14:schemeClr w14:val="tx1"/>
            </w14:solidFill>
          </w14:textFill>
        </w:rPr>
        <w:t>综合评分明细表</w:t>
      </w:r>
    </w:p>
    <w:tbl>
      <w:tblPr>
        <w:tblStyle w:val="20"/>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565"/>
        <w:gridCol w:w="710"/>
        <w:gridCol w:w="5723"/>
        <w:gridCol w:w="930"/>
      </w:tblGrid>
      <w:tr w14:paraId="00CA5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7E4DF0C2">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序号</w:t>
            </w:r>
          </w:p>
        </w:tc>
        <w:tc>
          <w:tcPr>
            <w:tcW w:w="1565" w:type="dxa"/>
            <w:vAlign w:val="center"/>
          </w:tcPr>
          <w:p w14:paraId="06FA7693">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评分因素</w:t>
            </w:r>
          </w:p>
          <w:p w14:paraId="02BE4D4A">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及权重</w:t>
            </w:r>
          </w:p>
        </w:tc>
        <w:tc>
          <w:tcPr>
            <w:tcW w:w="710" w:type="dxa"/>
            <w:vAlign w:val="center"/>
          </w:tcPr>
          <w:p w14:paraId="3854934F">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分值</w:t>
            </w:r>
          </w:p>
        </w:tc>
        <w:tc>
          <w:tcPr>
            <w:tcW w:w="5723" w:type="dxa"/>
            <w:vAlign w:val="center"/>
          </w:tcPr>
          <w:p w14:paraId="5BE1274A">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评分标准</w:t>
            </w:r>
          </w:p>
        </w:tc>
        <w:tc>
          <w:tcPr>
            <w:tcW w:w="930" w:type="dxa"/>
            <w:vAlign w:val="center"/>
          </w:tcPr>
          <w:p w14:paraId="31C57B6E">
            <w:pPr>
              <w:spacing w:line="4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备注</w:t>
            </w:r>
          </w:p>
        </w:tc>
      </w:tr>
      <w:tr w14:paraId="3FB90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35DF0106">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p>
        </w:tc>
        <w:tc>
          <w:tcPr>
            <w:tcW w:w="1565" w:type="dxa"/>
            <w:vAlign w:val="center"/>
          </w:tcPr>
          <w:p w14:paraId="44B07029">
            <w:pPr>
              <w:spacing w:line="400" w:lineRule="exact"/>
              <w:jc w:val="center"/>
              <w:rPr>
                <w:rFonts w:hint="default" w:ascii="Times New Roman" w:hAnsi="Times New Roman" w:cs="Times New Roman" w:eastAsiaTheme="minorEastAsia"/>
                <w:sz w:val="21"/>
                <w:szCs w:val="21"/>
              </w:rPr>
            </w:pPr>
            <w:r>
              <w:rPr>
                <w:rFonts w:hint="eastAsia" w:asciiTheme="minorEastAsia" w:hAnsiTheme="minorEastAsia" w:eastAsiaTheme="minorEastAsia" w:cstheme="minorEastAsia"/>
                <w:sz w:val="21"/>
                <w:szCs w:val="21"/>
              </w:rPr>
              <w:t>报价</w:t>
            </w:r>
            <w:r>
              <w:rPr>
                <w:rFonts w:hint="default" w:ascii="Times New Roman" w:hAnsi="Times New Roman" w:cs="Times New Roman"/>
                <w:sz w:val="21"/>
                <w:szCs w:val="21"/>
                <w:lang w:val="en-US" w:eastAsia="zh-CN"/>
              </w:rPr>
              <w:t>1</w:t>
            </w:r>
            <w:r>
              <w:rPr>
                <w:rFonts w:hint="default" w:ascii="Times New Roman" w:hAnsi="Times New Roman" w:cs="Times New Roman" w:eastAsiaTheme="minorEastAsia"/>
                <w:sz w:val="21"/>
                <w:szCs w:val="21"/>
              </w:rPr>
              <w:t>0%</w:t>
            </w:r>
          </w:p>
          <w:p w14:paraId="5E35794F">
            <w:pPr>
              <w:spacing w:line="4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r>
              <w:rPr>
                <w:rFonts w:hint="default" w:ascii="Times New Roman" w:hAnsi="Times New Roman" w:cs="Times New Roman"/>
                <w:sz w:val="21"/>
                <w:szCs w:val="21"/>
                <w:lang w:val="en-US" w:eastAsia="zh-CN"/>
              </w:rPr>
              <w:t>1</w:t>
            </w:r>
            <w:r>
              <w:rPr>
                <w:rFonts w:hint="default" w:ascii="Times New Roman" w:hAnsi="Times New Roman" w:cs="Times New Roman" w:eastAsiaTheme="minorEastAsia"/>
                <w:sz w:val="21"/>
                <w:szCs w:val="21"/>
                <w:lang w:val="en-US" w:eastAsia="zh-CN"/>
              </w:rPr>
              <w:t>0</w:t>
            </w:r>
            <w:r>
              <w:rPr>
                <w:rFonts w:hint="eastAsia" w:asciiTheme="minorEastAsia" w:hAnsiTheme="minorEastAsia" w:eastAsiaTheme="minorEastAsia" w:cstheme="minorEastAsia"/>
                <w:sz w:val="21"/>
                <w:szCs w:val="21"/>
                <w:lang w:val="en-US" w:eastAsia="zh-CN"/>
              </w:rPr>
              <w:t>分</w:t>
            </w:r>
            <w:r>
              <w:rPr>
                <w:rFonts w:hint="eastAsia" w:asciiTheme="minorEastAsia" w:hAnsiTheme="minorEastAsia" w:eastAsiaTheme="minorEastAsia" w:cstheme="minorEastAsia"/>
                <w:sz w:val="21"/>
                <w:szCs w:val="21"/>
              </w:rPr>
              <w:t>）</w:t>
            </w:r>
          </w:p>
        </w:tc>
        <w:tc>
          <w:tcPr>
            <w:tcW w:w="710" w:type="dxa"/>
            <w:vAlign w:val="center"/>
          </w:tcPr>
          <w:p w14:paraId="5CC448E8">
            <w:pPr>
              <w:spacing w:line="400" w:lineRule="exact"/>
              <w:jc w:val="center"/>
              <w:rPr>
                <w:rFonts w:hint="eastAsia" w:asciiTheme="minorEastAsia" w:hAnsiTheme="minorEastAsia" w:eastAsiaTheme="minorEastAsia" w:cstheme="minorEastAsia"/>
                <w:sz w:val="21"/>
                <w:szCs w:val="21"/>
              </w:rPr>
            </w:pPr>
            <w:r>
              <w:rPr>
                <w:rFonts w:hint="default" w:ascii="Times New Roman" w:hAnsi="Times New Roman" w:cs="Times New Roman"/>
                <w:sz w:val="21"/>
                <w:szCs w:val="21"/>
                <w:lang w:val="en-US" w:eastAsia="zh-CN"/>
              </w:rPr>
              <w:t>10</w:t>
            </w:r>
            <w:r>
              <w:rPr>
                <w:rFonts w:hint="eastAsia" w:asciiTheme="minorEastAsia" w:hAnsiTheme="minorEastAsia" w:eastAsiaTheme="minorEastAsia" w:cstheme="minorEastAsia"/>
                <w:sz w:val="21"/>
                <w:szCs w:val="21"/>
              </w:rPr>
              <w:t>分</w:t>
            </w:r>
          </w:p>
        </w:tc>
        <w:tc>
          <w:tcPr>
            <w:tcW w:w="5723" w:type="dxa"/>
            <w:vAlign w:val="center"/>
          </w:tcPr>
          <w:p w14:paraId="06C9AF94">
            <w:pPr>
              <w:spacing w:line="4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满足比选文件要求且响应价格最低的响应报价为评审基准价，其价格分为满分。其他响应人的价格分统一按照下列公式计算：报价得分=(评审基准价／响应价)</w:t>
            </w:r>
            <w:r>
              <w:rPr>
                <w:rFonts w:hint="default" w:ascii="Times New Roman" w:hAnsi="Times New Roman" w:cs="Times New Roman" w:eastAsiaTheme="minorEastAsia"/>
                <w:sz w:val="21"/>
                <w:szCs w:val="21"/>
              </w:rPr>
              <w:t>*</w:t>
            </w:r>
            <w:r>
              <w:rPr>
                <w:rFonts w:hint="default" w:ascii="Times New Roman" w:hAnsi="Times New Roman" w:cs="Times New Roman"/>
                <w:sz w:val="21"/>
                <w:szCs w:val="21"/>
                <w:lang w:val="en-US" w:eastAsia="zh-CN"/>
              </w:rPr>
              <w:t>1</w:t>
            </w:r>
            <w:r>
              <w:rPr>
                <w:rFonts w:hint="default" w:ascii="Times New Roman" w:hAnsi="Times New Roman" w:cs="Times New Roman" w:eastAsiaTheme="minorEastAsia"/>
                <w:sz w:val="21"/>
                <w:szCs w:val="21"/>
              </w:rPr>
              <w:t>0%*100</w:t>
            </w:r>
          </w:p>
        </w:tc>
        <w:tc>
          <w:tcPr>
            <w:tcW w:w="930" w:type="dxa"/>
            <w:vAlign w:val="center"/>
          </w:tcPr>
          <w:p w14:paraId="25C06785">
            <w:pPr>
              <w:spacing w:line="400" w:lineRule="exact"/>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w:t>
            </w:r>
          </w:p>
        </w:tc>
      </w:tr>
      <w:tr w14:paraId="4E69C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433F6B4C">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w:t>
            </w:r>
          </w:p>
        </w:tc>
        <w:tc>
          <w:tcPr>
            <w:tcW w:w="1565" w:type="dxa"/>
            <w:vAlign w:val="center"/>
          </w:tcPr>
          <w:p w14:paraId="6441AD96">
            <w:pPr>
              <w:spacing w:line="400" w:lineRule="exact"/>
              <w:jc w:val="center"/>
              <w:rPr>
                <w:rFonts w:hint="eastAsia" w:asciiTheme="minorEastAsia" w:hAnsiTheme="minorEastAsia" w:cstheme="minorEastAsia"/>
                <w:sz w:val="21"/>
                <w:szCs w:val="21"/>
                <w:lang w:val="en-US" w:eastAsia="zh-CN"/>
              </w:rPr>
            </w:pPr>
            <w:r>
              <w:rPr>
                <w:rFonts w:hint="eastAsia" w:asciiTheme="minorEastAsia" w:hAnsiTheme="minorEastAsia" w:eastAsiaTheme="minorEastAsia" w:cstheme="minorEastAsia"/>
                <w:sz w:val="21"/>
                <w:szCs w:val="21"/>
              </w:rPr>
              <w:t>服务方案</w:t>
            </w:r>
            <w:r>
              <w:rPr>
                <w:rFonts w:hint="eastAsia" w:ascii="Times New Roman" w:hAnsi="Times New Roman" w:cs="Times New Roman"/>
                <w:sz w:val="21"/>
                <w:szCs w:val="21"/>
                <w:lang w:val="en-US" w:eastAsia="zh-CN"/>
              </w:rPr>
              <w:t>30</w:t>
            </w:r>
            <w:r>
              <w:rPr>
                <w:rFonts w:hint="default" w:ascii="Times New Roman" w:hAnsi="Times New Roman" w:cs="Times New Roman"/>
                <w:sz w:val="21"/>
                <w:szCs w:val="21"/>
                <w:lang w:val="en-US" w:eastAsia="zh-CN"/>
              </w:rPr>
              <w:t>%</w:t>
            </w:r>
          </w:p>
          <w:p w14:paraId="32ECE41B">
            <w:pPr>
              <w:spacing w:line="400" w:lineRule="exact"/>
              <w:jc w:val="center"/>
              <w:rPr>
                <w:rFonts w:hint="default"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w:t>
            </w:r>
            <w:r>
              <w:rPr>
                <w:rFonts w:hint="eastAsia" w:ascii="Times New Roman" w:hAnsi="Times New Roman" w:cs="Times New Roman"/>
                <w:sz w:val="21"/>
                <w:szCs w:val="21"/>
                <w:lang w:val="en-US" w:eastAsia="zh-CN"/>
              </w:rPr>
              <w:t>30</w:t>
            </w:r>
            <w:r>
              <w:rPr>
                <w:rFonts w:hint="eastAsia" w:asciiTheme="minorEastAsia" w:hAnsiTheme="minorEastAsia" w:cstheme="minorEastAsia"/>
                <w:sz w:val="21"/>
                <w:szCs w:val="21"/>
                <w:lang w:val="en-US" w:eastAsia="zh-CN"/>
              </w:rPr>
              <w:t>分）</w:t>
            </w:r>
          </w:p>
        </w:tc>
        <w:tc>
          <w:tcPr>
            <w:tcW w:w="710" w:type="dxa"/>
            <w:vAlign w:val="center"/>
          </w:tcPr>
          <w:p w14:paraId="371AB74F">
            <w:pPr>
              <w:spacing w:line="400" w:lineRule="exact"/>
              <w:jc w:val="center"/>
              <w:rPr>
                <w:rFonts w:hint="default" w:asciiTheme="minorEastAsia" w:hAnsiTheme="minorEastAsia" w:cstheme="minorEastAsia"/>
                <w:sz w:val="21"/>
                <w:szCs w:val="21"/>
                <w:lang w:val="en-US" w:eastAsia="zh-CN"/>
              </w:rPr>
            </w:pPr>
            <w:r>
              <w:rPr>
                <w:rFonts w:hint="eastAsia" w:ascii="Times New Roman" w:hAnsi="Times New Roman" w:cs="Times New Roman"/>
                <w:sz w:val="21"/>
                <w:szCs w:val="21"/>
                <w:lang w:val="en-US" w:eastAsia="zh-CN"/>
              </w:rPr>
              <w:t>30</w:t>
            </w:r>
            <w:r>
              <w:rPr>
                <w:rFonts w:hint="eastAsia" w:asciiTheme="minorEastAsia" w:hAnsiTheme="minorEastAsia" w:cstheme="minorEastAsia"/>
                <w:sz w:val="21"/>
                <w:szCs w:val="21"/>
                <w:lang w:val="en-US" w:eastAsia="zh-CN"/>
              </w:rPr>
              <w:t>分</w:t>
            </w:r>
          </w:p>
        </w:tc>
        <w:tc>
          <w:tcPr>
            <w:tcW w:w="5723" w:type="dxa"/>
            <w:vAlign w:val="center"/>
          </w:tcPr>
          <w:p w14:paraId="782A895B">
            <w:pPr>
              <w:widowControl/>
              <w:spacing w:line="400" w:lineRule="exact"/>
              <w:ind w:firstLine="0" w:firstLineChars="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根据投标人提供的服务方案进行评审，该方案应包含：</w:t>
            </w:r>
            <w:r>
              <w:rPr>
                <w:rFonts w:hint="eastAsia" w:asciiTheme="minorEastAsia" w:hAnsiTheme="minorEastAsia" w:eastAsiaTheme="minorEastAsia" w:cstheme="minorEastAsia"/>
                <w:i w:val="0"/>
                <w:iCs w:val="0"/>
                <w:kern w:val="2"/>
                <w:sz w:val="21"/>
                <w:szCs w:val="21"/>
                <w:u w:val="none"/>
                <w:lang w:val="en-US" w:eastAsia="zh-CN" w:bidi="ar"/>
              </w:rPr>
              <w:t>①安全咨询服务、②安全通告服务、③安全监测</w:t>
            </w:r>
            <w:r>
              <w:rPr>
                <w:rFonts w:hint="eastAsia" w:asciiTheme="minorEastAsia" w:hAnsiTheme="minorEastAsia" w:cstheme="minorEastAsia"/>
                <w:i w:val="0"/>
                <w:iCs w:val="0"/>
                <w:kern w:val="2"/>
                <w:sz w:val="21"/>
                <w:szCs w:val="21"/>
                <w:u w:val="none"/>
                <w:lang w:val="en-US" w:eastAsia="zh-CN" w:bidi="ar"/>
              </w:rPr>
              <w:t>服务</w:t>
            </w:r>
            <w:r>
              <w:rPr>
                <w:rFonts w:hint="eastAsia" w:asciiTheme="minorEastAsia" w:hAnsiTheme="minorEastAsia" w:eastAsiaTheme="minorEastAsia" w:cstheme="minorEastAsia"/>
                <w:i w:val="0"/>
                <w:iCs w:val="0"/>
                <w:kern w:val="2"/>
                <w:sz w:val="21"/>
                <w:szCs w:val="21"/>
                <w:u w:val="none"/>
                <w:lang w:val="en-US" w:eastAsia="zh-CN" w:bidi="ar"/>
              </w:rPr>
              <w:t>、④安全巡检服务计划安排、⑤应急响应服务措施，</w:t>
            </w:r>
            <w:r>
              <w:rPr>
                <w:rFonts w:hint="eastAsia" w:asciiTheme="minorEastAsia" w:hAnsiTheme="minorEastAsia" w:eastAsiaTheme="minorEastAsia" w:cstheme="minorEastAsia"/>
                <w:sz w:val="21"/>
                <w:szCs w:val="21"/>
              </w:rPr>
              <w:t>完整提供上述</w:t>
            </w:r>
            <w:r>
              <w:rPr>
                <w:rFonts w:hint="eastAsia" w:asciiTheme="minorEastAsia" w:hAnsiTheme="minorEastAsia" w:cstheme="minorEastAsia"/>
                <w:sz w:val="21"/>
                <w:szCs w:val="21"/>
                <w:lang w:val="en-US" w:eastAsia="zh-CN"/>
              </w:rPr>
              <w:t>5</w:t>
            </w:r>
            <w:r>
              <w:rPr>
                <w:rFonts w:hint="eastAsia" w:asciiTheme="minorEastAsia" w:hAnsiTheme="minorEastAsia" w:eastAsiaTheme="minorEastAsia" w:cstheme="minorEastAsia"/>
                <w:sz w:val="21"/>
                <w:szCs w:val="21"/>
              </w:rPr>
              <w:t>项内容的得</w:t>
            </w:r>
            <w:r>
              <w:rPr>
                <w:rFonts w:hint="eastAsia" w:asciiTheme="minorEastAsia" w:hAnsiTheme="minorEastAsia" w:cstheme="minorEastAsia"/>
                <w:sz w:val="21"/>
                <w:szCs w:val="21"/>
                <w:lang w:val="en-US" w:eastAsia="zh-CN"/>
              </w:rPr>
              <w:t>30</w:t>
            </w:r>
            <w:r>
              <w:rPr>
                <w:rFonts w:hint="eastAsia" w:asciiTheme="minorEastAsia" w:hAnsiTheme="minorEastAsia" w:eastAsiaTheme="minorEastAsia" w:cstheme="minorEastAsia"/>
                <w:sz w:val="21"/>
                <w:szCs w:val="21"/>
              </w:rPr>
              <w:t>分；每有一项未提供扣</w:t>
            </w:r>
            <w:r>
              <w:rPr>
                <w:rFonts w:hint="eastAsia" w:asciiTheme="minorEastAsia" w:hAnsiTheme="minorEastAsia" w:cstheme="minorEastAsia"/>
                <w:sz w:val="21"/>
                <w:szCs w:val="21"/>
                <w:lang w:val="en-US" w:eastAsia="zh-CN"/>
              </w:rPr>
              <w:t>6</w:t>
            </w:r>
            <w:r>
              <w:rPr>
                <w:rFonts w:hint="eastAsia" w:asciiTheme="minorEastAsia" w:hAnsiTheme="minorEastAsia" w:eastAsiaTheme="minorEastAsia" w:cstheme="minorEastAsia"/>
                <w:sz w:val="21"/>
                <w:szCs w:val="21"/>
              </w:rPr>
              <w:t>分，扣完为止；每有一处有缺陷扣</w:t>
            </w: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分，扣完为止。</w:t>
            </w:r>
          </w:p>
          <w:p w14:paraId="38C7C3A9">
            <w:pPr>
              <w:widowControl/>
              <w:spacing w:line="400" w:lineRule="exac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缺陷是指：存在不适用项目实际情况的情形、凭空编造、套用其他项目方案、内容前后不一致、前后逻辑错误、涉及的规范及标准错误、地点区域错误、内容缺失、不符合采购需求、不可能实现的情形等任意一种情形）</w:t>
            </w:r>
          </w:p>
        </w:tc>
        <w:tc>
          <w:tcPr>
            <w:tcW w:w="930" w:type="dxa"/>
            <w:vAlign w:val="center"/>
          </w:tcPr>
          <w:p w14:paraId="320DD82D">
            <w:pPr>
              <w:spacing w:line="400" w:lineRule="exact"/>
              <w:rPr>
                <w:rFonts w:hint="eastAsia" w:asciiTheme="minorEastAsia" w:hAnsiTheme="minorEastAsia" w:eastAsiaTheme="minorEastAsia" w:cstheme="minorEastAsia"/>
                <w:sz w:val="21"/>
                <w:szCs w:val="21"/>
              </w:rPr>
            </w:pPr>
          </w:p>
        </w:tc>
      </w:tr>
      <w:tr w14:paraId="6782B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78272111">
            <w:pPr>
              <w:spacing w:line="400" w:lineRule="exact"/>
              <w:ind w:firstLine="28"/>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w:t>
            </w:r>
          </w:p>
        </w:tc>
        <w:tc>
          <w:tcPr>
            <w:tcW w:w="1565" w:type="dxa"/>
            <w:vAlign w:val="center"/>
          </w:tcPr>
          <w:p w14:paraId="7E881D0D">
            <w:pPr>
              <w:spacing w:line="400" w:lineRule="exact"/>
              <w:jc w:val="center"/>
              <w:rPr>
                <w:rFonts w:hint="eastAsia" w:asciiTheme="minorEastAsia" w:hAnsiTheme="minorEastAsia" w:cstheme="minorEastAsia"/>
                <w:color w:val="000000"/>
                <w:sz w:val="21"/>
                <w:szCs w:val="21"/>
                <w:lang w:val="en-US" w:eastAsia="zh-CN"/>
              </w:rPr>
            </w:pPr>
            <w:r>
              <w:rPr>
                <w:rFonts w:hint="eastAsia" w:asciiTheme="minorEastAsia" w:hAnsiTheme="minorEastAsia" w:cstheme="minorEastAsia"/>
                <w:color w:val="000000"/>
                <w:sz w:val="21"/>
                <w:szCs w:val="21"/>
                <w:lang w:val="en-US" w:eastAsia="zh-CN"/>
              </w:rPr>
              <w:t>综合实力</w:t>
            </w:r>
            <w:r>
              <w:rPr>
                <w:rFonts w:hint="eastAsia" w:ascii="Times New Roman" w:hAnsi="Times New Roman" w:cs="Times New Roman"/>
                <w:color w:val="000000"/>
                <w:sz w:val="21"/>
                <w:szCs w:val="21"/>
                <w:lang w:val="en-US" w:eastAsia="zh-CN"/>
              </w:rPr>
              <w:t>8</w:t>
            </w:r>
            <w:r>
              <w:rPr>
                <w:rFonts w:hint="default" w:ascii="Times New Roman" w:hAnsi="Times New Roman" w:cs="Times New Roman"/>
                <w:color w:val="000000"/>
                <w:sz w:val="21"/>
                <w:szCs w:val="21"/>
                <w:lang w:val="en-US" w:eastAsia="zh-CN"/>
              </w:rPr>
              <w:t>%</w:t>
            </w:r>
          </w:p>
          <w:p w14:paraId="5294D7D8">
            <w:pPr>
              <w:spacing w:line="400" w:lineRule="exact"/>
              <w:jc w:val="center"/>
              <w:rPr>
                <w:rFonts w:hint="default" w:asciiTheme="minorEastAsia" w:hAnsiTheme="minorEastAsia" w:cstheme="minorEastAsia"/>
                <w:color w:val="000000"/>
                <w:sz w:val="21"/>
                <w:szCs w:val="21"/>
                <w:lang w:val="en-US" w:eastAsia="zh-CN"/>
              </w:rPr>
            </w:pPr>
            <w:r>
              <w:rPr>
                <w:rFonts w:hint="eastAsia" w:asciiTheme="minorEastAsia" w:hAnsiTheme="minorEastAsia" w:eastAsiaTheme="minorEastAsia" w:cstheme="minorEastAsia"/>
                <w:sz w:val="21"/>
                <w:szCs w:val="21"/>
              </w:rPr>
              <w:t>（</w:t>
            </w:r>
            <w:r>
              <w:rPr>
                <w:rFonts w:hint="default" w:ascii="Times New Roman" w:hAnsi="Times New Roman" w:cs="Times New Roman"/>
                <w:sz w:val="21"/>
                <w:szCs w:val="21"/>
                <w:lang w:val="en-US" w:eastAsia="zh-CN"/>
              </w:rPr>
              <w:t>8</w:t>
            </w:r>
            <w:r>
              <w:rPr>
                <w:rFonts w:hint="default" w:ascii="Times New Roman" w:hAnsi="Times New Roman" w:cs="Times New Roman" w:eastAsiaTheme="minorEastAsia"/>
                <w:sz w:val="21"/>
                <w:szCs w:val="21"/>
                <w:lang w:val="en-US" w:eastAsia="zh-CN"/>
              </w:rPr>
              <w:t>分</w:t>
            </w:r>
            <w:r>
              <w:rPr>
                <w:rFonts w:hint="eastAsia" w:asciiTheme="minorEastAsia" w:hAnsiTheme="minorEastAsia" w:eastAsiaTheme="minorEastAsia" w:cstheme="minorEastAsia"/>
                <w:sz w:val="21"/>
                <w:szCs w:val="21"/>
              </w:rPr>
              <w:t>）</w:t>
            </w:r>
          </w:p>
        </w:tc>
        <w:tc>
          <w:tcPr>
            <w:tcW w:w="710" w:type="dxa"/>
            <w:vAlign w:val="center"/>
          </w:tcPr>
          <w:p w14:paraId="21BCB637">
            <w:pPr>
              <w:spacing w:line="400" w:lineRule="exact"/>
              <w:jc w:val="center"/>
              <w:rPr>
                <w:rFonts w:hint="eastAsia" w:asciiTheme="minorEastAsia" w:hAnsiTheme="minorEastAsia" w:eastAsiaTheme="minorEastAsia" w:cstheme="minorEastAsia"/>
                <w:sz w:val="21"/>
                <w:szCs w:val="21"/>
              </w:rPr>
            </w:pPr>
            <w:r>
              <w:rPr>
                <w:rFonts w:hint="eastAsia" w:ascii="Times New Roman" w:hAnsi="Times New Roman" w:cs="Times New Roman"/>
                <w:sz w:val="21"/>
                <w:szCs w:val="21"/>
                <w:lang w:val="en-US" w:eastAsia="zh-CN"/>
              </w:rPr>
              <w:t>8</w:t>
            </w:r>
            <w:r>
              <w:rPr>
                <w:rFonts w:hint="default" w:ascii="Times New Roman" w:hAnsi="Times New Roman" w:cs="Times New Roman" w:eastAsiaTheme="minorEastAsia"/>
                <w:sz w:val="21"/>
                <w:szCs w:val="21"/>
              </w:rPr>
              <w:t>分</w:t>
            </w:r>
          </w:p>
        </w:tc>
        <w:tc>
          <w:tcPr>
            <w:tcW w:w="5723" w:type="dxa"/>
            <w:vAlign w:val="center"/>
          </w:tcPr>
          <w:p w14:paraId="61031892">
            <w:pPr>
              <w:widowControl/>
              <w:wordWrap/>
              <w:adjustRightInd/>
              <w:snapToGrid/>
              <w:spacing w:line="400" w:lineRule="exact"/>
              <w:ind w:firstLine="0" w:firstLineChars="0"/>
              <w:jc w:val="left"/>
              <w:rPr>
                <w:rFonts w:hint="eastAsia" w:asciiTheme="minorEastAsia" w:hAnsiTheme="minorEastAsia" w:cstheme="minorEastAsia"/>
                <w:sz w:val="21"/>
                <w:szCs w:val="21"/>
                <w:lang w:val="en-US" w:eastAsia="zh-CN" w:bidi="ar"/>
              </w:rPr>
            </w:pPr>
            <w:r>
              <w:rPr>
                <w:rFonts w:hint="eastAsia" w:asciiTheme="minorEastAsia" w:hAnsiTheme="minorEastAsia" w:cstheme="minorEastAsia"/>
                <w:sz w:val="21"/>
                <w:szCs w:val="21"/>
                <w:lang w:val="en-US" w:eastAsia="zh-CN" w:bidi="ar"/>
              </w:rPr>
              <w:t>1.</w:t>
            </w:r>
            <w:r>
              <w:rPr>
                <w:rFonts w:hint="eastAsia" w:asciiTheme="minorEastAsia" w:hAnsiTheme="minorEastAsia" w:eastAsiaTheme="minorEastAsia" w:cstheme="minorEastAsia"/>
                <w:sz w:val="21"/>
                <w:szCs w:val="21"/>
                <w:lang w:val="en-US" w:eastAsia="zh-CN" w:bidi="ar"/>
              </w:rPr>
              <w:t>供应商具备ISO/IEC27001:2022标准的信息安全管理体系认证证书（网络安全运行维护服务类）得</w:t>
            </w:r>
            <w:r>
              <w:rPr>
                <w:rFonts w:hint="eastAsia" w:asciiTheme="minorEastAsia" w:hAnsiTheme="minorEastAsia" w:cstheme="minorEastAsia"/>
                <w:sz w:val="21"/>
                <w:szCs w:val="21"/>
                <w:lang w:val="en-US" w:eastAsia="zh-CN" w:bidi="ar"/>
              </w:rPr>
              <w:t>4</w:t>
            </w:r>
            <w:r>
              <w:rPr>
                <w:rFonts w:hint="eastAsia" w:asciiTheme="minorEastAsia" w:hAnsiTheme="minorEastAsia" w:eastAsiaTheme="minorEastAsia" w:cstheme="minorEastAsia"/>
                <w:sz w:val="21"/>
                <w:szCs w:val="21"/>
                <w:lang w:val="en-US" w:eastAsia="zh-CN" w:bidi="ar"/>
              </w:rPr>
              <w:t>分，不具备不得分</w:t>
            </w:r>
            <w:r>
              <w:rPr>
                <w:rFonts w:hint="eastAsia" w:asciiTheme="minorEastAsia" w:hAnsiTheme="minorEastAsia" w:cstheme="minorEastAsia"/>
                <w:sz w:val="21"/>
                <w:szCs w:val="21"/>
                <w:lang w:val="en-US" w:eastAsia="zh-CN" w:bidi="ar"/>
              </w:rPr>
              <w:t>；</w:t>
            </w:r>
          </w:p>
          <w:p w14:paraId="02C242AB">
            <w:pPr>
              <w:widowControl/>
              <w:spacing w:line="400" w:lineRule="exact"/>
              <w:rPr>
                <w:rFonts w:hint="eastAsia" w:asciiTheme="minorEastAsia" w:hAnsiTheme="minorEastAsia" w:eastAsiaTheme="minorEastAsia" w:cstheme="minorEastAsia"/>
                <w:sz w:val="21"/>
                <w:szCs w:val="21"/>
              </w:rPr>
            </w:pPr>
            <w:r>
              <w:rPr>
                <w:rFonts w:hint="eastAsia" w:asciiTheme="minorEastAsia" w:hAnsiTheme="minorEastAsia" w:cstheme="minorEastAsia"/>
                <w:sz w:val="21"/>
                <w:szCs w:val="21"/>
                <w:lang w:val="en-US" w:eastAsia="zh-CN"/>
              </w:rPr>
              <w:t>2.</w:t>
            </w:r>
            <w:r>
              <w:rPr>
                <w:rFonts w:asciiTheme="minorEastAsia" w:hAnsiTheme="minorEastAsia" w:eastAsiaTheme="minorEastAsia" w:cstheme="minorEastAsia"/>
                <w:sz w:val="21"/>
                <w:lang w:val="en-US" w:eastAsia="zh-CN" w:bidi="ar"/>
              </w:rPr>
              <w:t>具备中国网络安全审查技术与认证中心颁发的</w:t>
            </w:r>
            <w:r>
              <w:rPr>
                <w:rFonts w:hint="eastAsia" w:asciiTheme="minorEastAsia" w:hAnsiTheme="minorEastAsia" w:eastAsiaTheme="minorEastAsia" w:cstheme="minorEastAsia"/>
                <w:i w:val="0"/>
                <w:iCs w:val="0"/>
                <w:kern w:val="2"/>
                <w:sz w:val="21"/>
                <w:szCs w:val="21"/>
                <w:u w:val="none"/>
                <w:lang w:val="en-US" w:eastAsia="zh-CN" w:bidi="ar"/>
              </w:rPr>
              <w:t>CCRC</w:t>
            </w:r>
            <w:r>
              <w:rPr>
                <w:rFonts w:asciiTheme="minorEastAsia" w:hAnsiTheme="minorEastAsia" w:eastAsiaTheme="minorEastAsia" w:cstheme="minorEastAsia"/>
                <w:sz w:val="21"/>
                <w:lang w:val="en-US" w:eastAsia="zh-CN" w:bidi="ar"/>
              </w:rPr>
              <w:t>信息安全服务资质认证证书（信息系统安全运维服务类）得</w:t>
            </w:r>
            <w:r>
              <w:rPr>
                <w:rFonts w:hint="eastAsia" w:asciiTheme="minorEastAsia" w:hAnsiTheme="minorEastAsia" w:cstheme="minorEastAsia"/>
                <w:i w:val="0"/>
                <w:iCs w:val="0"/>
                <w:kern w:val="2"/>
                <w:sz w:val="21"/>
                <w:szCs w:val="21"/>
                <w:u w:val="none"/>
                <w:lang w:val="en-US" w:eastAsia="zh-CN" w:bidi="ar"/>
              </w:rPr>
              <w:t>4</w:t>
            </w:r>
            <w:r>
              <w:rPr>
                <w:rFonts w:asciiTheme="minorEastAsia" w:hAnsiTheme="minorEastAsia" w:eastAsiaTheme="minorEastAsia" w:cstheme="minorEastAsia"/>
                <w:sz w:val="21"/>
                <w:lang w:val="en-US" w:eastAsia="zh-CN" w:bidi="ar"/>
              </w:rPr>
              <w:t>分</w:t>
            </w:r>
            <w:r>
              <w:rPr>
                <w:rFonts w:hint="eastAsia" w:asciiTheme="minorEastAsia" w:hAnsiTheme="minorEastAsia" w:cstheme="minorEastAsia"/>
                <w:sz w:val="21"/>
                <w:lang w:val="en-US" w:eastAsia="zh-CN" w:bidi="ar"/>
              </w:rPr>
              <w:t>，</w:t>
            </w:r>
            <w:r>
              <w:rPr>
                <w:rFonts w:hint="eastAsia" w:asciiTheme="minorEastAsia" w:hAnsiTheme="minorEastAsia" w:eastAsiaTheme="minorEastAsia" w:cstheme="minorEastAsia"/>
                <w:sz w:val="21"/>
                <w:szCs w:val="21"/>
                <w:lang w:val="en-US" w:eastAsia="zh-CN" w:bidi="ar"/>
              </w:rPr>
              <w:t>不具备不得分</w:t>
            </w:r>
            <w:r>
              <w:rPr>
                <w:rFonts w:asciiTheme="minorEastAsia" w:hAnsiTheme="minorEastAsia" w:eastAsiaTheme="minorEastAsia" w:cstheme="minorEastAsia"/>
                <w:sz w:val="21"/>
                <w:lang w:val="en-US" w:eastAsia="zh-CN" w:bidi="ar"/>
              </w:rPr>
              <w:t>。</w:t>
            </w:r>
          </w:p>
        </w:tc>
        <w:tc>
          <w:tcPr>
            <w:tcW w:w="930" w:type="dxa"/>
            <w:vAlign w:val="center"/>
          </w:tcPr>
          <w:p w14:paraId="5EB650CA">
            <w:pPr>
              <w:spacing w:line="400" w:lineRule="exact"/>
              <w:rPr>
                <w:rFonts w:hint="eastAsia" w:asciiTheme="minorEastAsia" w:hAnsiTheme="minorEastAsia" w:eastAsiaTheme="minorEastAsia" w:cstheme="minorEastAsia"/>
                <w:sz w:val="21"/>
                <w:szCs w:val="21"/>
              </w:rPr>
            </w:pPr>
          </w:p>
        </w:tc>
      </w:tr>
      <w:tr w14:paraId="70263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24A72906">
            <w:pPr>
              <w:spacing w:line="400" w:lineRule="exact"/>
              <w:ind w:firstLine="28"/>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4</w:t>
            </w:r>
          </w:p>
        </w:tc>
        <w:tc>
          <w:tcPr>
            <w:tcW w:w="1565" w:type="dxa"/>
            <w:vAlign w:val="center"/>
          </w:tcPr>
          <w:p w14:paraId="42137693">
            <w:pPr>
              <w:spacing w:line="400" w:lineRule="exact"/>
              <w:jc w:val="center"/>
              <w:rPr>
                <w:rFonts w:hint="default" w:ascii="Times New Roman" w:hAnsi="Times New Roman" w:cs="Times New Roman"/>
                <w:sz w:val="21"/>
                <w:szCs w:val="21"/>
                <w:lang w:val="en-US" w:eastAsia="zh-CN"/>
              </w:rPr>
            </w:pPr>
            <w:r>
              <w:rPr>
                <w:rFonts w:hint="eastAsia" w:asciiTheme="minorEastAsia" w:hAnsiTheme="minorEastAsia" w:cstheme="minorEastAsia"/>
                <w:sz w:val="21"/>
                <w:szCs w:val="21"/>
                <w:lang w:val="en-US" w:eastAsia="zh-CN"/>
              </w:rPr>
              <w:t>人员资质</w:t>
            </w:r>
            <w:r>
              <w:rPr>
                <w:rFonts w:hint="eastAsia" w:ascii="Times New Roman" w:hAnsi="Times New Roman" w:cs="Times New Roman"/>
                <w:sz w:val="21"/>
                <w:szCs w:val="21"/>
                <w:lang w:val="en-US" w:eastAsia="zh-CN"/>
              </w:rPr>
              <w:t>17</w:t>
            </w:r>
            <w:r>
              <w:rPr>
                <w:rFonts w:hint="default" w:ascii="Times New Roman" w:hAnsi="Times New Roman" w:cs="Times New Roman"/>
                <w:sz w:val="21"/>
                <w:szCs w:val="21"/>
                <w:lang w:val="en-US" w:eastAsia="zh-CN"/>
              </w:rPr>
              <w:t>%</w:t>
            </w:r>
          </w:p>
          <w:p w14:paraId="30D900CA">
            <w:pPr>
              <w:spacing w:line="400" w:lineRule="exact"/>
              <w:jc w:val="center"/>
              <w:rPr>
                <w:rFonts w:hint="default" w:asciiTheme="minorEastAsia" w:hAnsiTheme="minorEastAsia" w:cstheme="minorEastAsia"/>
                <w:sz w:val="21"/>
                <w:szCs w:val="21"/>
                <w:lang w:val="en-US" w:eastAsia="zh-CN"/>
              </w:rPr>
            </w:pPr>
            <w:r>
              <w:rPr>
                <w:rFonts w:hint="eastAsia" w:ascii="Times New Roman" w:hAnsi="Times New Roman" w:cs="Times New Roman"/>
                <w:sz w:val="21"/>
                <w:szCs w:val="21"/>
                <w:lang w:val="en-US" w:eastAsia="zh-CN"/>
              </w:rPr>
              <w:t>（17分）</w:t>
            </w:r>
          </w:p>
        </w:tc>
        <w:tc>
          <w:tcPr>
            <w:tcW w:w="710" w:type="dxa"/>
            <w:vAlign w:val="center"/>
          </w:tcPr>
          <w:p w14:paraId="5F2C5514">
            <w:pPr>
              <w:spacing w:line="400" w:lineRule="exact"/>
              <w:jc w:val="center"/>
              <w:rPr>
                <w:rFonts w:hint="default" w:asciiTheme="minorEastAsia" w:hAnsiTheme="minorEastAsia" w:eastAsiaTheme="minorEastAsia" w:cstheme="minorEastAsia"/>
                <w:sz w:val="21"/>
                <w:szCs w:val="21"/>
                <w:lang w:val="en-US" w:eastAsia="zh-CN"/>
              </w:rPr>
            </w:pPr>
            <w:r>
              <w:rPr>
                <w:rFonts w:hint="eastAsia" w:ascii="Times New Roman" w:hAnsi="Times New Roman" w:cs="Times New Roman"/>
                <w:sz w:val="21"/>
                <w:szCs w:val="21"/>
                <w:lang w:val="en-US" w:eastAsia="zh-CN"/>
              </w:rPr>
              <w:t>17</w:t>
            </w:r>
            <w:r>
              <w:rPr>
                <w:rFonts w:hint="default" w:ascii="Times New Roman" w:hAnsi="Times New Roman" w:cs="Times New Roman"/>
                <w:sz w:val="21"/>
                <w:szCs w:val="21"/>
                <w:lang w:val="en-US" w:eastAsia="zh-CN"/>
              </w:rPr>
              <w:t>分</w:t>
            </w:r>
          </w:p>
        </w:tc>
        <w:tc>
          <w:tcPr>
            <w:tcW w:w="5723" w:type="dxa"/>
            <w:vAlign w:val="center"/>
          </w:tcPr>
          <w:p w14:paraId="6037D943">
            <w:pPr>
              <w:widowControl/>
              <w:numPr>
                <w:ilvl w:val="-1"/>
                <w:numId w:val="0"/>
              </w:numPr>
              <w:spacing w:line="400" w:lineRule="exact"/>
              <w:ind w:firstLine="0" w:firstLineChars="0"/>
              <w:jc w:val="left"/>
              <w:rPr>
                <w:rFonts w:hint="eastAsia" w:asciiTheme="minorEastAsia" w:hAnsiTheme="minorEastAsia" w:cstheme="minorEastAsia"/>
                <w:sz w:val="21"/>
                <w:lang w:val="en-US" w:eastAsia="zh-CN" w:bidi="ar"/>
              </w:rPr>
            </w:pPr>
            <w:r>
              <w:rPr>
                <w:rFonts w:hint="eastAsia" w:asciiTheme="minorEastAsia" w:hAnsiTheme="minorEastAsia" w:cstheme="minorEastAsia"/>
                <w:sz w:val="21"/>
                <w:lang w:val="en-US" w:eastAsia="zh-CN" w:bidi="ar"/>
              </w:rPr>
              <w:t>1.</w:t>
            </w:r>
            <w:r>
              <w:rPr>
                <w:rFonts w:asciiTheme="minorEastAsia" w:hAnsiTheme="minorEastAsia" w:eastAsiaTheme="minorEastAsia" w:cstheme="minorEastAsia"/>
                <w:sz w:val="21"/>
                <w:lang w:val="en-US" w:eastAsia="zh-CN" w:bidi="ar"/>
              </w:rPr>
              <w:t>为本项目配备的项目经理具有人社部颁发的系统集成项目管理工程师证书，具备得</w:t>
            </w:r>
            <w:r>
              <w:rPr>
                <w:rFonts w:hint="eastAsia" w:asciiTheme="minorEastAsia" w:hAnsiTheme="minorEastAsia" w:cstheme="minorEastAsia"/>
                <w:i w:val="0"/>
                <w:iCs w:val="0"/>
                <w:kern w:val="2"/>
                <w:sz w:val="21"/>
                <w:szCs w:val="21"/>
                <w:u w:val="none"/>
                <w:lang w:val="en-US" w:eastAsia="zh-CN" w:bidi="ar"/>
              </w:rPr>
              <w:t>6</w:t>
            </w:r>
            <w:r>
              <w:rPr>
                <w:rFonts w:asciiTheme="minorEastAsia" w:hAnsiTheme="minorEastAsia" w:eastAsiaTheme="minorEastAsia" w:cstheme="minorEastAsia"/>
                <w:sz w:val="21"/>
                <w:lang w:val="en-US" w:eastAsia="zh-CN" w:bidi="ar"/>
              </w:rPr>
              <w:t>分，不具备不得分，本项最高得</w:t>
            </w:r>
            <w:r>
              <w:rPr>
                <w:rFonts w:hint="eastAsia" w:asciiTheme="minorEastAsia" w:hAnsiTheme="minorEastAsia" w:cstheme="minorEastAsia"/>
                <w:i w:val="0"/>
                <w:iCs w:val="0"/>
                <w:kern w:val="2"/>
                <w:sz w:val="21"/>
                <w:szCs w:val="21"/>
                <w:u w:val="none"/>
                <w:lang w:val="en-US" w:eastAsia="zh-CN" w:bidi="ar"/>
              </w:rPr>
              <w:t>6</w:t>
            </w:r>
            <w:r>
              <w:rPr>
                <w:rFonts w:asciiTheme="minorEastAsia" w:hAnsiTheme="minorEastAsia" w:eastAsiaTheme="minorEastAsia" w:cstheme="minorEastAsia"/>
                <w:sz w:val="21"/>
                <w:lang w:val="en-US" w:eastAsia="zh-CN" w:bidi="ar"/>
              </w:rPr>
              <w:t>分</w:t>
            </w:r>
            <w:r>
              <w:rPr>
                <w:rFonts w:hint="eastAsia" w:asciiTheme="minorEastAsia" w:hAnsiTheme="minorEastAsia" w:cstheme="minorEastAsia"/>
                <w:sz w:val="21"/>
                <w:lang w:val="en-US" w:eastAsia="zh-CN" w:bidi="ar"/>
              </w:rPr>
              <w:t>；</w:t>
            </w:r>
          </w:p>
          <w:p w14:paraId="4F264390">
            <w:pPr>
              <w:widowControl/>
              <w:numPr>
                <w:ilvl w:val="-1"/>
                <w:numId w:val="0"/>
              </w:numPr>
              <w:spacing w:line="400" w:lineRule="exact"/>
              <w:ind w:firstLine="0" w:firstLineChars="0"/>
              <w:jc w:val="left"/>
              <w:rPr>
                <w:rFonts w:hint="eastAsia" w:asciiTheme="minorEastAsia" w:hAnsiTheme="minorEastAsia" w:eastAsiaTheme="minorEastAsia" w:cstheme="minorEastAsia"/>
                <w:spacing w:val="0"/>
                <w:kern w:val="2"/>
                <w:sz w:val="21"/>
                <w:szCs w:val="21"/>
                <w:lang w:val="en-US" w:eastAsia="zh-CN" w:bidi="ar"/>
              </w:rPr>
            </w:pPr>
            <w:r>
              <w:rPr>
                <w:rFonts w:hint="eastAsia" w:asciiTheme="minorEastAsia" w:hAnsiTheme="minorEastAsia" w:cstheme="minorEastAsia"/>
                <w:spacing w:val="0"/>
                <w:kern w:val="2"/>
                <w:sz w:val="21"/>
                <w:szCs w:val="21"/>
                <w:lang w:val="en-US" w:eastAsia="zh-CN" w:bidi="ar"/>
              </w:rPr>
              <w:t>2.</w:t>
            </w:r>
            <w:r>
              <w:rPr>
                <w:rFonts w:asciiTheme="minorEastAsia" w:hAnsiTheme="minorEastAsia" w:eastAsiaTheme="minorEastAsia" w:cstheme="minorEastAsia"/>
                <w:sz w:val="21"/>
                <w:lang w:val="en-US" w:eastAsia="zh-CN" w:bidi="ar"/>
              </w:rPr>
              <w:t>为本项目配备的安全专家具有中国信息安全测评中心颁发的注册信息安全工程师认证证书</w:t>
            </w:r>
            <w:r>
              <w:rPr>
                <w:rFonts w:hint="default" w:asciiTheme="minorEastAsia" w:hAnsiTheme="minorEastAsia" w:eastAsiaTheme="minorEastAsia" w:cstheme="minorEastAsia"/>
                <w:sz w:val="21"/>
                <w:lang w:val="en-US" w:eastAsia="zh-CN" w:bidi="ar"/>
              </w:rPr>
              <w:t>或</w:t>
            </w:r>
            <w:r>
              <w:rPr>
                <w:rFonts w:asciiTheme="minorEastAsia" w:hAnsiTheme="minorEastAsia" w:eastAsiaTheme="minorEastAsia" w:cstheme="minorEastAsia"/>
                <w:sz w:val="21"/>
                <w:lang w:val="en-US" w:eastAsia="zh-CN" w:bidi="ar"/>
              </w:rPr>
              <w:t>人社部颁发的网络工程师认证证书，具备</w:t>
            </w:r>
            <w:r>
              <w:rPr>
                <w:rFonts w:hint="eastAsia" w:asciiTheme="minorEastAsia" w:hAnsiTheme="minorEastAsia" w:cstheme="minorEastAsia"/>
                <w:sz w:val="21"/>
                <w:lang w:val="en-US" w:eastAsia="zh-CN" w:bidi="ar"/>
              </w:rPr>
              <w:t>1</w:t>
            </w:r>
            <w:r>
              <w:rPr>
                <w:rFonts w:asciiTheme="minorEastAsia" w:hAnsiTheme="minorEastAsia" w:eastAsiaTheme="minorEastAsia" w:cstheme="minorEastAsia"/>
                <w:sz w:val="21"/>
                <w:lang w:val="en-US" w:eastAsia="zh-CN" w:bidi="ar"/>
              </w:rPr>
              <w:t>个得</w:t>
            </w:r>
            <w:r>
              <w:rPr>
                <w:rFonts w:hint="eastAsia" w:asciiTheme="minorEastAsia" w:hAnsiTheme="minorEastAsia" w:cstheme="minorEastAsia"/>
                <w:sz w:val="21"/>
                <w:lang w:val="en-US" w:eastAsia="zh-CN" w:bidi="ar"/>
              </w:rPr>
              <w:t>3</w:t>
            </w:r>
            <w:r>
              <w:rPr>
                <w:rFonts w:asciiTheme="minorEastAsia" w:hAnsiTheme="minorEastAsia" w:eastAsiaTheme="minorEastAsia" w:cstheme="minorEastAsia"/>
                <w:sz w:val="21"/>
                <w:lang w:val="en-US" w:eastAsia="zh-CN" w:bidi="ar"/>
              </w:rPr>
              <w:t>分</w:t>
            </w:r>
            <w:r>
              <w:rPr>
                <w:rFonts w:hint="eastAsia" w:asciiTheme="minorEastAsia" w:hAnsiTheme="minorEastAsia" w:cstheme="minorEastAsia"/>
                <w:sz w:val="21"/>
                <w:lang w:val="en-US" w:eastAsia="zh-CN" w:bidi="ar"/>
              </w:rPr>
              <w:t>，具备2个得6分，</w:t>
            </w:r>
            <w:r>
              <w:rPr>
                <w:rFonts w:asciiTheme="minorEastAsia" w:hAnsiTheme="minorEastAsia" w:eastAsiaTheme="minorEastAsia" w:cstheme="minorEastAsia"/>
                <w:sz w:val="21"/>
                <w:lang w:val="en-US" w:eastAsia="zh-CN" w:bidi="ar"/>
              </w:rPr>
              <w:t>本项最高得</w:t>
            </w:r>
            <w:r>
              <w:rPr>
                <w:rFonts w:hint="eastAsia" w:asciiTheme="minorEastAsia" w:hAnsiTheme="minorEastAsia" w:cstheme="minorEastAsia"/>
                <w:sz w:val="21"/>
                <w:lang w:val="en-US" w:eastAsia="zh-CN" w:bidi="ar"/>
              </w:rPr>
              <w:t>6</w:t>
            </w:r>
            <w:r>
              <w:rPr>
                <w:rFonts w:asciiTheme="minorEastAsia" w:hAnsiTheme="minorEastAsia" w:eastAsiaTheme="minorEastAsia" w:cstheme="minorEastAsia"/>
                <w:sz w:val="21"/>
                <w:lang w:val="en-US" w:eastAsia="zh-CN" w:bidi="ar"/>
              </w:rPr>
              <w:t>分</w:t>
            </w:r>
            <w:r>
              <w:rPr>
                <w:rFonts w:hint="eastAsia" w:asciiTheme="minorEastAsia" w:hAnsiTheme="minorEastAsia" w:cstheme="minorEastAsia"/>
                <w:sz w:val="21"/>
                <w:lang w:val="en-US" w:eastAsia="zh-CN" w:bidi="ar"/>
              </w:rPr>
              <w:t>；</w:t>
            </w:r>
          </w:p>
          <w:p w14:paraId="5C45047B">
            <w:pPr>
              <w:widowControl/>
              <w:numPr>
                <w:ilvl w:val="-1"/>
                <w:numId w:val="0"/>
              </w:numPr>
              <w:spacing w:line="400" w:lineRule="exact"/>
              <w:ind w:firstLine="0" w:firstLineChars="0"/>
              <w:jc w:val="left"/>
              <w:rPr>
                <w:rFonts w:hint="eastAsia" w:asciiTheme="minorEastAsia" w:hAnsiTheme="minorEastAsia" w:eastAsiaTheme="minorEastAsia" w:cstheme="minorEastAsia"/>
                <w:spacing w:val="0"/>
                <w:kern w:val="2"/>
                <w:sz w:val="21"/>
                <w:szCs w:val="21"/>
                <w:lang w:val="en-US" w:eastAsia="zh-CN" w:bidi="ar"/>
              </w:rPr>
            </w:pPr>
            <w:r>
              <w:rPr>
                <w:rFonts w:hint="default" w:asciiTheme="minorEastAsia" w:hAnsiTheme="minorEastAsia" w:cstheme="minorEastAsia"/>
                <w:sz w:val="21"/>
                <w:lang w:val="en-US" w:eastAsia="zh-CN" w:bidi="ar"/>
              </w:rPr>
              <w:t>3.</w:t>
            </w:r>
            <w:r>
              <w:rPr>
                <w:rFonts w:asciiTheme="minorEastAsia" w:hAnsiTheme="minorEastAsia" w:eastAsiaTheme="minorEastAsia" w:cstheme="minorEastAsia"/>
                <w:sz w:val="21"/>
                <w:lang w:val="en-US" w:eastAsia="zh-CN" w:bidi="ar"/>
              </w:rPr>
              <w:t>现场服务人员</w:t>
            </w:r>
            <w:r>
              <w:rPr>
                <w:rFonts w:hint="default" w:asciiTheme="minorEastAsia" w:hAnsiTheme="minorEastAsia" w:eastAsiaTheme="minorEastAsia" w:cstheme="minorEastAsia"/>
                <w:sz w:val="21"/>
                <w:lang w:val="en-US" w:eastAsia="zh-CN" w:bidi="ar"/>
              </w:rPr>
              <w:t>有1人获得</w:t>
            </w:r>
            <w:r>
              <w:rPr>
                <w:rFonts w:asciiTheme="minorEastAsia" w:hAnsiTheme="minorEastAsia" w:eastAsiaTheme="minorEastAsia" w:cstheme="minorEastAsia"/>
                <w:sz w:val="21"/>
                <w:lang w:val="en-US" w:eastAsia="zh-CN" w:bidi="ar"/>
              </w:rPr>
              <w:t>国家级网络安全应急支撑单位颁发的网络安全工程师认证证书的，得</w:t>
            </w:r>
            <w:r>
              <w:rPr>
                <w:rFonts w:hint="default" w:asciiTheme="minorEastAsia" w:hAnsiTheme="minorEastAsia" w:eastAsiaTheme="minorEastAsia" w:cstheme="minorEastAsia"/>
                <w:sz w:val="21"/>
                <w:lang w:val="en-US" w:eastAsia="zh-CN" w:bidi="ar"/>
              </w:rPr>
              <w:t>5</w:t>
            </w:r>
            <w:r>
              <w:rPr>
                <w:rFonts w:asciiTheme="minorEastAsia" w:hAnsiTheme="minorEastAsia" w:eastAsiaTheme="minorEastAsia" w:cstheme="minorEastAsia"/>
                <w:sz w:val="21"/>
                <w:lang w:val="en-US" w:eastAsia="zh-CN" w:bidi="ar"/>
              </w:rPr>
              <w:t>分，具备省级网络安全应急支撑单位颁发的网络安全工程师认证证书的，得</w:t>
            </w:r>
            <w:r>
              <w:rPr>
                <w:rFonts w:hint="default" w:asciiTheme="minorEastAsia" w:hAnsiTheme="minorEastAsia" w:eastAsiaTheme="minorEastAsia" w:cstheme="minorEastAsia"/>
                <w:sz w:val="21"/>
                <w:lang w:val="en-US" w:eastAsia="zh-CN" w:bidi="ar"/>
              </w:rPr>
              <w:t>2</w:t>
            </w:r>
            <w:r>
              <w:rPr>
                <w:rFonts w:asciiTheme="minorEastAsia" w:hAnsiTheme="minorEastAsia" w:eastAsiaTheme="minorEastAsia" w:cstheme="minorEastAsia"/>
                <w:sz w:val="21"/>
                <w:lang w:val="en-US" w:eastAsia="zh-CN" w:bidi="ar"/>
              </w:rPr>
              <w:t>分，其余不得分。本项最高得</w:t>
            </w:r>
            <w:r>
              <w:rPr>
                <w:rFonts w:hint="default" w:asciiTheme="minorEastAsia" w:hAnsiTheme="minorEastAsia" w:eastAsiaTheme="minorEastAsia" w:cstheme="minorEastAsia"/>
                <w:sz w:val="21"/>
                <w:lang w:val="en-US" w:eastAsia="zh-CN" w:bidi="ar"/>
              </w:rPr>
              <w:t>5</w:t>
            </w:r>
            <w:r>
              <w:rPr>
                <w:rFonts w:asciiTheme="minorEastAsia" w:hAnsiTheme="minorEastAsia" w:eastAsiaTheme="minorEastAsia" w:cstheme="minorEastAsia"/>
                <w:sz w:val="21"/>
                <w:lang w:val="en-US" w:eastAsia="zh-CN" w:bidi="ar"/>
              </w:rPr>
              <w:t>分。</w:t>
            </w:r>
          </w:p>
          <w:p w14:paraId="3C02E6B0">
            <w:pPr>
              <w:widowControl/>
              <w:spacing w:line="400" w:lineRule="exact"/>
              <w:ind w:firstLine="0" w:firstLineChars="0"/>
              <w:jc w:val="left"/>
              <w:rPr>
                <w:rFonts w:hint="eastAsia" w:asciiTheme="minorEastAsia" w:hAnsiTheme="minorEastAsia" w:eastAsiaTheme="minorEastAsia" w:cstheme="minorEastAsia"/>
                <w:sz w:val="21"/>
                <w:szCs w:val="21"/>
                <w:lang w:bidi="ar"/>
              </w:rPr>
            </w:pPr>
            <w:r>
              <w:rPr>
                <w:rFonts w:hint="default" w:asciiTheme="minorEastAsia" w:hAnsiTheme="minorEastAsia" w:eastAsiaTheme="minorEastAsia" w:cstheme="minorEastAsia"/>
                <w:i w:val="0"/>
                <w:iCs w:val="0"/>
                <w:kern w:val="2"/>
                <w:sz w:val="21"/>
                <w:szCs w:val="22"/>
                <w:u w:val="none"/>
                <w:lang w:val="en-US" w:eastAsia="zh-CN" w:bidi="ar"/>
              </w:rPr>
              <w:t>注：此项1</w:t>
            </w:r>
            <w:r>
              <w:rPr>
                <w:rFonts w:asciiTheme="minorEastAsia" w:hAnsiTheme="minorEastAsia" w:eastAsiaTheme="minorEastAsia" w:cstheme="minorEastAsia"/>
                <w:sz w:val="21"/>
                <w:lang w:val="en-US" w:eastAsia="zh-CN" w:bidi="ar"/>
              </w:rPr>
              <w:t>、</w:t>
            </w:r>
            <w:r>
              <w:rPr>
                <w:rFonts w:hint="default" w:asciiTheme="minorEastAsia" w:hAnsiTheme="minorEastAsia" w:eastAsiaTheme="minorEastAsia" w:cstheme="minorEastAsia"/>
                <w:i w:val="0"/>
                <w:iCs w:val="0"/>
                <w:kern w:val="2"/>
                <w:sz w:val="21"/>
                <w:szCs w:val="22"/>
                <w:u w:val="none"/>
                <w:lang w:val="en-US" w:eastAsia="zh-CN" w:bidi="ar"/>
              </w:rPr>
              <w:t>2</w:t>
            </w:r>
            <w:r>
              <w:rPr>
                <w:rFonts w:asciiTheme="minorEastAsia" w:hAnsiTheme="minorEastAsia" w:eastAsiaTheme="minorEastAsia" w:cstheme="minorEastAsia"/>
                <w:sz w:val="21"/>
                <w:lang w:val="en-US" w:eastAsia="zh-CN" w:bidi="ar"/>
              </w:rPr>
              <w:t>、</w:t>
            </w:r>
            <w:r>
              <w:rPr>
                <w:rFonts w:hint="default" w:asciiTheme="minorEastAsia" w:hAnsiTheme="minorEastAsia" w:eastAsiaTheme="minorEastAsia" w:cstheme="minorEastAsia"/>
                <w:i w:val="0"/>
                <w:iCs w:val="0"/>
                <w:kern w:val="2"/>
                <w:sz w:val="21"/>
                <w:szCs w:val="22"/>
                <w:u w:val="none"/>
                <w:lang w:val="en-US" w:eastAsia="zh-CN" w:bidi="ar"/>
              </w:rPr>
              <w:t>3</w:t>
            </w:r>
            <w:r>
              <w:rPr>
                <w:rFonts w:asciiTheme="minorEastAsia" w:hAnsiTheme="minorEastAsia" w:eastAsiaTheme="minorEastAsia" w:cstheme="minorEastAsia"/>
                <w:sz w:val="21"/>
                <w:lang w:val="en-US" w:eastAsia="zh-CN" w:bidi="ar"/>
              </w:rPr>
              <w:t>点人员不能为同一人，同一人员不重复计分。</w:t>
            </w:r>
          </w:p>
        </w:tc>
        <w:tc>
          <w:tcPr>
            <w:tcW w:w="930" w:type="dxa"/>
            <w:vAlign w:val="center"/>
          </w:tcPr>
          <w:p w14:paraId="553EB69F">
            <w:pPr>
              <w:spacing w:line="400" w:lineRule="exact"/>
              <w:rPr>
                <w:rFonts w:hint="eastAsia" w:asciiTheme="minorEastAsia" w:hAnsiTheme="minorEastAsia" w:eastAsiaTheme="minorEastAsia" w:cstheme="minorEastAsia"/>
                <w:sz w:val="21"/>
                <w:szCs w:val="21"/>
              </w:rPr>
            </w:pPr>
          </w:p>
        </w:tc>
      </w:tr>
      <w:tr w14:paraId="4A4F4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13B2062C">
            <w:pPr>
              <w:spacing w:line="400" w:lineRule="exact"/>
              <w:ind w:firstLine="28"/>
              <w:jc w:val="center"/>
              <w:rPr>
                <w:rFonts w:hint="default"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5</w:t>
            </w:r>
          </w:p>
        </w:tc>
        <w:tc>
          <w:tcPr>
            <w:tcW w:w="1565" w:type="dxa"/>
            <w:vAlign w:val="center"/>
          </w:tcPr>
          <w:p w14:paraId="7CFEE427">
            <w:pPr>
              <w:spacing w:line="400" w:lineRule="exact"/>
              <w:jc w:val="center"/>
              <w:rPr>
                <w:rFonts w:hint="default" w:ascii="Times New Roman" w:hAnsi="Times New Roman" w:cs="Times New Roman"/>
                <w:i w:val="0"/>
                <w:iCs w:val="0"/>
                <w:kern w:val="2"/>
                <w:sz w:val="21"/>
                <w:szCs w:val="21"/>
                <w:u w:val="none"/>
                <w:lang w:val="en-US" w:eastAsia="zh-CN" w:bidi="ar"/>
              </w:rPr>
            </w:pPr>
            <w:r>
              <w:rPr>
                <w:rFonts w:hint="eastAsia" w:asciiTheme="minorEastAsia" w:hAnsiTheme="minorEastAsia" w:eastAsiaTheme="minorEastAsia" w:cstheme="minorEastAsia"/>
                <w:i w:val="0"/>
                <w:iCs w:val="0"/>
                <w:kern w:val="2"/>
                <w:sz w:val="21"/>
                <w:szCs w:val="21"/>
                <w:u w:val="none"/>
                <w:lang w:val="en-US" w:eastAsia="zh-CN" w:bidi="ar"/>
              </w:rPr>
              <w:t>履约能力</w:t>
            </w:r>
            <w:r>
              <w:rPr>
                <w:rFonts w:hint="eastAsia" w:ascii="Times New Roman" w:hAnsi="Times New Roman" w:cs="Times New Roman"/>
                <w:i w:val="0"/>
                <w:iCs w:val="0"/>
                <w:kern w:val="2"/>
                <w:sz w:val="21"/>
                <w:szCs w:val="21"/>
                <w:u w:val="none"/>
                <w:lang w:val="en-US" w:eastAsia="zh-CN" w:bidi="ar"/>
              </w:rPr>
              <w:t>28</w:t>
            </w:r>
            <w:r>
              <w:rPr>
                <w:rFonts w:hint="default" w:ascii="Times New Roman" w:hAnsi="Times New Roman" w:cs="Times New Roman"/>
                <w:i w:val="0"/>
                <w:iCs w:val="0"/>
                <w:kern w:val="2"/>
                <w:sz w:val="21"/>
                <w:szCs w:val="21"/>
                <w:u w:val="none"/>
                <w:lang w:val="en-US" w:eastAsia="zh-CN" w:bidi="ar"/>
              </w:rPr>
              <w:t>%</w:t>
            </w:r>
          </w:p>
          <w:p w14:paraId="51B73CB6">
            <w:pPr>
              <w:spacing w:line="400" w:lineRule="exact"/>
              <w:jc w:val="center"/>
              <w:rPr>
                <w:rFonts w:hint="default" w:ascii="Times New Roman" w:hAnsi="Times New Roman" w:cs="Times New Roman"/>
                <w:i w:val="0"/>
                <w:iCs w:val="0"/>
                <w:kern w:val="2"/>
                <w:sz w:val="21"/>
                <w:szCs w:val="21"/>
                <w:u w:val="none"/>
                <w:lang w:val="en-US" w:eastAsia="zh-CN" w:bidi="ar"/>
              </w:rPr>
            </w:pPr>
            <w:r>
              <w:rPr>
                <w:rFonts w:hint="eastAsia" w:ascii="Times New Roman" w:hAnsi="Times New Roman" w:cs="Times New Roman"/>
                <w:sz w:val="21"/>
                <w:szCs w:val="21"/>
                <w:lang w:val="en-US" w:eastAsia="zh-CN"/>
              </w:rPr>
              <w:t>（28分）</w:t>
            </w:r>
          </w:p>
        </w:tc>
        <w:tc>
          <w:tcPr>
            <w:tcW w:w="710" w:type="dxa"/>
            <w:vAlign w:val="center"/>
          </w:tcPr>
          <w:p w14:paraId="297FBD20">
            <w:pPr>
              <w:spacing w:line="400" w:lineRule="exact"/>
              <w:jc w:val="center"/>
              <w:rPr>
                <w:rFonts w:hint="default" w:asciiTheme="minorEastAsia" w:hAnsiTheme="minorEastAsia" w:cstheme="minorEastAsia"/>
                <w:sz w:val="21"/>
                <w:szCs w:val="21"/>
                <w:lang w:val="en-US" w:eastAsia="zh-CN"/>
              </w:rPr>
            </w:pPr>
            <w:r>
              <w:rPr>
                <w:rFonts w:hint="eastAsia" w:ascii="Times New Roman" w:hAnsi="Times New Roman" w:cs="Times New Roman"/>
                <w:sz w:val="21"/>
                <w:szCs w:val="21"/>
                <w:lang w:val="en-US" w:eastAsia="zh-CN"/>
              </w:rPr>
              <w:t>28</w:t>
            </w:r>
            <w:r>
              <w:rPr>
                <w:rFonts w:hint="eastAsia" w:asciiTheme="minorEastAsia" w:hAnsiTheme="minorEastAsia" w:cstheme="minorEastAsia"/>
                <w:sz w:val="21"/>
                <w:szCs w:val="21"/>
                <w:lang w:val="en-US" w:eastAsia="zh-CN"/>
              </w:rPr>
              <w:t>分</w:t>
            </w:r>
          </w:p>
        </w:tc>
        <w:tc>
          <w:tcPr>
            <w:tcW w:w="5723" w:type="dxa"/>
            <w:vAlign w:val="center"/>
          </w:tcPr>
          <w:p w14:paraId="4A5B1670">
            <w:pPr>
              <w:widowControl/>
              <w:numPr>
                <w:ilvl w:val="-1"/>
                <w:numId w:val="0"/>
              </w:numPr>
              <w:spacing w:line="400" w:lineRule="exact"/>
              <w:ind w:firstLine="0" w:firstLineChars="0"/>
              <w:jc w:val="left"/>
              <w:rPr>
                <w:rFonts w:hint="eastAsia" w:asciiTheme="minorEastAsia" w:hAnsiTheme="minorEastAsia" w:cstheme="minorEastAsia"/>
                <w:sz w:val="21"/>
                <w:lang w:val="en-US" w:eastAsia="zh-CN" w:bidi="ar"/>
              </w:rPr>
            </w:pPr>
            <w:r>
              <w:rPr>
                <w:rFonts w:hint="eastAsia" w:asciiTheme="minorEastAsia" w:hAnsiTheme="minorEastAsia" w:cstheme="minorEastAsia"/>
                <w:sz w:val="21"/>
                <w:lang w:val="en-US" w:eastAsia="zh-CN" w:bidi="ar"/>
              </w:rPr>
              <w:t>1.</w:t>
            </w:r>
            <w:r>
              <w:rPr>
                <w:rFonts w:hint="default" w:asciiTheme="minorEastAsia" w:hAnsiTheme="minorEastAsia" w:eastAsiaTheme="minorEastAsia" w:cstheme="minorEastAsia"/>
                <w:sz w:val="21"/>
                <w:lang w:val="en-US" w:eastAsia="zh-CN" w:bidi="ar"/>
              </w:rPr>
              <w:t>渗透测试工具应具备海量的漏洞信息库，能检测漏洞数量不少于300000条，并涵盖CVE、CVSS、CNVD、CNNVD、CNCVE、Bugtraq 等标准。渗透测试工具生产厂商在2023年或2024度向国家信息安全漏洞共享平台（CNVD漏洞库）报送的漏洞信息数量不少于30000条（提供CNVD官网支撑单位工作贡献排名截图或国家互联网应急中心(CNERT)漏洞报送证明）</w:t>
            </w:r>
            <w:r>
              <w:rPr>
                <w:rFonts w:hint="eastAsia" w:asciiTheme="minorEastAsia" w:hAnsiTheme="minorEastAsia" w:cstheme="minorEastAsia"/>
                <w:sz w:val="21"/>
                <w:lang w:val="en-US" w:eastAsia="zh-CN" w:bidi="ar"/>
              </w:rPr>
              <w:t>。</w:t>
            </w:r>
            <w:r>
              <w:rPr>
                <w:rFonts w:hint="default" w:asciiTheme="minorEastAsia" w:hAnsiTheme="minorEastAsia" w:eastAsiaTheme="minorEastAsia" w:cstheme="minorEastAsia"/>
                <w:sz w:val="21"/>
                <w:lang w:val="en-US" w:eastAsia="zh-CN" w:bidi="ar"/>
              </w:rPr>
              <w:t>满足得</w:t>
            </w:r>
            <w:r>
              <w:rPr>
                <w:rFonts w:hint="eastAsia" w:asciiTheme="minorEastAsia" w:hAnsiTheme="minorEastAsia" w:cstheme="minorEastAsia"/>
                <w:sz w:val="21"/>
                <w:lang w:val="en-US" w:eastAsia="zh-CN" w:bidi="ar"/>
              </w:rPr>
              <w:t>7</w:t>
            </w:r>
            <w:r>
              <w:rPr>
                <w:rFonts w:hint="default" w:asciiTheme="minorEastAsia" w:hAnsiTheme="minorEastAsia" w:eastAsiaTheme="minorEastAsia" w:cstheme="minorEastAsia"/>
                <w:sz w:val="21"/>
                <w:lang w:val="en-US" w:eastAsia="zh-CN" w:bidi="ar"/>
              </w:rPr>
              <w:t>分，不满足不得分</w:t>
            </w:r>
            <w:r>
              <w:rPr>
                <w:rFonts w:hint="eastAsia" w:asciiTheme="minorEastAsia" w:hAnsiTheme="minorEastAsia" w:cstheme="minorEastAsia"/>
                <w:sz w:val="21"/>
                <w:lang w:val="en-US" w:eastAsia="zh-CN" w:bidi="ar"/>
              </w:rPr>
              <w:t>；；</w:t>
            </w:r>
          </w:p>
          <w:p w14:paraId="2FB47C8E">
            <w:pPr>
              <w:widowControl/>
              <w:numPr>
                <w:ilvl w:val="-1"/>
                <w:numId w:val="0"/>
              </w:numPr>
              <w:spacing w:line="400" w:lineRule="exact"/>
              <w:ind w:firstLine="0" w:firstLineChars="0"/>
              <w:jc w:val="left"/>
              <w:rPr>
                <w:rFonts w:hint="eastAsia" w:asciiTheme="minorEastAsia" w:hAnsiTheme="minorEastAsia" w:cstheme="minorEastAsia"/>
                <w:sz w:val="21"/>
                <w:lang w:val="en-US" w:eastAsia="zh-CN" w:bidi="ar"/>
              </w:rPr>
            </w:pPr>
            <w:r>
              <w:rPr>
                <w:rFonts w:hint="default" w:asciiTheme="minorEastAsia" w:hAnsiTheme="minorEastAsia" w:eastAsiaTheme="minorEastAsia" w:cstheme="minorEastAsia"/>
                <w:kern w:val="2"/>
                <w:sz w:val="21"/>
                <w:lang w:val="en-US" w:eastAsia="zh-CN" w:bidi="ar"/>
              </w:rPr>
              <w:t>2</w:t>
            </w:r>
            <w:r>
              <w:rPr>
                <w:rFonts w:hint="eastAsia" w:asciiTheme="minorEastAsia" w:hAnsiTheme="minorEastAsia" w:cstheme="minorEastAsia"/>
                <w:kern w:val="2"/>
                <w:sz w:val="21"/>
                <w:lang w:val="en-US" w:eastAsia="zh-CN" w:bidi="ar"/>
              </w:rPr>
              <w:t>.</w:t>
            </w:r>
            <w:r>
              <w:rPr>
                <w:rFonts w:hint="default" w:asciiTheme="minorEastAsia" w:hAnsiTheme="minorEastAsia" w:eastAsiaTheme="minorEastAsia" w:cstheme="minorEastAsia"/>
                <w:kern w:val="2"/>
                <w:sz w:val="21"/>
                <w:lang w:val="en-US" w:eastAsia="zh-CN" w:bidi="ar"/>
              </w:rPr>
              <w:t>提供的边界防护系统需对威胁日志、沙箱日志、流量日志、SSL解密日志、NAT444日志、域名日志、URL过滤日志、邮件过滤日志、内容日志、行为日志、即时通信日志、模糊搜索、操作日志等类型进行分析。威胁日志包威胁类型、恶意域名请求、攻击者IP、受害者IP、源端口及目的端口、DNS域名的展示。（提供系统截图）</w:t>
            </w:r>
            <w:r>
              <w:rPr>
                <w:rFonts w:hint="default" w:asciiTheme="minorEastAsia" w:hAnsiTheme="minorEastAsia" w:eastAsiaTheme="minorEastAsia" w:cstheme="minorEastAsia"/>
                <w:sz w:val="21"/>
                <w:lang w:val="en-US" w:eastAsia="zh-CN" w:bidi="ar"/>
              </w:rPr>
              <w:t>以上功能需提供产品功能截图证明材料。满足得</w:t>
            </w:r>
            <w:r>
              <w:rPr>
                <w:rFonts w:hint="eastAsia" w:asciiTheme="minorEastAsia" w:hAnsiTheme="minorEastAsia" w:cstheme="minorEastAsia"/>
                <w:sz w:val="21"/>
                <w:lang w:val="en-US" w:eastAsia="zh-CN" w:bidi="ar"/>
              </w:rPr>
              <w:t>7</w:t>
            </w:r>
            <w:r>
              <w:rPr>
                <w:rFonts w:hint="default" w:asciiTheme="minorEastAsia" w:hAnsiTheme="minorEastAsia" w:eastAsiaTheme="minorEastAsia" w:cstheme="minorEastAsia"/>
                <w:sz w:val="21"/>
                <w:lang w:val="en-US" w:eastAsia="zh-CN" w:bidi="ar"/>
              </w:rPr>
              <w:t>分，不满足不得分</w:t>
            </w:r>
            <w:r>
              <w:rPr>
                <w:rFonts w:hint="eastAsia" w:asciiTheme="minorEastAsia" w:hAnsiTheme="minorEastAsia" w:cstheme="minorEastAsia"/>
                <w:sz w:val="21"/>
                <w:lang w:val="en-US" w:eastAsia="zh-CN" w:bidi="ar"/>
              </w:rPr>
              <w:t>；</w:t>
            </w:r>
          </w:p>
          <w:p w14:paraId="54C5F70E">
            <w:pPr>
              <w:widowControl/>
              <w:numPr>
                <w:ilvl w:val="-1"/>
                <w:numId w:val="0"/>
              </w:numPr>
              <w:spacing w:line="400" w:lineRule="exact"/>
              <w:ind w:firstLine="0" w:firstLineChars="0"/>
              <w:jc w:val="left"/>
              <w:rPr>
                <w:rFonts w:hint="eastAsia" w:asciiTheme="minorEastAsia" w:hAnsiTheme="minorEastAsia" w:cstheme="minorEastAsia"/>
                <w:sz w:val="21"/>
                <w:lang w:val="en-US" w:eastAsia="zh-CN" w:bidi="ar"/>
              </w:rPr>
            </w:pPr>
            <w:r>
              <w:rPr>
                <w:rFonts w:hint="default" w:asciiTheme="minorEastAsia" w:hAnsiTheme="minorEastAsia" w:cstheme="minorEastAsia"/>
                <w:sz w:val="21"/>
                <w:lang w:val="en-US" w:eastAsia="zh-CN" w:bidi="ar"/>
              </w:rPr>
              <w:t>3.</w:t>
            </w:r>
            <w:r>
              <w:rPr>
                <w:rFonts w:hint="default" w:asciiTheme="minorEastAsia" w:hAnsiTheme="minorEastAsia" w:eastAsiaTheme="minorEastAsia" w:cstheme="minorEastAsia"/>
                <w:sz w:val="21"/>
                <w:lang w:val="en-US" w:eastAsia="zh-CN" w:bidi="ar"/>
              </w:rPr>
              <w:t>所提供检测服务工具需支持对</w:t>
            </w:r>
            <w:r>
              <w:rPr>
                <w:rFonts w:hint="default" w:asciiTheme="minorEastAsia" w:hAnsiTheme="minorEastAsia" w:eastAsiaTheme="minorEastAsia" w:cstheme="minorEastAsia"/>
                <w:i w:val="0"/>
                <w:iCs w:val="0"/>
                <w:kern w:val="2"/>
                <w:sz w:val="21"/>
                <w:szCs w:val="22"/>
                <w:u w:val="none"/>
                <w:lang w:val="en-US" w:eastAsia="zh-CN" w:bidi="ar"/>
              </w:rPr>
              <w:t>SQL</w:t>
            </w:r>
            <w:r>
              <w:rPr>
                <w:rFonts w:hint="default" w:asciiTheme="minorEastAsia" w:hAnsiTheme="minorEastAsia" w:eastAsiaTheme="minorEastAsia" w:cstheme="minorEastAsia"/>
                <w:sz w:val="21"/>
                <w:lang w:val="en-US" w:eastAsia="zh-CN" w:bidi="ar"/>
              </w:rPr>
              <w:t>注入、文件上传、目录遍历、文件包含、勒索软件、远控木马、僵尸网络、网络蠕虫、访问异常事件、未注册</w:t>
            </w:r>
            <w:r>
              <w:rPr>
                <w:rFonts w:hint="default" w:asciiTheme="minorEastAsia" w:hAnsiTheme="minorEastAsia" w:eastAsiaTheme="minorEastAsia" w:cstheme="minorEastAsia"/>
                <w:i w:val="0"/>
                <w:iCs w:val="0"/>
                <w:kern w:val="2"/>
                <w:sz w:val="21"/>
                <w:szCs w:val="22"/>
                <w:u w:val="none"/>
                <w:lang w:val="en-US" w:eastAsia="zh-CN" w:bidi="ar"/>
              </w:rPr>
              <w:t>IP</w:t>
            </w:r>
            <w:r>
              <w:rPr>
                <w:rFonts w:hint="default" w:asciiTheme="minorEastAsia" w:hAnsiTheme="minorEastAsia" w:eastAsiaTheme="minorEastAsia" w:cstheme="minorEastAsia"/>
                <w:sz w:val="21"/>
                <w:lang w:val="en-US" w:eastAsia="zh-CN" w:bidi="ar"/>
              </w:rPr>
              <w:t>访问核心资产、敏感内容、信息泄露、端口扫描、漏洞扫描、</w:t>
            </w:r>
            <w:r>
              <w:rPr>
                <w:rFonts w:hint="default" w:asciiTheme="minorEastAsia" w:hAnsiTheme="minorEastAsia" w:eastAsiaTheme="minorEastAsia" w:cstheme="minorEastAsia"/>
                <w:i w:val="0"/>
                <w:iCs w:val="0"/>
                <w:kern w:val="2"/>
                <w:sz w:val="21"/>
                <w:szCs w:val="22"/>
                <w:u w:val="none"/>
                <w:lang w:val="en-US" w:eastAsia="zh-CN" w:bidi="ar"/>
              </w:rPr>
              <w:t>APT</w:t>
            </w:r>
            <w:r>
              <w:rPr>
                <w:rFonts w:hint="default" w:asciiTheme="minorEastAsia" w:hAnsiTheme="minorEastAsia" w:eastAsiaTheme="minorEastAsia" w:cstheme="minorEastAsia"/>
                <w:sz w:val="21"/>
                <w:lang w:val="en-US" w:eastAsia="zh-CN" w:bidi="ar"/>
              </w:rPr>
              <w:t>攻击、永恒之蓝的关联分析能力，满足以上需求的得</w:t>
            </w:r>
            <w:r>
              <w:rPr>
                <w:rFonts w:hint="eastAsia" w:asciiTheme="minorEastAsia" w:hAnsiTheme="minorEastAsia" w:cstheme="minorEastAsia"/>
                <w:i w:val="0"/>
                <w:iCs w:val="0"/>
                <w:kern w:val="2"/>
                <w:sz w:val="21"/>
                <w:szCs w:val="22"/>
                <w:u w:val="none"/>
                <w:lang w:val="en-US" w:eastAsia="zh-CN" w:bidi="ar"/>
              </w:rPr>
              <w:t>7</w:t>
            </w:r>
            <w:r>
              <w:rPr>
                <w:rFonts w:hint="default" w:asciiTheme="minorEastAsia" w:hAnsiTheme="minorEastAsia" w:eastAsiaTheme="minorEastAsia" w:cstheme="minorEastAsia"/>
                <w:sz w:val="21"/>
                <w:lang w:val="en-US" w:eastAsia="zh-CN" w:bidi="ar"/>
              </w:rPr>
              <w:t>分，其余不得分。（说明：投标人需提供国家认可机构出具的有</w:t>
            </w:r>
            <w:r>
              <w:rPr>
                <w:rFonts w:hint="default" w:asciiTheme="minorEastAsia" w:hAnsiTheme="minorEastAsia" w:eastAsiaTheme="minorEastAsia" w:cstheme="minorEastAsia"/>
                <w:i w:val="0"/>
                <w:iCs w:val="0"/>
                <w:kern w:val="2"/>
                <w:sz w:val="21"/>
                <w:szCs w:val="22"/>
                <w:u w:val="none"/>
                <w:lang w:val="en-US" w:eastAsia="zh-CN" w:bidi="ar"/>
              </w:rPr>
              <w:t>CMA</w:t>
            </w:r>
            <w:r>
              <w:rPr>
                <w:rFonts w:hint="default" w:asciiTheme="minorEastAsia" w:hAnsiTheme="minorEastAsia" w:eastAsiaTheme="minorEastAsia" w:cstheme="minorEastAsia"/>
                <w:sz w:val="21"/>
                <w:lang w:val="en-US" w:eastAsia="zh-CN" w:bidi="ar"/>
              </w:rPr>
              <w:t>或</w:t>
            </w:r>
            <w:r>
              <w:rPr>
                <w:rFonts w:hint="default" w:asciiTheme="minorEastAsia" w:hAnsiTheme="minorEastAsia" w:eastAsiaTheme="minorEastAsia" w:cstheme="minorEastAsia"/>
                <w:i w:val="0"/>
                <w:iCs w:val="0"/>
                <w:kern w:val="2"/>
                <w:sz w:val="21"/>
                <w:szCs w:val="22"/>
                <w:u w:val="none"/>
                <w:lang w:val="en-US" w:eastAsia="zh-CN" w:bidi="ar"/>
              </w:rPr>
              <w:t>CNAS</w:t>
            </w:r>
            <w:r>
              <w:rPr>
                <w:rFonts w:hint="default" w:asciiTheme="minorEastAsia" w:hAnsiTheme="minorEastAsia" w:eastAsiaTheme="minorEastAsia" w:cstheme="minorEastAsia"/>
                <w:sz w:val="21"/>
                <w:lang w:val="en-US" w:eastAsia="zh-CN" w:bidi="ar"/>
              </w:rPr>
              <w:t>标志的检测报告复印件并加盖投标人公章）</w:t>
            </w:r>
            <w:r>
              <w:rPr>
                <w:rFonts w:hint="eastAsia" w:asciiTheme="minorEastAsia" w:hAnsiTheme="minorEastAsia" w:cstheme="minorEastAsia"/>
                <w:sz w:val="21"/>
                <w:lang w:val="en-US" w:eastAsia="zh-CN" w:bidi="ar"/>
              </w:rPr>
              <w:t>；</w:t>
            </w:r>
          </w:p>
          <w:p w14:paraId="470D1E77">
            <w:pPr>
              <w:widowControl/>
              <w:numPr>
                <w:ilvl w:val="-1"/>
                <w:numId w:val="0"/>
              </w:numPr>
              <w:spacing w:line="400" w:lineRule="exact"/>
              <w:ind w:firstLine="0" w:firstLineChars="0"/>
              <w:jc w:val="left"/>
              <w:rPr>
                <w:rFonts w:hint="default" w:asciiTheme="minorEastAsia" w:hAnsiTheme="minorEastAsia" w:eastAsiaTheme="minorEastAsia" w:cstheme="minorEastAsia"/>
                <w:sz w:val="21"/>
                <w:lang w:val="en-US" w:eastAsia="zh-CN" w:bidi="ar"/>
              </w:rPr>
            </w:pPr>
            <w:r>
              <w:rPr>
                <w:rFonts w:hint="default" w:asciiTheme="minorEastAsia" w:hAnsiTheme="minorEastAsia" w:eastAsiaTheme="minorEastAsia" w:cstheme="minorEastAsia"/>
                <w:i w:val="0"/>
                <w:iCs w:val="0"/>
                <w:kern w:val="2"/>
                <w:sz w:val="21"/>
                <w:szCs w:val="22"/>
                <w:u w:val="none"/>
                <w:lang w:val="en-US" w:eastAsia="zh-CN" w:bidi="ar"/>
              </w:rPr>
              <w:t>4</w:t>
            </w:r>
            <w:r>
              <w:rPr>
                <w:rFonts w:hint="eastAsia" w:asciiTheme="minorEastAsia" w:hAnsiTheme="minorEastAsia" w:cstheme="minorEastAsia"/>
                <w:i w:val="0"/>
                <w:iCs w:val="0"/>
                <w:kern w:val="2"/>
                <w:sz w:val="21"/>
                <w:szCs w:val="22"/>
                <w:u w:val="none"/>
                <w:lang w:val="en-US" w:eastAsia="zh-CN" w:bidi="ar"/>
              </w:rPr>
              <w:t>.</w:t>
            </w:r>
            <w:r>
              <w:rPr>
                <w:rFonts w:hint="default" w:asciiTheme="minorEastAsia" w:hAnsiTheme="minorEastAsia" w:eastAsiaTheme="minorEastAsia" w:cstheme="minorEastAsia"/>
                <w:sz w:val="21"/>
                <w:lang w:val="en-US" w:eastAsia="zh-CN" w:bidi="ar"/>
              </w:rPr>
              <w:t>提供的检测服务工具需支持基于工具特征的</w:t>
            </w:r>
            <w:r>
              <w:rPr>
                <w:rFonts w:hint="default" w:asciiTheme="minorEastAsia" w:hAnsiTheme="minorEastAsia" w:eastAsiaTheme="minorEastAsia" w:cstheme="minorEastAsia"/>
                <w:i w:val="0"/>
                <w:iCs w:val="0"/>
                <w:kern w:val="2"/>
                <w:sz w:val="21"/>
                <w:szCs w:val="22"/>
                <w:u w:val="none"/>
                <w:lang w:val="en-US" w:eastAsia="zh-CN" w:bidi="ar"/>
              </w:rPr>
              <w:t>WEBSHELL</w:t>
            </w:r>
            <w:r>
              <w:rPr>
                <w:rFonts w:hint="default" w:asciiTheme="minorEastAsia" w:hAnsiTheme="minorEastAsia" w:eastAsiaTheme="minorEastAsia" w:cstheme="minorEastAsia"/>
                <w:sz w:val="21"/>
                <w:lang w:val="en-US" w:eastAsia="zh-CN" w:bidi="ar"/>
              </w:rPr>
              <w:t>检测，支持系统调用、系统配置、文件的操作等方式发现威胁；支持基于代理程序的攻击检测，如</w:t>
            </w:r>
            <w:r>
              <w:rPr>
                <w:rFonts w:hint="default" w:asciiTheme="minorEastAsia" w:hAnsiTheme="minorEastAsia" w:eastAsiaTheme="minorEastAsia" w:cstheme="minorEastAsia"/>
                <w:i w:val="0"/>
                <w:iCs w:val="0"/>
                <w:kern w:val="2"/>
                <w:sz w:val="21"/>
                <w:szCs w:val="22"/>
                <w:u w:val="none"/>
                <w:lang w:val="en-US" w:eastAsia="zh-CN" w:bidi="ar"/>
              </w:rPr>
              <w:t>TCP</w:t>
            </w:r>
            <w:r>
              <w:rPr>
                <w:rFonts w:hint="default" w:asciiTheme="minorEastAsia" w:hAnsiTheme="minorEastAsia" w:eastAsiaTheme="minorEastAsia" w:cstheme="minorEastAsia"/>
                <w:sz w:val="21"/>
                <w:lang w:val="en-US" w:eastAsia="zh-CN" w:bidi="ar"/>
              </w:rPr>
              <w:t>代理程序、</w:t>
            </w:r>
            <w:r>
              <w:rPr>
                <w:rFonts w:hint="default" w:asciiTheme="minorEastAsia" w:hAnsiTheme="minorEastAsia" w:eastAsiaTheme="minorEastAsia" w:cstheme="minorEastAsia"/>
                <w:i w:val="0"/>
                <w:iCs w:val="0"/>
                <w:kern w:val="2"/>
                <w:sz w:val="21"/>
                <w:szCs w:val="22"/>
                <w:u w:val="none"/>
                <w:lang w:val="en-US" w:eastAsia="zh-CN" w:bidi="ar"/>
              </w:rPr>
              <w:t>HTTP</w:t>
            </w:r>
            <w:r>
              <w:rPr>
                <w:rFonts w:hint="default" w:asciiTheme="minorEastAsia" w:hAnsiTheme="minorEastAsia" w:eastAsiaTheme="minorEastAsia" w:cstheme="minorEastAsia"/>
                <w:sz w:val="21"/>
                <w:lang w:val="en-US" w:eastAsia="zh-CN" w:bidi="ar"/>
              </w:rPr>
              <w:t>代理程序等；支持基于网络请求的语义分析检测，</w:t>
            </w:r>
            <w:bookmarkStart w:id="3" w:name="_GoBack"/>
            <w:bookmarkEnd w:id="3"/>
            <w:r>
              <w:rPr>
                <w:rFonts w:hint="default" w:asciiTheme="minorEastAsia" w:hAnsiTheme="minorEastAsia" w:eastAsiaTheme="minorEastAsia" w:cstheme="minorEastAsia"/>
                <w:sz w:val="21"/>
                <w:lang w:val="en-US" w:eastAsia="zh-CN" w:bidi="ar"/>
              </w:rPr>
              <w:t>以攻击者的维度进行分析，对攻击者进行画像，画像内容包括地理位置信息、国家信息、所属组织、使用的攻击手段、攻击的所有资产；支持旁路</w:t>
            </w:r>
            <w:r>
              <w:rPr>
                <w:rFonts w:hint="default" w:asciiTheme="minorEastAsia" w:hAnsiTheme="minorEastAsia" w:eastAsiaTheme="minorEastAsia" w:cstheme="minorEastAsia"/>
                <w:i w:val="0"/>
                <w:iCs w:val="0"/>
                <w:kern w:val="2"/>
                <w:sz w:val="21"/>
                <w:szCs w:val="22"/>
                <w:u w:val="none"/>
                <w:lang w:val="en-US" w:eastAsia="zh-CN" w:bidi="ar"/>
              </w:rPr>
              <w:t>HTTPS</w:t>
            </w:r>
            <w:r>
              <w:rPr>
                <w:rFonts w:hint="default" w:asciiTheme="minorEastAsia" w:hAnsiTheme="minorEastAsia" w:eastAsiaTheme="minorEastAsia" w:cstheme="minorEastAsia"/>
                <w:sz w:val="21"/>
                <w:lang w:val="en-US" w:eastAsia="zh-CN" w:bidi="ar"/>
              </w:rPr>
              <w:t>解密、威胁检测；支持</w:t>
            </w:r>
            <w:r>
              <w:rPr>
                <w:rFonts w:hint="default" w:asciiTheme="minorEastAsia" w:hAnsiTheme="minorEastAsia" w:eastAsiaTheme="minorEastAsia" w:cstheme="minorEastAsia"/>
                <w:i w:val="0"/>
                <w:iCs w:val="0"/>
                <w:kern w:val="2"/>
                <w:sz w:val="21"/>
                <w:szCs w:val="22"/>
                <w:u w:val="none"/>
                <w:lang w:val="en-US" w:eastAsia="zh-CN" w:bidi="ar"/>
              </w:rPr>
              <w:t>AES256</w:t>
            </w:r>
            <w:r>
              <w:rPr>
                <w:rFonts w:hint="default" w:asciiTheme="minorEastAsia" w:hAnsiTheme="minorEastAsia" w:eastAsiaTheme="minorEastAsia" w:cstheme="minorEastAsia"/>
                <w:sz w:val="21"/>
                <w:lang w:val="en-US" w:eastAsia="zh-CN" w:bidi="ar"/>
              </w:rPr>
              <w:t>、</w:t>
            </w:r>
            <w:r>
              <w:rPr>
                <w:rFonts w:hint="default" w:asciiTheme="minorEastAsia" w:hAnsiTheme="minorEastAsia" w:eastAsiaTheme="minorEastAsia" w:cstheme="minorEastAsia"/>
                <w:i w:val="0"/>
                <w:iCs w:val="0"/>
                <w:kern w:val="2"/>
                <w:sz w:val="21"/>
                <w:szCs w:val="22"/>
                <w:u w:val="none"/>
                <w:lang w:val="en-US" w:eastAsia="zh-CN" w:bidi="ar"/>
              </w:rPr>
              <w:t>SM4</w:t>
            </w:r>
            <w:r>
              <w:rPr>
                <w:rFonts w:hint="default" w:asciiTheme="minorEastAsia" w:hAnsiTheme="minorEastAsia" w:eastAsiaTheme="minorEastAsia" w:cstheme="minorEastAsia"/>
                <w:sz w:val="21"/>
                <w:lang w:val="en-US" w:eastAsia="zh-CN" w:bidi="ar"/>
              </w:rPr>
              <w:t>数据传输加密（提供相关系统截图或证明材料予以说明并加盖投标人公章），满足得</w:t>
            </w:r>
            <w:r>
              <w:rPr>
                <w:rFonts w:hint="eastAsia" w:asciiTheme="minorEastAsia" w:hAnsiTheme="minorEastAsia" w:cstheme="minorEastAsia"/>
                <w:i w:val="0"/>
                <w:iCs w:val="0"/>
                <w:kern w:val="2"/>
                <w:sz w:val="21"/>
                <w:szCs w:val="22"/>
                <w:u w:val="none"/>
                <w:lang w:val="en-US" w:eastAsia="zh-CN" w:bidi="ar"/>
              </w:rPr>
              <w:t>7</w:t>
            </w:r>
            <w:r>
              <w:rPr>
                <w:rFonts w:hint="default" w:asciiTheme="minorEastAsia" w:hAnsiTheme="minorEastAsia" w:eastAsiaTheme="minorEastAsia" w:cstheme="minorEastAsia"/>
                <w:sz w:val="21"/>
                <w:lang w:val="en-US" w:eastAsia="zh-CN" w:bidi="ar"/>
              </w:rPr>
              <w:t>分，不满足不得分。</w:t>
            </w:r>
          </w:p>
        </w:tc>
        <w:tc>
          <w:tcPr>
            <w:tcW w:w="930" w:type="dxa"/>
            <w:vAlign w:val="center"/>
          </w:tcPr>
          <w:p w14:paraId="25AED08B">
            <w:pPr>
              <w:spacing w:line="400" w:lineRule="exact"/>
              <w:rPr>
                <w:rFonts w:hint="eastAsia" w:asciiTheme="minorEastAsia" w:hAnsiTheme="minorEastAsia" w:eastAsiaTheme="minorEastAsia" w:cstheme="minorEastAsia"/>
                <w:sz w:val="21"/>
                <w:szCs w:val="21"/>
              </w:rPr>
            </w:pPr>
          </w:p>
        </w:tc>
      </w:tr>
      <w:tr w14:paraId="6201F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687" w:type="dxa"/>
            <w:vAlign w:val="center"/>
          </w:tcPr>
          <w:p w14:paraId="4F8F5A91">
            <w:pPr>
              <w:spacing w:line="400" w:lineRule="exact"/>
              <w:ind w:firstLine="28"/>
              <w:jc w:val="center"/>
              <w:rPr>
                <w:rFonts w:hint="default"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6</w:t>
            </w:r>
          </w:p>
        </w:tc>
        <w:tc>
          <w:tcPr>
            <w:tcW w:w="1565" w:type="dxa"/>
            <w:shd w:val="clear" w:color="auto" w:fill="auto"/>
            <w:vAlign w:val="center"/>
          </w:tcPr>
          <w:p w14:paraId="7C5CC95B">
            <w:pPr>
              <w:spacing w:line="400" w:lineRule="exact"/>
              <w:jc w:val="center"/>
              <w:rPr>
                <w:rFonts w:hint="eastAsia" w:asciiTheme="minorEastAsia" w:hAnsiTheme="minorEastAsia" w:cstheme="minorEastAsia"/>
                <w:sz w:val="21"/>
                <w:szCs w:val="21"/>
                <w:lang w:val="en-US" w:eastAsia="zh-CN"/>
              </w:rPr>
            </w:pPr>
            <w:r>
              <w:rPr>
                <w:rFonts w:hint="eastAsia" w:asciiTheme="minorEastAsia" w:hAnsiTheme="minorEastAsia" w:cstheme="minorEastAsia"/>
                <w:sz w:val="21"/>
                <w:szCs w:val="21"/>
                <w:lang w:val="en-US" w:eastAsia="zh-CN"/>
              </w:rPr>
              <w:t>履约能力</w:t>
            </w:r>
            <w:r>
              <w:rPr>
                <w:rFonts w:hint="eastAsia" w:ascii="Times New Roman" w:hAnsi="Times New Roman" w:cs="Times New Roman"/>
                <w:sz w:val="21"/>
                <w:szCs w:val="21"/>
                <w:lang w:val="en-US" w:eastAsia="zh-CN"/>
              </w:rPr>
              <w:t>7</w:t>
            </w:r>
            <w:r>
              <w:rPr>
                <w:rFonts w:hint="default" w:ascii="Times New Roman" w:hAnsi="Times New Roman" w:cs="Times New Roman"/>
                <w:sz w:val="21"/>
                <w:szCs w:val="21"/>
                <w:lang w:val="en-US" w:eastAsia="zh-CN"/>
              </w:rPr>
              <w:t>%</w:t>
            </w:r>
          </w:p>
          <w:p w14:paraId="44584306">
            <w:pPr>
              <w:spacing w:line="40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cstheme="minorEastAsia"/>
                <w:sz w:val="21"/>
                <w:szCs w:val="21"/>
                <w:lang w:val="en-US" w:eastAsia="zh-CN"/>
              </w:rPr>
              <w:t>（</w:t>
            </w:r>
            <w:r>
              <w:rPr>
                <w:rFonts w:hint="eastAsia" w:ascii="Times New Roman" w:hAnsi="Times New Roman" w:cs="Times New Roman"/>
                <w:sz w:val="21"/>
                <w:szCs w:val="21"/>
                <w:lang w:val="en-US" w:eastAsia="zh-CN"/>
              </w:rPr>
              <w:t>7</w:t>
            </w:r>
            <w:r>
              <w:rPr>
                <w:rFonts w:hint="eastAsia" w:asciiTheme="minorEastAsia" w:hAnsiTheme="minorEastAsia" w:cstheme="minorEastAsia"/>
                <w:sz w:val="21"/>
                <w:szCs w:val="21"/>
                <w:lang w:val="en-US" w:eastAsia="zh-CN"/>
              </w:rPr>
              <w:t>分）</w:t>
            </w:r>
          </w:p>
        </w:tc>
        <w:tc>
          <w:tcPr>
            <w:tcW w:w="710" w:type="dxa"/>
            <w:shd w:val="clear" w:color="auto" w:fill="auto"/>
            <w:vAlign w:val="center"/>
          </w:tcPr>
          <w:p w14:paraId="02709C9F">
            <w:pPr>
              <w:spacing w:line="40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cstheme="minorEastAsia"/>
                <w:sz w:val="21"/>
                <w:szCs w:val="21"/>
                <w:lang w:val="en-US" w:eastAsia="zh-CN"/>
              </w:rPr>
              <w:t>7分</w:t>
            </w:r>
          </w:p>
        </w:tc>
        <w:tc>
          <w:tcPr>
            <w:tcW w:w="5723" w:type="dxa"/>
            <w:shd w:val="clear" w:color="auto" w:fill="auto"/>
            <w:vAlign w:val="center"/>
          </w:tcPr>
          <w:p w14:paraId="32C6B6FD">
            <w:pPr>
              <w:widowControl/>
              <w:spacing w:line="400" w:lineRule="exact"/>
              <w:ind w:firstLine="420" w:firstLineChars="200"/>
              <w:jc w:val="left"/>
              <w:rPr>
                <w:rFonts w:hint="eastAsia" w:asciiTheme="minorEastAsia" w:hAnsiTheme="minorEastAsia" w:eastAsiaTheme="minorEastAsia" w:cstheme="minorEastAsia"/>
                <w:spacing w:val="0"/>
                <w:kern w:val="2"/>
                <w:sz w:val="21"/>
                <w:szCs w:val="21"/>
                <w:lang w:val="en-US" w:eastAsia="zh-CN" w:bidi="ar-SA"/>
              </w:rPr>
            </w:pPr>
            <w:r>
              <w:rPr>
                <w:rFonts w:hint="eastAsia" w:asciiTheme="minorEastAsia" w:hAnsiTheme="minorEastAsia" w:eastAsiaTheme="minorEastAsia" w:cstheme="minorEastAsia"/>
                <w:spacing w:val="0"/>
                <w:kern w:val="2"/>
                <w:sz w:val="21"/>
                <w:szCs w:val="21"/>
                <w:lang w:val="en-US" w:eastAsia="zh-CN" w:bidi="ar-SA"/>
              </w:rPr>
              <w:t>提供自2022年1月1日(含)至递交申请文件截止</w:t>
            </w:r>
            <w:r>
              <w:rPr>
                <w:rFonts w:hint="eastAsia" w:asciiTheme="minorEastAsia" w:hAnsiTheme="minorEastAsia" w:cstheme="minorEastAsia"/>
                <w:spacing w:val="0"/>
                <w:kern w:val="2"/>
                <w:sz w:val="21"/>
                <w:szCs w:val="21"/>
                <w:lang w:val="en-US" w:eastAsia="zh-CN" w:bidi="ar-SA"/>
              </w:rPr>
              <w:t>日期类似项目业绩，</w:t>
            </w:r>
            <w:r>
              <w:rPr>
                <w:rFonts w:hint="eastAsia" w:asciiTheme="minorEastAsia" w:hAnsiTheme="minorEastAsia" w:eastAsiaTheme="minorEastAsia" w:cstheme="minorEastAsia"/>
                <w:spacing w:val="0"/>
                <w:kern w:val="2"/>
                <w:sz w:val="21"/>
                <w:szCs w:val="21"/>
                <w:lang w:val="en-US" w:eastAsia="zh-CN" w:bidi="ar-SA"/>
              </w:rPr>
              <w:t>每提供1个得</w:t>
            </w:r>
            <w:r>
              <w:rPr>
                <w:rFonts w:hint="eastAsia" w:asciiTheme="minorEastAsia" w:hAnsiTheme="minorEastAsia" w:cstheme="minorEastAsia"/>
                <w:spacing w:val="0"/>
                <w:kern w:val="2"/>
                <w:sz w:val="21"/>
                <w:szCs w:val="21"/>
                <w:lang w:val="en-US" w:eastAsia="zh-CN" w:bidi="ar-SA"/>
              </w:rPr>
              <w:t>1</w:t>
            </w:r>
            <w:r>
              <w:rPr>
                <w:rFonts w:hint="eastAsia" w:asciiTheme="minorEastAsia" w:hAnsiTheme="minorEastAsia" w:eastAsiaTheme="minorEastAsia" w:cstheme="minorEastAsia"/>
                <w:spacing w:val="0"/>
                <w:kern w:val="2"/>
                <w:sz w:val="21"/>
                <w:szCs w:val="21"/>
                <w:lang w:val="en-US" w:eastAsia="zh-CN" w:bidi="ar-SA"/>
              </w:rPr>
              <w:t>分，最多得</w:t>
            </w:r>
            <w:r>
              <w:rPr>
                <w:rFonts w:hint="eastAsia" w:asciiTheme="minorEastAsia" w:hAnsiTheme="minorEastAsia" w:cstheme="minorEastAsia"/>
                <w:spacing w:val="0"/>
                <w:kern w:val="2"/>
                <w:sz w:val="21"/>
                <w:szCs w:val="21"/>
                <w:lang w:val="en-US" w:eastAsia="zh-CN" w:bidi="ar-SA"/>
              </w:rPr>
              <w:t>7</w:t>
            </w:r>
            <w:r>
              <w:rPr>
                <w:rFonts w:hint="eastAsia" w:asciiTheme="minorEastAsia" w:hAnsiTheme="minorEastAsia" w:eastAsiaTheme="minorEastAsia" w:cstheme="minorEastAsia"/>
                <w:spacing w:val="0"/>
                <w:kern w:val="2"/>
                <w:sz w:val="21"/>
                <w:szCs w:val="21"/>
                <w:lang w:val="en-US" w:eastAsia="zh-CN" w:bidi="ar-SA"/>
              </w:rPr>
              <w:t>分。</w:t>
            </w:r>
          </w:p>
          <w:p w14:paraId="47E59D9C">
            <w:pPr>
              <w:widowControl/>
              <w:spacing w:line="400" w:lineRule="exact"/>
              <w:ind w:firstLine="420" w:firstLineChars="200"/>
              <w:jc w:val="lef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pacing w:val="0"/>
                <w:sz w:val="21"/>
                <w:szCs w:val="21"/>
              </w:rPr>
              <w:t>注：</w:t>
            </w:r>
            <w:r>
              <w:rPr>
                <w:rFonts w:hint="eastAsia" w:asciiTheme="minorEastAsia" w:hAnsiTheme="minorEastAsia" w:eastAsiaTheme="minorEastAsia" w:cstheme="minorEastAsia"/>
                <w:spacing w:val="0"/>
                <w:sz w:val="21"/>
                <w:szCs w:val="21"/>
                <w:lang w:eastAsia="zh-CN"/>
              </w:rPr>
              <w:t>提供合同复印件作为销售记录材料</w:t>
            </w:r>
            <w:r>
              <w:rPr>
                <w:rFonts w:hint="eastAsia" w:asciiTheme="minorEastAsia" w:hAnsiTheme="minorEastAsia" w:eastAsiaTheme="minorEastAsia" w:cstheme="minorEastAsia"/>
                <w:spacing w:val="0"/>
                <w:sz w:val="21"/>
                <w:szCs w:val="21"/>
              </w:rPr>
              <w:t>。</w:t>
            </w:r>
            <w:r>
              <w:rPr>
                <w:rFonts w:hint="eastAsia" w:asciiTheme="minorEastAsia" w:hAnsiTheme="minorEastAsia" w:eastAsiaTheme="minorEastAsia" w:cstheme="minorEastAsia"/>
                <w:spacing w:val="0"/>
                <w:sz w:val="21"/>
                <w:szCs w:val="21"/>
                <w:lang w:val="en-US" w:eastAsia="zh-CN"/>
              </w:rPr>
              <w:t>证明材料应清晰可辨，否则将作为无效证明材料。</w:t>
            </w:r>
          </w:p>
        </w:tc>
        <w:tc>
          <w:tcPr>
            <w:tcW w:w="930" w:type="dxa"/>
            <w:vAlign w:val="center"/>
          </w:tcPr>
          <w:p w14:paraId="178559C5">
            <w:pPr>
              <w:spacing w:line="400" w:lineRule="exact"/>
              <w:rPr>
                <w:rFonts w:hint="eastAsia" w:asciiTheme="minorEastAsia" w:hAnsiTheme="minorEastAsia" w:eastAsiaTheme="minorEastAsia" w:cstheme="minorEastAsia"/>
                <w:sz w:val="21"/>
                <w:szCs w:val="21"/>
              </w:rPr>
            </w:pPr>
          </w:p>
        </w:tc>
      </w:tr>
    </w:tbl>
    <w:p w14:paraId="303839CE">
      <w:pPr>
        <w:rPr>
          <w:rFonts w:hint="eastAsia"/>
          <w:lang w:val="en-US" w:eastAsia="zh-CN"/>
        </w:rPr>
      </w:pPr>
    </w:p>
    <w:sectPr>
      <w:footerReference r:id="rId3" w:type="default"/>
      <w:pgSz w:w="11906" w:h="16838"/>
      <w:pgMar w:top="1417" w:right="1134" w:bottom="141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131606-ADF4-4F00-8840-185996BD2F4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Cambria">
    <w:panose1 w:val="02040503050406030204"/>
    <w:charset w:val="00"/>
    <w:family w:val="roman"/>
    <w:pitch w:val="default"/>
    <w:sig w:usb0="E00006FF" w:usb1="420024FF" w:usb2="02000000" w:usb3="00000000" w:csb0="2000019F" w:csb1="00000000"/>
    <w:embedRegular r:id="rId2" w:fontKey="{251E98E0-C2A8-4C6E-B2B0-BD7D4BB98EEE}"/>
  </w:font>
  <w:font w:name="仿宋">
    <w:panose1 w:val="02010609060101010101"/>
    <w:charset w:val="86"/>
    <w:family w:val="auto"/>
    <w:pitch w:val="default"/>
    <w:sig w:usb0="800002BF" w:usb1="38CF7CFA" w:usb2="00000016" w:usb3="00000000" w:csb0="00040001" w:csb1="00000000"/>
    <w:embedRegular r:id="rId3" w:fontKey="{8AB4C9FE-44FE-477A-AEFE-A37D4B8FC57D}"/>
  </w:font>
  <w:font w:name="华文中宋">
    <w:panose1 w:val="02010600040101010101"/>
    <w:charset w:val="86"/>
    <w:family w:val="auto"/>
    <w:pitch w:val="default"/>
    <w:sig w:usb0="00000287" w:usb1="080F0000" w:usb2="00000000" w:usb3="00000000" w:csb0="0004009F" w:csb1="DFD70000"/>
    <w:embedRegular r:id="rId4" w:fontKey="{6A4DE124-5409-4BEB-957C-FA7BA476A249}"/>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E5317">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14:paraId="402BFBD0">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14:paraId="402BFBD0">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14:paraId="45939550">
                    <w:pPr>
                      <w:pStyle w:val="7"/>
                    </w:pPr>
                  </w:p>
                </w:txbxContent>
              </v:textbox>
            </v:shape>
          </w:pict>
        </mc:Fallback>
      </mc:AlternateContent>
    </w:r>
  </w:p>
  <w:p w14:paraId="00BF4BC4">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2MjlkYjNmNmFjZDMwZDk4ODY1Yzg4N2I5NTM0OGE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630BB"/>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6DA9"/>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9F4C1B"/>
    <w:rsid w:val="00A07BC5"/>
    <w:rsid w:val="00A12BB5"/>
    <w:rsid w:val="00A218E6"/>
    <w:rsid w:val="00A22775"/>
    <w:rsid w:val="00A27486"/>
    <w:rsid w:val="00A41F0F"/>
    <w:rsid w:val="00A54F3C"/>
    <w:rsid w:val="00A716F4"/>
    <w:rsid w:val="00A73043"/>
    <w:rsid w:val="00AA098A"/>
    <w:rsid w:val="00AA66BC"/>
    <w:rsid w:val="00AD7338"/>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E5743"/>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0B22B0"/>
    <w:rsid w:val="01255120"/>
    <w:rsid w:val="01261D95"/>
    <w:rsid w:val="01401D93"/>
    <w:rsid w:val="015754F6"/>
    <w:rsid w:val="01710365"/>
    <w:rsid w:val="01761E20"/>
    <w:rsid w:val="019D115B"/>
    <w:rsid w:val="019E081A"/>
    <w:rsid w:val="019E174B"/>
    <w:rsid w:val="01A26771"/>
    <w:rsid w:val="01AF0E8E"/>
    <w:rsid w:val="01AF66BC"/>
    <w:rsid w:val="01CF5694"/>
    <w:rsid w:val="01E23011"/>
    <w:rsid w:val="01EF3980"/>
    <w:rsid w:val="02094A42"/>
    <w:rsid w:val="020A2568"/>
    <w:rsid w:val="02110B3C"/>
    <w:rsid w:val="021C29C7"/>
    <w:rsid w:val="022C5D48"/>
    <w:rsid w:val="022E44A8"/>
    <w:rsid w:val="02493090"/>
    <w:rsid w:val="025B54DD"/>
    <w:rsid w:val="02753E85"/>
    <w:rsid w:val="02967325"/>
    <w:rsid w:val="02AE55E9"/>
    <w:rsid w:val="02B524D4"/>
    <w:rsid w:val="02DA4630"/>
    <w:rsid w:val="02DA5839"/>
    <w:rsid w:val="02E726C3"/>
    <w:rsid w:val="02F2197A"/>
    <w:rsid w:val="03367AB9"/>
    <w:rsid w:val="03393105"/>
    <w:rsid w:val="034A3564"/>
    <w:rsid w:val="035A307B"/>
    <w:rsid w:val="036839EA"/>
    <w:rsid w:val="036A7762"/>
    <w:rsid w:val="039F5947"/>
    <w:rsid w:val="03B15391"/>
    <w:rsid w:val="03C70711"/>
    <w:rsid w:val="03DE5A5A"/>
    <w:rsid w:val="03F359AA"/>
    <w:rsid w:val="040354C1"/>
    <w:rsid w:val="04041965"/>
    <w:rsid w:val="04247911"/>
    <w:rsid w:val="044E0E32"/>
    <w:rsid w:val="04557B19"/>
    <w:rsid w:val="045F6B9B"/>
    <w:rsid w:val="04762137"/>
    <w:rsid w:val="04C61298"/>
    <w:rsid w:val="04DA26C6"/>
    <w:rsid w:val="04F512AE"/>
    <w:rsid w:val="051060E7"/>
    <w:rsid w:val="05177497"/>
    <w:rsid w:val="051C4A8C"/>
    <w:rsid w:val="055F2BCB"/>
    <w:rsid w:val="05765F06"/>
    <w:rsid w:val="05856AD5"/>
    <w:rsid w:val="05A83606"/>
    <w:rsid w:val="05C313AC"/>
    <w:rsid w:val="05C72C4A"/>
    <w:rsid w:val="05D83B97"/>
    <w:rsid w:val="05F62118"/>
    <w:rsid w:val="062F259D"/>
    <w:rsid w:val="06344057"/>
    <w:rsid w:val="06380241"/>
    <w:rsid w:val="063876A4"/>
    <w:rsid w:val="064A5629"/>
    <w:rsid w:val="067D59FE"/>
    <w:rsid w:val="06846D8D"/>
    <w:rsid w:val="069114AA"/>
    <w:rsid w:val="06B37672"/>
    <w:rsid w:val="06B62CBE"/>
    <w:rsid w:val="06D82C35"/>
    <w:rsid w:val="06DF0467"/>
    <w:rsid w:val="06EB6756"/>
    <w:rsid w:val="071A149F"/>
    <w:rsid w:val="07300CC3"/>
    <w:rsid w:val="075229E7"/>
    <w:rsid w:val="075C5614"/>
    <w:rsid w:val="078608E3"/>
    <w:rsid w:val="078E1545"/>
    <w:rsid w:val="07966D78"/>
    <w:rsid w:val="079B25E0"/>
    <w:rsid w:val="07BB67DE"/>
    <w:rsid w:val="07C35693"/>
    <w:rsid w:val="07C66F31"/>
    <w:rsid w:val="07C94BE1"/>
    <w:rsid w:val="07CF228A"/>
    <w:rsid w:val="07DE6769"/>
    <w:rsid w:val="07E15B19"/>
    <w:rsid w:val="08122176"/>
    <w:rsid w:val="0842480A"/>
    <w:rsid w:val="08680D77"/>
    <w:rsid w:val="0870581B"/>
    <w:rsid w:val="087D5842"/>
    <w:rsid w:val="08BA4CE8"/>
    <w:rsid w:val="08E6788B"/>
    <w:rsid w:val="08F84BE7"/>
    <w:rsid w:val="090221EB"/>
    <w:rsid w:val="091837BC"/>
    <w:rsid w:val="09372641"/>
    <w:rsid w:val="093E76C7"/>
    <w:rsid w:val="095A6A56"/>
    <w:rsid w:val="09A60DC8"/>
    <w:rsid w:val="09CA2C87"/>
    <w:rsid w:val="09CB4CD3"/>
    <w:rsid w:val="09D559F6"/>
    <w:rsid w:val="09D92F4C"/>
    <w:rsid w:val="09E54036"/>
    <w:rsid w:val="09F91840"/>
    <w:rsid w:val="0A081A83"/>
    <w:rsid w:val="0A1641A0"/>
    <w:rsid w:val="0A325ADB"/>
    <w:rsid w:val="0A4C1970"/>
    <w:rsid w:val="0A5E03F3"/>
    <w:rsid w:val="0A6C0264"/>
    <w:rsid w:val="0A7315F2"/>
    <w:rsid w:val="0A8F7AAE"/>
    <w:rsid w:val="0A96708F"/>
    <w:rsid w:val="0ABF45FF"/>
    <w:rsid w:val="0AD11E75"/>
    <w:rsid w:val="0AEA2F37"/>
    <w:rsid w:val="0B17653B"/>
    <w:rsid w:val="0B216CF4"/>
    <w:rsid w:val="0B226C57"/>
    <w:rsid w:val="0B24469B"/>
    <w:rsid w:val="0B2B5A29"/>
    <w:rsid w:val="0B353F6E"/>
    <w:rsid w:val="0B633415"/>
    <w:rsid w:val="0B8D0492"/>
    <w:rsid w:val="0BB023D2"/>
    <w:rsid w:val="0BBC48D3"/>
    <w:rsid w:val="0BD75BB1"/>
    <w:rsid w:val="0BEA7692"/>
    <w:rsid w:val="0C3152C1"/>
    <w:rsid w:val="0C344DB1"/>
    <w:rsid w:val="0C4A01D3"/>
    <w:rsid w:val="0C637445"/>
    <w:rsid w:val="0C913FB2"/>
    <w:rsid w:val="0CA77331"/>
    <w:rsid w:val="0CA912FB"/>
    <w:rsid w:val="0CAA0BCF"/>
    <w:rsid w:val="0CC06318"/>
    <w:rsid w:val="0CCA1272"/>
    <w:rsid w:val="0D0518A5"/>
    <w:rsid w:val="0D703BC7"/>
    <w:rsid w:val="0D7A4A46"/>
    <w:rsid w:val="0DBD4932"/>
    <w:rsid w:val="0DC857B1"/>
    <w:rsid w:val="0DDC74AE"/>
    <w:rsid w:val="0DE63924"/>
    <w:rsid w:val="0E06452B"/>
    <w:rsid w:val="0E124C7E"/>
    <w:rsid w:val="0E236E8B"/>
    <w:rsid w:val="0E342496"/>
    <w:rsid w:val="0E460DCC"/>
    <w:rsid w:val="0E567261"/>
    <w:rsid w:val="0E5D7936"/>
    <w:rsid w:val="0E6574A4"/>
    <w:rsid w:val="0E750A47"/>
    <w:rsid w:val="0E912047"/>
    <w:rsid w:val="0EAA135B"/>
    <w:rsid w:val="0EC87A33"/>
    <w:rsid w:val="0EEC54CF"/>
    <w:rsid w:val="0F26150C"/>
    <w:rsid w:val="0F2942DE"/>
    <w:rsid w:val="0F3436E0"/>
    <w:rsid w:val="0F3B6457"/>
    <w:rsid w:val="0F4277E5"/>
    <w:rsid w:val="0F44355D"/>
    <w:rsid w:val="0F5117D6"/>
    <w:rsid w:val="0F5721E2"/>
    <w:rsid w:val="0F6D5B99"/>
    <w:rsid w:val="0F7756E1"/>
    <w:rsid w:val="0F8830AB"/>
    <w:rsid w:val="0FD3668F"/>
    <w:rsid w:val="10463305"/>
    <w:rsid w:val="104D6442"/>
    <w:rsid w:val="1057106E"/>
    <w:rsid w:val="1061346A"/>
    <w:rsid w:val="10A36062"/>
    <w:rsid w:val="10C87F96"/>
    <w:rsid w:val="10CF6E57"/>
    <w:rsid w:val="10DD5A17"/>
    <w:rsid w:val="10FC4462"/>
    <w:rsid w:val="10FE598E"/>
    <w:rsid w:val="110F36F7"/>
    <w:rsid w:val="111927C8"/>
    <w:rsid w:val="117619C8"/>
    <w:rsid w:val="117874EE"/>
    <w:rsid w:val="118934A9"/>
    <w:rsid w:val="11B06C88"/>
    <w:rsid w:val="11BD75F7"/>
    <w:rsid w:val="11C54B88"/>
    <w:rsid w:val="11D81D3B"/>
    <w:rsid w:val="11E15093"/>
    <w:rsid w:val="120D40DA"/>
    <w:rsid w:val="12100E62"/>
    <w:rsid w:val="121F4EBE"/>
    <w:rsid w:val="127759F8"/>
    <w:rsid w:val="128D521B"/>
    <w:rsid w:val="129A3460"/>
    <w:rsid w:val="12A64154"/>
    <w:rsid w:val="12BC37CD"/>
    <w:rsid w:val="12C66037"/>
    <w:rsid w:val="12D612E8"/>
    <w:rsid w:val="12E3308D"/>
    <w:rsid w:val="12F150B5"/>
    <w:rsid w:val="12F26E2C"/>
    <w:rsid w:val="12FB03D7"/>
    <w:rsid w:val="13023513"/>
    <w:rsid w:val="13186821"/>
    <w:rsid w:val="132D2513"/>
    <w:rsid w:val="13337B71"/>
    <w:rsid w:val="13596EAB"/>
    <w:rsid w:val="136E6DFB"/>
    <w:rsid w:val="137B38DC"/>
    <w:rsid w:val="13E63669"/>
    <w:rsid w:val="14261574"/>
    <w:rsid w:val="14305E5E"/>
    <w:rsid w:val="143F0797"/>
    <w:rsid w:val="14551D69"/>
    <w:rsid w:val="145F04F1"/>
    <w:rsid w:val="146B53DF"/>
    <w:rsid w:val="14773A8D"/>
    <w:rsid w:val="14926B19"/>
    <w:rsid w:val="14A95C11"/>
    <w:rsid w:val="14AB1989"/>
    <w:rsid w:val="14BA32E1"/>
    <w:rsid w:val="14BC3B96"/>
    <w:rsid w:val="14C33176"/>
    <w:rsid w:val="14C50C9C"/>
    <w:rsid w:val="14D40EDF"/>
    <w:rsid w:val="14D94748"/>
    <w:rsid w:val="14DA3318"/>
    <w:rsid w:val="14FE762F"/>
    <w:rsid w:val="15086DDB"/>
    <w:rsid w:val="15233C15"/>
    <w:rsid w:val="15273705"/>
    <w:rsid w:val="152D05F0"/>
    <w:rsid w:val="1537321C"/>
    <w:rsid w:val="15475B55"/>
    <w:rsid w:val="15567B46"/>
    <w:rsid w:val="156C55BC"/>
    <w:rsid w:val="159863B1"/>
    <w:rsid w:val="15997A33"/>
    <w:rsid w:val="159E7CE1"/>
    <w:rsid w:val="15A308B2"/>
    <w:rsid w:val="15AC7766"/>
    <w:rsid w:val="15B50D11"/>
    <w:rsid w:val="15BF393E"/>
    <w:rsid w:val="15CF16A7"/>
    <w:rsid w:val="15F341D2"/>
    <w:rsid w:val="15F86E50"/>
    <w:rsid w:val="160C46A9"/>
    <w:rsid w:val="161B5CC4"/>
    <w:rsid w:val="161C0D90"/>
    <w:rsid w:val="166E0EC0"/>
    <w:rsid w:val="16803C1A"/>
    <w:rsid w:val="16AC0EAA"/>
    <w:rsid w:val="16CF5E02"/>
    <w:rsid w:val="16D20FE6"/>
    <w:rsid w:val="16E15B36"/>
    <w:rsid w:val="17035AAC"/>
    <w:rsid w:val="170830C2"/>
    <w:rsid w:val="170D2487"/>
    <w:rsid w:val="1720665E"/>
    <w:rsid w:val="17207BAB"/>
    <w:rsid w:val="17373CEB"/>
    <w:rsid w:val="17424826"/>
    <w:rsid w:val="174A3FF1"/>
    <w:rsid w:val="17500414"/>
    <w:rsid w:val="176A1687"/>
    <w:rsid w:val="176A5B2B"/>
    <w:rsid w:val="17742506"/>
    <w:rsid w:val="17807119"/>
    <w:rsid w:val="17872239"/>
    <w:rsid w:val="178C3CF3"/>
    <w:rsid w:val="17984446"/>
    <w:rsid w:val="179C2C2A"/>
    <w:rsid w:val="17A70B2D"/>
    <w:rsid w:val="17E66293"/>
    <w:rsid w:val="17FF6273"/>
    <w:rsid w:val="18155A97"/>
    <w:rsid w:val="18193C33"/>
    <w:rsid w:val="18254B65"/>
    <w:rsid w:val="182757CA"/>
    <w:rsid w:val="182F4CA9"/>
    <w:rsid w:val="184039D1"/>
    <w:rsid w:val="18644328"/>
    <w:rsid w:val="1881137E"/>
    <w:rsid w:val="188C4A43"/>
    <w:rsid w:val="18B92AF3"/>
    <w:rsid w:val="18CC494A"/>
    <w:rsid w:val="18CD45C3"/>
    <w:rsid w:val="18F97167"/>
    <w:rsid w:val="193C52A5"/>
    <w:rsid w:val="195C3707"/>
    <w:rsid w:val="195C76F5"/>
    <w:rsid w:val="1981715C"/>
    <w:rsid w:val="198232D2"/>
    <w:rsid w:val="19866520"/>
    <w:rsid w:val="19873C6D"/>
    <w:rsid w:val="19A5109C"/>
    <w:rsid w:val="19F4792E"/>
    <w:rsid w:val="1A1324AA"/>
    <w:rsid w:val="1A1B4EBB"/>
    <w:rsid w:val="1A202C2A"/>
    <w:rsid w:val="1A4848BA"/>
    <w:rsid w:val="1A4C59BC"/>
    <w:rsid w:val="1A7D7923"/>
    <w:rsid w:val="1ABA0B77"/>
    <w:rsid w:val="1AD339E7"/>
    <w:rsid w:val="1B040AF0"/>
    <w:rsid w:val="1B083691"/>
    <w:rsid w:val="1B506DE6"/>
    <w:rsid w:val="1B7222D0"/>
    <w:rsid w:val="1B7F6894"/>
    <w:rsid w:val="1B811C08"/>
    <w:rsid w:val="1B872AB8"/>
    <w:rsid w:val="1B8B6070"/>
    <w:rsid w:val="1B9413C8"/>
    <w:rsid w:val="1BC577D4"/>
    <w:rsid w:val="1BD01CD5"/>
    <w:rsid w:val="1BEF65FF"/>
    <w:rsid w:val="1BF6798D"/>
    <w:rsid w:val="1BFB1448"/>
    <w:rsid w:val="1BFC2ACA"/>
    <w:rsid w:val="1C403A91"/>
    <w:rsid w:val="1C597F1C"/>
    <w:rsid w:val="1C735482"/>
    <w:rsid w:val="1C746B04"/>
    <w:rsid w:val="1CA7512B"/>
    <w:rsid w:val="1CAC629E"/>
    <w:rsid w:val="1CAF1766"/>
    <w:rsid w:val="1CE43C8A"/>
    <w:rsid w:val="1D083E1C"/>
    <w:rsid w:val="1D0B7468"/>
    <w:rsid w:val="1D156539"/>
    <w:rsid w:val="1D1610C8"/>
    <w:rsid w:val="1D3C1D18"/>
    <w:rsid w:val="1D444728"/>
    <w:rsid w:val="1D5C7CC4"/>
    <w:rsid w:val="1D69418F"/>
    <w:rsid w:val="1DA1157F"/>
    <w:rsid w:val="1DA9388C"/>
    <w:rsid w:val="1DD80BF7"/>
    <w:rsid w:val="1DDE2DCF"/>
    <w:rsid w:val="1DDF4451"/>
    <w:rsid w:val="1DF919B7"/>
    <w:rsid w:val="1E2307E2"/>
    <w:rsid w:val="1E74103D"/>
    <w:rsid w:val="1E8B6382"/>
    <w:rsid w:val="1E8E0351"/>
    <w:rsid w:val="1E9268BE"/>
    <w:rsid w:val="1E957931"/>
    <w:rsid w:val="1EAF2075"/>
    <w:rsid w:val="1EB678A8"/>
    <w:rsid w:val="1EC04283"/>
    <w:rsid w:val="1EC21DA9"/>
    <w:rsid w:val="1ECF4D3F"/>
    <w:rsid w:val="1EDB2E6A"/>
    <w:rsid w:val="1EEB2528"/>
    <w:rsid w:val="1F59095F"/>
    <w:rsid w:val="1FE521F3"/>
    <w:rsid w:val="1FF45575"/>
    <w:rsid w:val="201E5705"/>
    <w:rsid w:val="202F0226"/>
    <w:rsid w:val="204A02A8"/>
    <w:rsid w:val="204D070A"/>
    <w:rsid w:val="20631369"/>
    <w:rsid w:val="209B4FA7"/>
    <w:rsid w:val="209D487B"/>
    <w:rsid w:val="209F0FF7"/>
    <w:rsid w:val="20F12E19"/>
    <w:rsid w:val="20F56432"/>
    <w:rsid w:val="21076199"/>
    <w:rsid w:val="210F23E7"/>
    <w:rsid w:val="211C7E96"/>
    <w:rsid w:val="21313216"/>
    <w:rsid w:val="214B42D7"/>
    <w:rsid w:val="218C669E"/>
    <w:rsid w:val="21C21B7D"/>
    <w:rsid w:val="21EB7868"/>
    <w:rsid w:val="21EF7359"/>
    <w:rsid w:val="2205092A"/>
    <w:rsid w:val="22246CB4"/>
    <w:rsid w:val="22552F34"/>
    <w:rsid w:val="226F0499"/>
    <w:rsid w:val="22717D6E"/>
    <w:rsid w:val="22791318"/>
    <w:rsid w:val="22A53EBB"/>
    <w:rsid w:val="22BE6D2B"/>
    <w:rsid w:val="22D95913"/>
    <w:rsid w:val="22F630FA"/>
    <w:rsid w:val="23386ADD"/>
    <w:rsid w:val="2341506B"/>
    <w:rsid w:val="2369138D"/>
    <w:rsid w:val="23731E0F"/>
    <w:rsid w:val="2377795D"/>
    <w:rsid w:val="23957A8C"/>
    <w:rsid w:val="23D504F4"/>
    <w:rsid w:val="23D5257E"/>
    <w:rsid w:val="23DC1B5F"/>
    <w:rsid w:val="23DF51AB"/>
    <w:rsid w:val="23F70746"/>
    <w:rsid w:val="24030E99"/>
    <w:rsid w:val="2413482D"/>
    <w:rsid w:val="242B3FC2"/>
    <w:rsid w:val="244871F4"/>
    <w:rsid w:val="246F59E3"/>
    <w:rsid w:val="24833D88"/>
    <w:rsid w:val="24AD52A9"/>
    <w:rsid w:val="24C90335"/>
    <w:rsid w:val="24DA7466"/>
    <w:rsid w:val="24E231A5"/>
    <w:rsid w:val="24F627AC"/>
    <w:rsid w:val="24FE5B05"/>
    <w:rsid w:val="25184E18"/>
    <w:rsid w:val="252E3B84"/>
    <w:rsid w:val="25464A98"/>
    <w:rsid w:val="256078BF"/>
    <w:rsid w:val="256E49D5"/>
    <w:rsid w:val="25CD1C4A"/>
    <w:rsid w:val="25DF51CE"/>
    <w:rsid w:val="25FC3DF2"/>
    <w:rsid w:val="26084E8D"/>
    <w:rsid w:val="26284BE7"/>
    <w:rsid w:val="263C68E5"/>
    <w:rsid w:val="26555BF8"/>
    <w:rsid w:val="265A320F"/>
    <w:rsid w:val="26926505"/>
    <w:rsid w:val="26B2464D"/>
    <w:rsid w:val="26B26BA7"/>
    <w:rsid w:val="26BB1EFF"/>
    <w:rsid w:val="26C03556"/>
    <w:rsid w:val="26C708A4"/>
    <w:rsid w:val="26D0702D"/>
    <w:rsid w:val="26D83170"/>
    <w:rsid w:val="26E256DE"/>
    <w:rsid w:val="27135897"/>
    <w:rsid w:val="2714160F"/>
    <w:rsid w:val="272A0E33"/>
    <w:rsid w:val="27427F2B"/>
    <w:rsid w:val="274674BE"/>
    <w:rsid w:val="27807BE0"/>
    <w:rsid w:val="279B3ADF"/>
    <w:rsid w:val="27B15F4F"/>
    <w:rsid w:val="27B506FD"/>
    <w:rsid w:val="27E2526A"/>
    <w:rsid w:val="27EE00B2"/>
    <w:rsid w:val="27F154AD"/>
    <w:rsid w:val="282D0BDB"/>
    <w:rsid w:val="288D39BF"/>
    <w:rsid w:val="28A6098D"/>
    <w:rsid w:val="28AF339E"/>
    <w:rsid w:val="28DC615D"/>
    <w:rsid w:val="291B0A33"/>
    <w:rsid w:val="29254783"/>
    <w:rsid w:val="29277D97"/>
    <w:rsid w:val="295B3526"/>
    <w:rsid w:val="2987256D"/>
    <w:rsid w:val="298F31CF"/>
    <w:rsid w:val="299802D6"/>
    <w:rsid w:val="29B80978"/>
    <w:rsid w:val="29BF5862"/>
    <w:rsid w:val="29D06D9D"/>
    <w:rsid w:val="29D67050"/>
    <w:rsid w:val="29DA40B8"/>
    <w:rsid w:val="29EC6874"/>
    <w:rsid w:val="29FD5AAD"/>
    <w:rsid w:val="2A1D6A2D"/>
    <w:rsid w:val="2A385615"/>
    <w:rsid w:val="2A4915D0"/>
    <w:rsid w:val="2A581813"/>
    <w:rsid w:val="2A6E1037"/>
    <w:rsid w:val="2A74526A"/>
    <w:rsid w:val="2A7523C5"/>
    <w:rsid w:val="2A931417"/>
    <w:rsid w:val="2AA607D0"/>
    <w:rsid w:val="2AAA5967"/>
    <w:rsid w:val="2AC5334C"/>
    <w:rsid w:val="2ACB0237"/>
    <w:rsid w:val="2AD91234"/>
    <w:rsid w:val="2ADC0696"/>
    <w:rsid w:val="2AE9690F"/>
    <w:rsid w:val="2B004385"/>
    <w:rsid w:val="2B2D4A4E"/>
    <w:rsid w:val="2B4F2CEF"/>
    <w:rsid w:val="2B7E174D"/>
    <w:rsid w:val="2BA70CA4"/>
    <w:rsid w:val="2BBC1282"/>
    <w:rsid w:val="2BC03B14"/>
    <w:rsid w:val="2BC2399E"/>
    <w:rsid w:val="2BD63337"/>
    <w:rsid w:val="2BE76212"/>
    <w:rsid w:val="2BEC1302"/>
    <w:rsid w:val="2BFB4B4C"/>
    <w:rsid w:val="2C182D55"/>
    <w:rsid w:val="2C42277B"/>
    <w:rsid w:val="2C424064"/>
    <w:rsid w:val="2C5A5D16"/>
    <w:rsid w:val="2C673F8F"/>
    <w:rsid w:val="2CAE1BBE"/>
    <w:rsid w:val="2CB5119F"/>
    <w:rsid w:val="2CB52F4D"/>
    <w:rsid w:val="2CE33F5E"/>
    <w:rsid w:val="2CEA709A"/>
    <w:rsid w:val="2CED706D"/>
    <w:rsid w:val="2CF03F85"/>
    <w:rsid w:val="2CF33A75"/>
    <w:rsid w:val="2CF35149"/>
    <w:rsid w:val="2CF9108B"/>
    <w:rsid w:val="2CFC0B7C"/>
    <w:rsid w:val="2D0F08AF"/>
    <w:rsid w:val="2D1063D5"/>
    <w:rsid w:val="2D1B54A6"/>
    <w:rsid w:val="2D297497"/>
    <w:rsid w:val="2D4D7629"/>
    <w:rsid w:val="2D517119"/>
    <w:rsid w:val="2D796670"/>
    <w:rsid w:val="2D947006"/>
    <w:rsid w:val="2D990AC0"/>
    <w:rsid w:val="2DA51213"/>
    <w:rsid w:val="2DAF5BEE"/>
    <w:rsid w:val="2DFE0923"/>
    <w:rsid w:val="2E102ABB"/>
    <w:rsid w:val="2E3B3926"/>
    <w:rsid w:val="2E782484"/>
    <w:rsid w:val="2EA873DA"/>
    <w:rsid w:val="2EC15BD9"/>
    <w:rsid w:val="2ECE02F6"/>
    <w:rsid w:val="2EDA6C9B"/>
    <w:rsid w:val="2EDF2503"/>
    <w:rsid w:val="2EF835C5"/>
    <w:rsid w:val="2F097580"/>
    <w:rsid w:val="2F601896"/>
    <w:rsid w:val="2F77098D"/>
    <w:rsid w:val="2F7C5FA4"/>
    <w:rsid w:val="2F9C03F4"/>
    <w:rsid w:val="2FA31782"/>
    <w:rsid w:val="2FBE480E"/>
    <w:rsid w:val="2FCA7EE6"/>
    <w:rsid w:val="2FD302BA"/>
    <w:rsid w:val="2FDD2EE6"/>
    <w:rsid w:val="2FE853E7"/>
    <w:rsid w:val="2FEE15A0"/>
    <w:rsid w:val="2FFA3A98"/>
    <w:rsid w:val="30085A89"/>
    <w:rsid w:val="303A1F05"/>
    <w:rsid w:val="3069477A"/>
    <w:rsid w:val="307750E9"/>
    <w:rsid w:val="30823A8E"/>
    <w:rsid w:val="30894E1C"/>
    <w:rsid w:val="30917368"/>
    <w:rsid w:val="30B336F9"/>
    <w:rsid w:val="30D065A7"/>
    <w:rsid w:val="30F1651D"/>
    <w:rsid w:val="30FB7E9E"/>
    <w:rsid w:val="31794E91"/>
    <w:rsid w:val="317A6513"/>
    <w:rsid w:val="318F0210"/>
    <w:rsid w:val="31A83080"/>
    <w:rsid w:val="31BC4D7D"/>
    <w:rsid w:val="31CD6F8B"/>
    <w:rsid w:val="31F2254D"/>
    <w:rsid w:val="32107ED0"/>
    <w:rsid w:val="322748ED"/>
    <w:rsid w:val="323325C4"/>
    <w:rsid w:val="324D2A55"/>
    <w:rsid w:val="32747406"/>
    <w:rsid w:val="3292324B"/>
    <w:rsid w:val="32A73338"/>
    <w:rsid w:val="32B55A55"/>
    <w:rsid w:val="32E225C2"/>
    <w:rsid w:val="33030EB6"/>
    <w:rsid w:val="33124C4D"/>
    <w:rsid w:val="331704BD"/>
    <w:rsid w:val="33244988"/>
    <w:rsid w:val="33504021"/>
    <w:rsid w:val="336E20A7"/>
    <w:rsid w:val="33727DEA"/>
    <w:rsid w:val="33745910"/>
    <w:rsid w:val="3392223A"/>
    <w:rsid w:val="339A2E9C"/>
    <w:rsid w:val="34010228"/>
    <w:rsid w:val="340B78F6"/>
    <w:rsid w:val="341E587B"/>
    <w:rsid w:val="34270BD4"/>
    <w:rsid w:val="342E1F62"/>
    <w:rsid w:val="345B6AD0"/>
    <w:rsid w:val="3463496F"/>
    <w:rsid w:val="346C4839"/>
    <w:rsid w:val="349124F1"/>
    <w:rsid w:val="34C82575"/>
    <w:rsid w:val="34D357FA"/>
    <w:rsid w:val="34E6283D"/>
    <w:rsid w:val="34E97C37"/>
    <w:rsid w:val="34F767F8"/>
    <w:rsid w:val="35301D0A"/>
    <w:rsid w:val="35380BBF"/>
    <w:rsid w:val="354E03E2"/>
    <w:rsid w:val="355C2AFF"/>
    <w:rsid w:val="356674DA"/>
    <w:rsid w:val="3569521C"/>
    <w:rsid w:val="364F220D"/>
    <w:rsid w:val="367774C5"/>
    <w:rsid w:val="368A71F8"/>
    <w:rsid w:val="368E6692"/>
    <w:rsid w:val="36AF6C5F"/>
    <w:rsid w:val="36B064EA"/>
    <w:rsid w:val="36B9188B"/>
    <w:rsid w:val="36CA1CEB"/>
    <w:rsid w:val="36CF10AF"/>
    <w:rsid w:val="36D84407"/>
    <w:rsid w:val="36E96615"/>
    <w:rsid w:val="3700570C"/>
    <w:rsid w:val="3701395E"/>
    <w:rsid w:val="37054AD1"/>
    <w:rsid w:val="37797999"/>
    <w:rsid w:val="3794592A"/>
    <w:rsid w:val="37983B97"/>
    <w:rsid w:val="379A346B"/>
    <w:rsid w:val="37AD13F0"/>
    <w:rsid w:val="37E153AE"/>
    <w:rsid w:val="37EB3CC7"/>
    <w:rsid w:val="38064FA4"/>
    <w:rsid w:val="380E3ED2"/>
    <w:rsid w:val="3822667D"/>
    <w:rsid w:val="384A30E3"/>
    <w:rsid w:val="3857135C"/>
    <w:rsid w:val="387B329C"/>
    <w:rsid w:val="38806F33"/>
    <w:rsid w:val="38A327F3"/>
    <w:rsid w:val="38AA704F"/>
    <w:rsid w:val="38B05953"/>
    <w:rsid w:val="38B745E0"/>
    <w:rsid w:val="38F92413"/>
    <w:rsid w:val="39273424"/>
    <w:rsid w:val="393618B9"/>
    <w:rsid w:val="396401D4"/>
    <w:rsid w:val="3998117C"/>
    <w:rsid w:val="39981C2C"/>
    <w:rsid w:val="39987E7E"/>
    <w:rsid w:val="39D31E8F"/>
    <w:rsid w:val="39D45C36"/>
    <w:rsid w:val="39EB38A2"/>
    <w:rsid w:val="39ED1F78"/>
    <w:rsid w:val="3A2B484E"/>
    <w:rsid w:val="3A6D30B9"/>
    <w:rsid w:val="3A6F5083"/>
    <w:rsid w:val="3A7C154E"/>
    <w:rsid w:val="3A8B6411"/>
    <w:rsid w:val="3AA7481D"/>
    <w:rsid w:val="3ADE7B13"/>
    <w:rsid w:val="3AE95ED3"/>
    <w:rsid w:val="3AEF1D20"/>
    <w:rsid w:val="3AF63F19"/>
    <w:rsid w:val="3AFD443D"/>
    <w:rsid w:val="3B3D6F2F"/>
    <w:rsid w:val="3B4007CD"/>
    <w:rsid w:val="3B497682"/>
    <w:rsid w:val="3B58176B"/>
    <w:rsid w:val="3B911029"/>
    <w:rsid w:val="3B9D6276"/>
    <w:rsid w:val="3BA40D5C"/>
    <w:rsid w:val="3BA945C4"/>
    <w:rsid w:val="3BAB20EB"/>
    <w:rsid w:val="3BB32D4D"/>
    <w:rsid w:val="3BCE5DD9"/>
    <w:rsid w:val="3BD038FF"/>
    <w:rsid w:val="3BD72EE0"/>
    <w:rsid w:val="3BFA37AC"/>
    <w:rsid w:val="3C1C08F2"/>
    <w:rsid w:val="3C2A2DAA"/>
    <w:rsid w:val="3C2F4ACA"/>
    <w:rsid w:val="3C371BD0"/>
    <w:rsid w:val="3C3F0A85"/>
    <w:rsid w:val="3CA628B2"/>
    <w:rsid w:val="3CB815AB"/>
    <w:rsid w:val="3CD75987"/>
    <w:rsid w:val="3D4663AF"/>
    <w:rsid w:val="3DA6700D"/>
    <w:rsid w:val="3DF02037"/>
    <w:rsid w:val="3E175815"/>
    <w:rsid w:val="3E1B1313"/>
    <w:rsid w:val="3E4800C5"/>
    <w:rsid w:val="3E5E1696"/>
    <w:rsid w:val="3E686071"/>
    <w:rsid w:val="3E6F38A3"/>
    <w:rsid w:val="3E7E7642"/>
    <w:rsid w:val="3E8804C1"/>
    <w:rsid w:val="3EC51715"/>
    <w:rsid w:val="3ED5122D"/>
    <w:rsid w:val="3EEF22EE"/>
    <w:rsid w:val="3F055FB6"/>
    <w:rsid w:val="3F1D08B1"/>
    <w:rsid w:val="3F2F17A1"/>
    <w:rsid w:val="3F3423F7"/>
    <w:rsid w:val="3F4A5777"/>
    <w:rsid w:val="3F6C1B91"/>
    <w:rsid w:val="3F703160"/>
    <w:rsid w:val="3FB377C0"/>
    <w:rsid w:val="3FC90D91"/>
    <w:rsid w:val="3FC91C02"/>
    <w:rsid w:val="3FCE63A8"/>
    <w:rsid w:val="3FD80FD4"/>
    <w:rsid w:val="400B75FC"/>
    <w:rsid w:val="4037219F"/>
    <w:rsid w:val="404F2B17"/>
    <w:rsid w:val="40646D0C"/>
    <w:rsid w:val="407C7408"/>
    <w:rsid w:val="408829FA"/>
    <w:rsid w:val="408D1678"/>
    <w:rsid w:val="409475F1"/>
    <w:rsid w:val="409D4F68"/>
    <w:rsid w:val="40C61775"/>
    <w:rsid w:val="40E13EB9"/>
    <w:rsid w:val="41195D48"/>
    <w:rsid w:val="411E528A"/>
    <w:rsid w:val="414A7CB0"/>
    <w:rsid w:val="415C79E3"/>
    <w:rsid w:val="416E7E42"/>
    <w:rsid w:val="418C2076"/>
    <w:rsid w:val="418D28C4"/>
    <w:rsid w:val="4191768D"/>
    <w:rsid w:val="419E4D6E"/>
    <w:rsid w:val="41A27AEC"/>
    <w:rsid w:val="41AA074E"/>
    <w:rsid w:val="41B33AA7"/>
    <w:rsid w:val="41BA5992"/>
    <w:rsid w:val="41D852BC"/>
    <w:rsid w:val="41E023C2"/>
    <w:rsid w:val="41EA0DA9"/>
    <w:rsid w:val="41F67E38"/>
    <w:rsid w:val="421A3400"/>
    <w:rsid w:val="42220C2D"/>
    <w:rsid w:val="42312C1E"/>
    <w:rsid w:val="423934A4"/>
    <w:rsid w:val="42884F34"/>
    <w:rsid w:val="428C39DF"/>
    <w:rsid w:val="42C159A0"/>
    <w:rsid w:val="42DF6B1E"/>
    <w:rsid w:val="42E47C90"/>
    <w:rsid w:val="430976F7"/>
    <w:rsid w:val="431C742A"/>
    <w:rsid w:val="435B4FED"/>
    <w:rsid w:val="435E3EE6"/>
    <w:rsid w:val="43776D56"/>
    <w:rsid w:val="4379487C"/>
    <w:rsid w:val="43923A02"/>
    <w:rsid w:val="43972F54"/>
    <w:rsid w:val="439B0C97"/>
    <w:rsid w:val="43A16902"/>
    <w:rsid w:val="43B65AD0"/>
    <w:rsid w:val="43D441A9"/>
    <w:rsid w:val="43E91A02"/>
    <w:rsid w:val="43FE2FD4"/>
    <w:rsid w:val="440920A4"/>
    <w:rsid w:val="443609BF"/>
    <w:rsid w:val="443B3088"/>
    <w:rsid w:val="444E3F5B"/>
    <w:rsid w:val="4469669F"/>
    <w:rsid w:val="44827761"/>
    <w:rsid w:val="4497145E"/>
    <w:rsid w:val="44CD3311"/>
    <w:rsid w:val="44FF0DB1"/>
    <w:rsid w:val="45260A34"/>
    <w:rsid w:val="453942C3"/>
    <w:rsid w:val="453A003B"/>
    <w:rsid w:val="453A628D"/>
    <w:rsid w:val="45435142"/>
    <w:rsid w:val="454B049A"/>
    <w:rsid w:val="45596713"/>
    <w:rsid w:val="456A0921"/>
    <w:rsid w:val="457B0D80"/>
    <w:rsid w:val="45DB5113"/>
    <w:rsid w:val="45FA22EB"/>
    <w:rsid w:val="45FD1795"/>
    <w:rsid w:val="46026DAB"/>
    <w:rsid w:val="460B369C"/>
    <w:rsid w:val="460F3276"/>
    <w:rsid w:val="461D3BE5"/>
    <w:rsid w:val="461D5993"/>
    <w:rsid w:val="46274A64"/>
    <w:rsid w:val="46494F46"/>
    <w:rsid w:val="4654337F"/>
    <w:rsid w:val="468679DC"/>
    <w:rsid w:val="468C48C7"/>
    <w:rsid w:val="469B2D5C"/>
    <w:rsid w:val="46DD15C6"/>
    <w:rsid w:val="46F012F9"/>
    <w:rsid w:val="46FC0388"/>
    <w:rsid w:val="473A67BC"/>
    <w:rsid w:val="474D674C"/>
    <w:rsid w:val="476A10AC"/>
    <w:rsid w:val="47AC3472"/>
    <w:rsid w:val="47CA38F8"/>
    <w:rsid w:val="47EB0E3A"/>
    <w:rsid w:val="480A63EB"/>
    <w:rsid w:val="480D1E68"/>
    <w:rsid w:val="480F301E"/>
    <w:rsid w:val="482C5E7F"/>
    <w:rsid w:val="48427933"/>
    <w:rsid w:val="48457423"/>
    <w:rsid w:val="487D6BBD"/>
    <w:rsid w:val="487F0CC1"/>
    <w:rsid w:val="488F68F0"/>
    <w:rsid w:val="489F4972"/>
    <w:rsid w:val="489F4C9E"/>
    <w:rsid w:val="48B620CF"/>
    <w:rsid w:val="48CC544E"/>
    <w:rsid w:val="48F7696F"/>
    <w:rsid w:val="490907D4"/>
    <w:rsid w:val="491A265E"/>
    <w:rsid w:val="4931425C"/>
    <w:rsid w:val="49373210"/>
    <w:rsid w:val="493D5329"/>
    <w:rsid w:val="494C123A"/>
    <w:rsid w:val="49535B70"/>
    <w:rsid w:val="497C7373"/>
    <w:rsid w:val="49885819"/>
    <w:rsid w:val="49974FAF"/>
    <w:rsid w:val="49AF724A"/>
    <w:rsid w:val="49BC54C3"/>
    <w:rsid w:val="49C8030C"/>
    <w:rsid w:val="4A205A52"/>
    <w:rsid w:val="4A394D65"/>
    <w:rsid w:val="4A6242BC"/>
    <w:rsid w:val="4A7638C4"/>
    <w:rsid w:val="4ABF170F"/>
    <w:rsid w:val="4AFA62A3"/>
    <w:rsid w:val="4B013AD5"/>
    <w:rsid w:val="4B0C4228"/>
    <w:rsid w:val="4B1355B6"/>
    <w:rsid w:val="4B204A7D"/>
    <w:rsid w:val="4B294DDA"/>
    <w:rsid w:val="4B3317B5"/>
    <w:rsid w:val="4B5D638A"/>
    <w:rsid w:val="4B623F21"/>
    <w:rsid w:val="4B7D6ED4"/>
    <w:rsid w:val="4B8D7117"/>
    <w:rsid w:val="4B924DF7"/>
    <w:rsid w:val="4BB072A9"/>
    <w:rsid w:val="4BBD332E"/>
    <w:rsid w:val="4BFB49C8"/>
    <w:rsid w:val="4C324162"/>
    <w:rsid w:val="4C3B3017"/>
    <w:rsid w:val="4C7D00D2"/>
    <w:rsid w:val="4CEA7853"/>
    <w:rsid w:val="4CF34D42"/>
    <w:rsid w:val="4D115B26"/>
    <w:rsid w:val="4D275349"/>
    <w:rsid w:val="4D31441A"/>
    <w:rsid w:val="4D3161C8"/>
    <w:rsid w:val="4D36558C"/>
    <w:rsid w:val="4D3D4B6D"/>
    <w:rsid w:val="4D4952BF"/>
    <w:rsid w:val="4D5D6FBD"/>
    <w:rsid w:val="4D6026FD"/>
    <w:rsid w:val="4D616349"/>
    <w:rsid w:val="4D616AAD"/>
    <w:rsid w:val="4D7A092A"/>
    <w:rsid w:val="4DAF067F"/>
    <w:rsid w:val="4DCB2178"/>
    <w:rsid w:val="4DF74D1B"/>
    <w:rsid w:val="4E0758E7"/>
    <w:rsid w:val="4E094A4F"/>
    <w:rsid w:val="4E2A3343"/>
    <w:rsid w:val="4E323FA5"/>
    <w:rsid w:val="4E465CA3"/>
    <w:rsid w:val="4E6F51FA"/>
    <w:rsid w:val="4EA07161"/>
    <w:rsid w:val="4EAF55F6"/>
    <w:rsid w:val="4ECF7A46"/>
    <w:rsid w:val="4F1418FD"/>
    <w:rsid w:val="4F147B4F"/>
    <w:rsid w:val="4F22226C"/>
    <w:rsid w:val="4F244236"/>
    <w:rsid w:val="4F251D5C"/>
    <w:rsid w:val="4F786330"/>
    <w:rsid w:val="4FC357FD"/>
    <w:rsid w:val="4FD65049"/>
    <w:rsid w:val="4FE85264"/>
    <w:rsid w:val="50083210"/>
    <w:rsid w:val="501716A5"/>
    <w:rsid w:val="503264DF"/>
    <w:rsid w:val="50382716"/>
    <w:rsid w:val="506E47AC"/>
    <w:rsid w:val="50AA076B"/>
    <w:rsid w:val="50B67110"/>
    <w:rsid w:val="50C17863"/>
    <w:rsid w:val="50C20C69"/>
    <w:rsid w:val="50C46C68"/>
    <w:rsid w:val="50CB7074"/>
    <w:rsid w:val="50EC0D83"/>
    <w:rsid w:val="510936E3"/>
    <w:rsid w:val="511A355D"/>
    <w:rsid w:val="513762CB"/>
    <w:rsid w:val="51493AE0"/>
    <w:rsid w:val="516E3547"/>
    <w:rsid w:val="51703763"/>
    <w:rsid w:val="5181771E"/>
    <w:rsid w:val="51950AC2"/>
    <w:rsid w:val="51CC4711"/>
    <w:rsid w:val="51F37EF0"/>
    <w:rsid w:val="5201085F"/>
    <w:rsid w:val="52065E75"/>
    <w:rsid w:val="523A5B1F"/>
    <w:rsid w:val="523F4EE3"/>
    <w:rsid w:val="524349D3"/>
    <w:rsid w:val="527C6137"/>
    <w:rsid w:val="52A2680E"/>
    <w:rsid w:val="52C00CFA"/>
    <w:rsid w:val="52D01FDF"/>
    <w:rsid w:val="52D23FA9"/>
    <w:rsid w:val="53071EA5"/>
    <w:rsid w:val="530D4FE1"/>
    <w:rsid w:val="53746E0E"/>
    <w:rsid w:val="538452A3"/>
    <w:rsid w:val="53986FA1"/>
    <w:rsid w:val="53A51D02"/>
    <w:rsid w:val="53B02A24"/>
    <w:rsid w:val="53C953AC"/>
    <w:rsid w:val="53E94A32"/>
    <w:rsid w:val="53E977FC"/>
    <w:rsid w:val="53F341D7"/>
    <w:rsid w:val="540957A8"/>
    <w:rsid w:val="54232D0E"/>
    <w:rsid w:val="543C3DD0"/>
    <w:rsid w:val="543F566E"/>
    <w:rsid w:val="544E36DD"/>
    <w:rsid w:val="5452714F"/>
    <w:rsid w:val="54660E4D"/>
    <w:rsid w:val="548337AD"/>
    <w:rsid w:val="54A47FA0"/>
    <w:rsid w:val="54AF6350"/>
    <w:rsid w:val="54D47B64"/>
    <w:rsid w:val="54FE4BE1"/>
    <w:rsid w:val="550A5C7C"/>
    <w:rsid w:val="550D3076"/>
    <w:rsid w:val="55254864"/>
    <w:rsid w:val="554A6079"/>
    <w:rsid w:val="55610F84"/>
    <w:rsid w:val="556C2493"/>
    <w:rsid w:val="5579070C"/>
    <w:rsid w:val="557914C7"/>
    <w:rsid w:val="55847205"/>
    <w:rsid w:val="5587107B"/>
    <w:rsid w:val="55B31E70"/>
    <w:rsid w:val="55B5596C"/>
    <w:rsid w:val="55BD0878"/>
    <w:rsid w:val="55C21997"/>
    <w:rsid w:val="55DB13C7"/>
    <w:rsid w:val="561F3061"/>
    <w:rsid w:val="565A22EB"/>
    <w:rsid w:val="569808BE"/>
    <w:rsid w:val="56AB0D99"/>
    <w:rsid w:val="56D145E5"/>
    <w:rsid w:val="570C7584"/>
    <w:rsid w:val="572A284C"/>
    <w:rsid w:val="57482A8C"/>
    <w:rsid w:val="574D1E50"/>
    <w:rsid w:val="57790E97"/>
    <w:rsid w:val="57803FD4"/>
    <w:rsid w:val="578F0C9E"/>
    <w:rsid w:val="57A71560"/>
    <w:rsid w:val="57BB14B0"/>
    <w:rsid w:val="57C40364"/>
    <w:rsid w:val="57E44562"/>
    <w:rsid w:val="5802534B"/>
    <w:rsid w:val="584119B5"/>
    <w:rsid w:val="58767330"/>
    <w:rsid w:val="58794F28"/>
    <w:rsid w:val="5895585D"/>
    <w:rsid w:val="58AB32D2"/>
    <w:rsid w:val="58CC71AF"/>
    <w:rsid w:val="58F509F1"/>
    <w:rsid w:val="590D7AE9"/>
    <w:rsid w:val="590E560F"/>
    <w:rsid w:val="59A61C5F"/>
    <w:rsid w:val="59A73A9A"/>
    <w:rsid w:val="59C83A10"/>
    <w:rsid w:val="59F004D4"/>
    <w:rsid w:val="5A07278A"/>
    <w:rsid w:val="5A2A0227"/>
    <w:rsid w:val="5A2D1CC6"/>
    <w:rsid w:val="5A315A59"/>
    <w:rsid w:val="5A44578C"/>
    <w:rsid w:val="5A584D94"/>
    <w:rsid w:val="5A5F6122"/>
    <w:rsid w:val="5A655703"/>
    <w:rsid w:val="5A6C083F"/>
    <w:rsid w:val="5A8D7133"/>
    <w:rsid w:val="5AD05D7A"/>
    <w:rsid w:val="5AED1980"/>
    <w:rsid w:val="5AF76ED7"/>
    <w:rsid w:val="5AFA409D"/>
    <w:rsid w:val="5AFC7E15"/>
    <w:rsid w:val="5B1213E7"/>
    <w:rsid w:val="5B37709F"/>
    <w:rsid w:val="5B445318"/>
    <w:rsid w:val="5B5C08B4"/>
    <w:rsid w:val="5B5F2152"/>
    <w:rsid w:val="5B6613C4"/>
    <w:rsid w:val="5B9067AF"/>
    <w:rsid w:val="5BB61575"/>
    <w:rsid w:val="5BFB3A80"/>
    <w:rsid w:val="5C3D2493"/>
    <w:rsid w:val="5C401F83"/>
    <w:rsid w:val="5C4852B3"/>
    <w:rsid w:val="5C602626"/>
    <w:rsid w:val="5C675762"/>
    <w:rsid w:val="5C6C0FCA"/>
    <w:rsid w:val="5C8C51C9"/>
    <w:rsid w:val="5CC6692D"/>
    <w:rsid w:val="5CDF179C"/>
    <w:rsid w:val="5CF75087"/>
    <w:rsid w:val="5CFF599B"/>
    <w:rsid w:val="5D153410"/>
    <w:rsid w:val="5D283143"/>
    <w:rsid w:val="5D63417B"/>
    <w:rsid w:val="5D8878AB"/>
    <w:rsid w:val="5D916F3A"/>
    <w:rsid w:val="5DC3307D"/>
    <w:rsid w:val="5DC34C1A"/>
    <w:rsid w:val="5E0A0A9B"/>
    <w:rsid w:val="5E0A45F7"/>
    <w:rsid w:val="5E4775F9"/>
    <w:rsid w:val="5E671A49"/>
    <w:rsid w:val="5E7D126D"/>
    <w:rsid w:val="5E7D74BF"/>
    <w:rsid w:val="5E8F2D4E"/>
    <w:rsid w:val="5EA52572"/>
    <w:rsid w:val="5EA6596C"/>
    <w:rsid w:val="5EA92062"/>
    <w:rsid w:val="5EB50A07"/>
    <w:rsid w:val="5ED65EE2"/>
    <w:rsid w:val="5F092B01"/>
    <w:rsid w:val="5F13397F"/>
    <w:rsid w:val="5F16521D"/>
    <w:rsid w:val="5F1C6CD8"/>
    <w:rsid w:val="5F225970"/>
    <w:rsid w:val="5F553FDE"/>
    <w:rsid w:val="5FA60B1C"/>
    <w:rsid w:val="5FBE1B3D"/>
    <w:rsid w:val="5FC1162D"/>
    <w:rsid w:val="5FCB6008"/>
    <w:rsid w:val="5FD8409A"/>
    <w:rsid w:val="5FDA624B"/>
    <w:rsid w:val="5FE55220"/>
    <w:rsid w:val="5FF36F50"/>
    <w:rsid w:val="5FF437B1"/>
    <w:rsid w:val="60132AC1"/>
    <w:rsid w:val="60213E7A"/>
    <w:rsid w:val="60457B68"/>
    <w:rsid w:val="6066691B"/>
    <w:rsid w:val="60883EF9"/>
    <w:rsid w:val="60997887"/>
    <w:rsid w:val="60A24FBB"/>
    <w:rsid w:val="60AA3E6F"/>
    <w:rsid w:val="60AC159B"/>
    <w:rsid w:val="60C23528"/>
    <w:rsid w:val="60D96503"/>
    <w:rsid w:val="60E6759D"/>
    <w:rsid w:val="60F670B5"/>
    <w:rsid w:val="610B0DB2"/>
    <w:rsid w:val="611063C8"/>
    <w:rsid w:val="611B5C25"/>
    <w:rsid w:val="611F2602"/>
    <w:rsid w:val="6129748A"/>
    <w:rsid w:val="614222FA"/>
    <w:rsid w:val="616404C2"/>
    <w:rsid w:val="618D5C6B"/>
    <w:rsid w:val="61F31C9B"/>
    <w:rsid w:val="61FC3938"/>
    <w:rsid w:val="620121B5"/>
    <w:rsid w:val="620F48D2"/>
    <w:rsid w:val="62146F60"/>
    <w:rsid w:val="62312A9A"/>
    <w:rsid w:val="62367CC1"/>
    <w:rsid w:val="62404A8B"/>
    <w:rsid w:val="62546789"/>
    <w:rsid w:val="62775FD3"/>
    <w:rsid w:val="628B3E72"/>
    <w:rsid w:val="628D3A49"/>
    <w:rsid w:val="62A80882"/>
    <w:rsid w:val="62AC2121"/>
    <w:rsid w:val="62AE5E99"/>
    <w:rsid w:val="62B611F1"/>
    <w:rsid w:val="62D82F16"/>
    <w:rsid w:val="630E4B89"/>
    <w:rsid w:val="632C14B3"/>
    <w:rsid w:val="634C7460"/>
    <w:rsid w:val="63614411"/>
    <w:rsid w:val="63667240"/>
    <w:rsid w:val="637B3DE7"/>
    <w:rsid w:val="63934138"/>
    <w:rsid w:val="63C96D02"/>
    <w:rsid w:val="63D86F45"/>
    <w:rsid w:val="63E36016"/>
    <w:rsid w:val="63E72226"/>
    <w:rsid w:val="63F62C16"/>
    <w:rsid w:val="6401024A"/>
    <w:rsid w:val="64095351"/>
    <w:rsid w:val="6416019A"/>
    <w:rsid w:val="641937E6"/>
    <w:rsid w:val="64297596"/>
    <w:rsid w:val="642F125B"/>
    <w:rsid w:val="643B7C00"/>
    <w:rsid w:val="64460353"/>
    <w:rsid w:val="6470717E"/>
    <w:rsid w:val="64813139"/>
    <w:rsid w:val="648A46E4"/>
    <w:rsid w:val="64A77044"/>
    <w:rsid w:val="64D836A1"/>
    <w:rsid w:val="64E62082"/>
    <w:rsid w:val="64F93617"/>
    <w:rsid w:val="65436640"/>
    <w:rsid w:val="6549634D"/>
    <w:rsid w:val="65A96DEB"/>
    <w:rsid w:val="65AE7F5E"/>
    <w:rsid w:val="65B9670D"/>
    <w:rsid w:val="65D26342"/>
    <w:rsid w:val="65DA51F7"/>
    <w:rsid w:val="65DB4654"/>
    <w:rsid w:val="65E158A6"/>
    <w:rsid w:val="65E676F8"/>
    <w:rsid w:val="660364FC"/>
    <w:rsid w:val="661C75BD"/>
    <w:rsid w:val="6665045D"/>
    <w:rsid w:val="66650F64"/>
    <w:rsid w:val="66862C89"/>
    <w:rsid w:val="669C425A"/>
    <w:rsid w:val="66A6332B"/>
    <w:rsid w:val="66C537B1"/>
    <w:rsid w:val="66D460EA"/>
    <w:rsid w:val="66ED2D08"/>
    <w:rsid w:val="67077750"/>
    <w:rsid w:val="671D35ED"/>
    <w:rsid w:val="672D629E"/>
    <w:rsid w:val="6793044A"/>
    <w:rsid w:val="679B2764"/>
    <w:rsid w:val="67AE2497"/>
    <w:rsid w:val="67AF7FBD"/>
    <w:rsid w:val="67F0485E"/>
    <w:rsid w:val="67FF0F45"/>
    <w:rsid w:val="683926A8"/>
    <w:rsid w:val="684F3C7A"/>
    <w:rsid w:val="686D17C1"/>
    <w:rsid w:val="68831B76"/>
    <w:rsid w:val="68A65864"/>
    <w:rsid w:val="68CA1553"/>
    <w:rsid w:val="68D146EF"/>
    <w:rsid w:val="68D45F2D"/>
    <w:rsid w:val="68E06C2C"/>
    <w:rsid w:val="68F22857"/>
    <w:rsid w:val="68FD23E4"/>
    <w:rsid w:val="69344C1E"/>
    <w:rsid w:val="69623539"/>
    <w:rsid w:val="69747633"/>
    <w:rsid w:val="69967687"/>
    <w:rsid w:val="69A71894"/>
    <w:rsid w:val="69AE677E"/>
    <w:rsid w:val="69B42AF7"/>
    <w:rsid w:val="69CC12FA"/>
    <w:rsid w:val="69D612F7"/>
    <w:rsid w:val="69E41B3B"/>
    <w:rsid w:val="69FC1BE0"/>
    <w:rsid w:val="6A1707C7"/>
    <w:rsid w:val="6A1720EA"/>
    <w:rsid w:val="6A2C3B47"/>
    <w:rsid w:val="6A3B101A"/>
    <w:rsid w:val="6A9D70E3"/>
    <w:rsid w:val="6A9F256B"/>
    <w:rsid w:val="6AAB0C17"/>
    <w:rsid w:val="6AB04A26"/>
    <w:rsid w:val="6AC87D14"/>
    <w:rsid w:val="6ACF10A2"/>
    <w:rsid w:val="6AE52674"/>
    <w:rsid w:val="6AF64881"/>
    <w:rsid w:val="6B4E5B09"/>
    <w:rsid w:val="6B5E2426"/>
    <w:rsid w:val="6B680BAF"/>
    <w:rsid w:val="6B827EC3"/>
    <w:rsid w:val="6BB362CE"/>
    <w:rsid w:val="6BBB0CC6"/>
    <w:rsid w:val="6BEC5C84"/>
    <w:rsid w:val="6C07486C"/>
    <w:rsid w:val="6C0762BF"/>
    <w:rsid w:val="6C4838F4"/>
    <w:rsid w:val="6C494E84"/>
    <w:rsid w:val="6C5F1FB2"/>
    <w:rsid w:val="6C692E30"/>
    <w:rsid w:val="6C8859AD"/>
    <w:rsid w:val="6C9F6852"/>
    <w:rsid w:val="6CAE2F39"/>
    <w:rsid w:val="6CB00A5F"/>
    <w:rsid w:val="6CCE7137"/>
    <w:rsid w:val="6CE10C19"/>
    <w:rsid w:val="6CEF1588"/>
    <w:rsid w:val="6D0668D1"/>
    <w:rsid w:val="6D0A0A3D"/>
    <w:rsid w:val="6D2319CD"/>
    <w:rsid w:val="6D4A4A10"/>
    <w:rsid w:val="6D564F88"/>
    <w:rsid w:val="6D5910F7"/>
    <w:rsid w:val="6D6D6950"/>
    <w:rsid w:val="6D741A8D"/>
    <w:rsid w:val="6D8223FC"/>
    <w:rsid w:val="6D9939E0"/>
    <w:rsid w:val="6DAC1227"/>
    <w:rsid w:val="6DBB3B60"/>
    <w:rsid w:val="6DF40E20"/>
    <w:rsid w:val="6E0A419F"/>
    <w:rsid w:val="6E113780"/>
    <w:rsid w:val="6E364F94"/>
    <w:rsid w:val="6E582E85"/>
    <w:rsid w:val="6E8C507E"/>
    <w:rsid w:val="6E91041D"/>
    <w:rsid w:val="6EA93056"/>
    <w:rsid w:val="6EB1235D"/>
    <w:rsid w:val="6EDA0016"/>
    <w:rsid w:val="6EDD319D"/>
    <w:rsid w:val="6EF47329"/>
    <w:rsid w:val="6F3F5BD9"/>
    <w:rsid w:val="6F520277"/>
    <w:rsid w:val="6F683B8E"/>
    <w:rsid w:val="6F6F4C02"/>
    <w:rsid w:val="6F7264A0"/>
    <w:rsid w:val="6F7A7103"/>
    <w:rsid w:val="6F800BBD"/>
    <w:rsid w:val="6F9208F0"/>
    <w:rsid w:val="6F9B6713"/>
    <w:rsid w:val="6FA44684"/>
    <w:rsid w:val="6FC14D32"/>
    <w:rsid w:val="6FF60E7F"/>
    <w:rsid w:val="6FF62C2D"/>
    <w:rsid w:val="7040659E"/>
    <w:rsid w:val="70531E2E"/>
    <w:rsid w:val="705362D1"/>
    <w:rsid w:val="7073427E"/>
    <w:rsid w:val="7081158D"/>
    <w:rsid w:val="70A00DEB"/>
    <w:rsid w:val="70BC5C25"/>
    <w:rsid w:val="70BD199D"/>
    <w:rsid w:val="70BF5C7A"/>
    <w:rsid w:val="70C77600"/>
    <w:rsid w:val="70FA499F"/>
    <w:rsid w:val="70FC0717"/>
    <w:rsid w:val="71145A61"/>
    <w:rsid w:val="7127647D"/>
    <w:rsid w:val="71333A0D"/>
    <w:rsid w:val="713954C7"/>
    <w:rsid w:val="71463740"/>
    <w:rsid w:val="714874B8"/>
    <w:rsid w:val="71791D68"/>
    <w:rsid w:val="71867FE1"/>
    <w:rsid w:val="719170B1"/>
    <w:rsid w:val="71997D14"/>
    <w:rsid w:val="71BE1F67"/>
    <w:rsid w:val="71ED1E0E"/>
    <w:rsid w:val="7205184D"/>
    <w:rsid w:val="720C541C"/>
    <w:rsid w:val="72582CB9"/>
    <w:rsid w:val="726A16B0"/>
    <w:rsid w:val="726C71D7"/>
    <w:rsid w:val="729A42C4"/>
    <w:rsid w:val="72A6014E"/>
    <w:rsid w:val="72A66B8C"/>
    <w:rsid w:val="72D336FA"/>
    <w:rsid w:val="72FC49FE"/>
    <w:rsid w:val="731E7004"/>
    <w:rsid w:val="731F249B"/>
    <w:rsid w:val="733C4DFB"/>
    <w:rsid w:val="7353288B"/>
    <w:rsid w:val="73535858"/>
    <w:rsid w:val="736B748E"/>
    <w:rsid w:val="736D76AA"/>
    <w:rsid w:val="73774085"/>
    <w:rsid w:val="7379541C"/>
    <w:rsid w:val="738A025C"/>
    <w:rsid w:val="73A62BBC"/>
    <w:rsid w:val="73B97203"/>
    <w:rsid w:val="73BD7DF0"/>
    <w:rsid w:val="73C940A2"/>
    <w:rsid w:val="73ED2599"/>
    <w:rsid w:val="7400407A"/>
    <w:rsid w:val="7420296E"/>
    <w:rsid w:val="74212243"/>
    <w:rsid w:val="74312486"/>
    <w:rsid w:val="743B50B2"/>
    <w:rsid w:val="74697AB7"/>
    <w:rsid w:val="747607E0"/>
    <w:rsid w:val="74BD01BD"/>
    <w:rsid w:val="74DD488E"/>
    <w:rsid w:val="74E4574A"/>
    <w:rsid w:val="74FD680C"/>
    <w:rsid w:val="753C5586"/>
    <w:rsid w:val="754E0BFA"/>
    <w:rsid w:val="754E52B9"/>
    <w:rsid w:val="756845CD"/>
    <w:rsid w:val="756B5E6B"/>
    <w:rsid w:val="75B6284F"/>
    <w:rsid w:val="75CD0D5C"/>
    <w:rsid w:val="75CD61DE"/>
    <w:rsid w:val="75D25EEA"/>
    <w:rsid w:val="75E63744"/>
    <w:rsid w:val="75F714AD"/>
    <w:rsid w:val="760213C2"/>
    <w:rsid w:val="760D2A7F"/>
    <w:rsid w:val="7610431D"/>
    <w:rsid w:val="764E0276"/>
    <w:rsid w:val="76530DD9"/>
    <w:rsid w:val="765E777E"/>
    <w:rsid w:val="766C59F7"/>
    <w:rsid w:val="76BB697E"/>
    <w:rsid w:val="76F472B2"/>
    <w:rsid w:val="76FC104F"/>
    <w:rsid w:val="770C71DA"/>
    <w:rsid w:val="77304C77"/>
    <w:rsid w:val="77387FCF"/>
    <w:rsid w:val="773F3DD7"/>
    <w:rsid w:val="774B1AB0"/>
    <w:rsid w:val="775D17E4"/>
    <w:rsid w:val="775F21CA"/>
    <w:rsid w:val="77644920"/>
    <w:rsid w:val="776C1F7B"/>
    <w:rsid w:val="77764653"/>
    <w:rsid w:val="77846CC1"/>
    <w:rsid w:val="77882D05"/>
    <w:rsid w:val="779B6DC6"/>
    <w:rsid w:val="779F004E"/>
    <w:rsid w:val="77BD5437"/>
    <w:rsid w:val="7807665E"/>
    <w:rsid w:val="780A196C"/>
    <w:rsid w:val="78206C22"/>
    <w:rsid w:val="782F4F2E"/>
    <w:rsid w:val="78511348"/>
    <w:rsid w:val="785C7CED"/>
    <w:rsid w:val="785E75C1"/>
    <w:rsid w:val="787B0173"/>
    <w:rsid w:val="787E5EB6"/>
    <w:rsid w:val="788A2AAC"/>
    <w:rsid w:val="788B412F"/>
    <w:rsid w:val="78947487"/>
    <w:rsid w:val="78AF2513"/>
    <w:rsid w:val="78BB0EB8"/>
    <w:rsid w:val="78F61EF0"/>
    <w:rsid w:val="79053EE1"/>
    <w:rsid w:val="791660EE"/>
    <w:rsid w:val="792953D2"/>
    <w:rsid w:val="79B23279"/>
    <w:rsid w:val="79C124FE"/>
    <w:rsid w:val="79C93160"/>
    <w:rsid w:val="79DA35C0"/>
    <w:rsid w:val="79EA1A55"/>
    <w:rsid w:val="7A067F11"/>
    <w:rsid w:val="7A146AD1"/>
    <w:rsid w:val="7A3946F5"/>
    <w:rsid w:val="7A463932"/>
    <w:rsid w:val="7A5B64AE"/>
    <w:rsid w:val="7A5C2227"/>
    <w:rsid w:val="7A5E7D4D"/>
    <w:rsid w:val="7A684727"/>
    <w:rsid w:val="7A6D7F90"/>
    <w:rsid w:val="7A81558C"/>
    <w:rsid w:val="7AA6179C"/>
    <w:rsid w:val="7AD4000F"/>
    <w:rsid w:val="7AD65B35"/>
    <w:rsid w:val="7ADB139D"/>
    <w:rsid w:val="7AE75F94"/>
    <w:rsid w:val="7AEC5358"/>
    <w:rsid w:val="7B0E55E8"/>
    <w:rsid w:val="7B234AF2"/>
    <w:rsid w:val="7B2F71A2"/>
    <w:rsid w:val="7B452CBB"/>
    <w:rsid w:val="7B4909FD"/>
    <w:rsid w:val="7B5B603A"/>
    <w:rsid w:val="7B6B2B44"/>
    <w:rsid w:val="7B7754C9"/>
    <w:rsid w:val="7B845591"/>
    <w:rsid w:val="7BAC626E"/>
    <w:rsid w:val="7BB75966"/>
    <w:rsid w:val="7BC3791C"/>
    <w:rsid w:val="7C0466D2"/>
    <w:rsid w:val="7C1A7CA3"/>
    <w:rsid w:val="7C701FB9"/>
    <w:rsid w:val="7CB3340E"/>
    <w:rsid w:val="7CFB08E4"/>
    <w:rsid w:val="7D252DA4"/>
    <w:rsid w:val="7D33726F"/>
    <w:rsid w:val="7D382AD7"/>
    <w:rsid w:val="7D3B4375"/>
    <w:rsid w:val="7D4274B2"/>
    <w:rsid w:val="7D690EE2"/>
    <w:rsid w:val="7D7D498E"/>
    <w:rsid w:val="7DC425BD"/>
    <w:rsid w:val="7DC9372F"/>
    <w:rsid w:val="7DD86068"/>
    <w:rsid w:val="7E3F39F1"/>
    <w:rsid w:val="7E3F7E95"/>
    <w:rsid w:val="7E582D05"/>
    <w:rsid w:val="7E5C45A3"/>
    <w:rsid w:val="7E670C96"/>
    <w:rsid w:val="7E7E276B"/>
    <w:rsid w:val="7EB220A4"/>
    <w:rsid w:val="7EDA4FB6"/>
    <w:rsid w:val="7EDC1B88"/>
    <w:rsid w:val="7EDC56E4"/>
    <w:rsid w:val="7F5636E8"/>
    <w:rsid w:val="7F8518D8"/>
    <w:rsid w:val="7F875650"/>
    <w:rsid w:val="7FA93818"/>
    <w:rsid w:val="7FAC3308"/>
    <w:rsid w:val="7FB328E9"/>
    <w:rsid w:val="7FC406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30"/>
    <w:autoRedefine/>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annotation text"/>
    <w:basedOn w:val="1"/>
    <w:link w:val="39"/>
    <w:autoRedefine/>
    <w:semiHidden/>
    <w:unhideWhenUsed/>
    <w:qFormat/>
    <w:uiPriority w:val="99"/>
    <w:pPr>
      <w:jc w:val="left"/>
    </w:pPr>
  </w:style>
  <w:style w:type="paragraph" w:styleId="6">
    <w:name w:val="Salutation"/>
    <w:basedOn w:val="1"/>
    <w:next w:val="1"/>
    <w:autoRedefine/>
    <w:qFormat/>
    <w:uiPriority w:val="99"/>
  </w:style>
  <w:style w:type="paragraph" w:styleId="7">
    <w:name w:val="Body Text"/>
    <w:basedOn w:val="1"/>
    <w:autoRedefine/>
    <w:qFormat/>
    <w:uiPriority w:val="0"/>
    <w:pPr>
      <w:spacing w:after="120"/>
    </w:pPr>
  </w:style>
  <w:style w:type="paragraph" w:styleId="8">
    <w:name w:val="Plain Text"/>
    <w:basedOn w:val="1"/>
    <w:link w:val="38"/>
    <w:autoRedefine/>
    <w:qFormat/>
    <w:uiPriority w:val="0"/>
    <w:pPr>
      <w:autoSpaceDE w:val="0"/>
      <w:autoSpaceDN w:val="0"/>
      <w:adjustRightInd w:val="0"/>
    </w:pPr>
    <w:rPr>
      <w:rFonts w:ascii="宋体" w:hAnsi="Tms Rmn" w:eastAsia="宋体" w:cs="Times New Roman"/>
      <w:kern w:val="0"/>
      <w:szCs w:val="20"/>
    </w:rPr>
  </w:style>
  <w:style w:type="paragraph" w:styleId="9">
    <w:name w:val="Date"/>
    <w:basedOn w:val="1"/>
    <w:next w:val="1"/>
    <w:semiHidden/>
    <w:unhideWhenUsed/>
    <w:qFormat/>
    <w:uiPriority w:val="99"/>
    <w:pPr>
      <w:ind w:left="100" w:leftChars="2500"/>
    </w:pPr>
  </w:style>
  <w:style w:type="paragraph" w:styleId="10">
    <w:name w:val="Body Text Indent 2"/>
    <w:basedOn w:val="1"/>
    <w:qFormat/>
    <w:uiPriority w:val="0"/>
    <w:pPr>
      <w:spacing w:after="120" w:line="480" w:lineRule="auto"/>
      <w:ind w:left="420" w:leftChars="200"/>
    </w:pPr>
  </w:style>
  <w:style w:type="paragraph" w:styleId="11">
    <w:name w:val="Balloon Text"/>
    <w:basedOn w:val="1"/>
    <w:link w:val="33"/>
    <w:autoRedefine/>
    <w:semiHidden/>
    <w:unhideWhenUsed/>
    <w:qFormat/>
    <w:uiPriority w:val="99"/>
    <w:rPr>
      <w:sz w:val="18"/>
      <w:szCs w:val="18"/>
    </w:rPr>
  </w:style>
  <w:style w:type="paragraph" w:styleId="12">
    <w:name w:val="footer"/>
    <w:basedOn w:val="1"/>
    <w:link w:val="28"/>
    <w:autoRedefine/>
    <w:unhideWhenUsed/>
    <w:qFormat/>
    <w:uiPriority w:val="99"/>
    <w:pPr>
      <w:tabs>
        <w:tab w:val="center" w:pos="4153"/>
        <w:tab w:val="right" w:pos="8306"/>
      </w:tabs>
      <w:snapToGrid w:val="0"/>
      <w:jc w:val="left"/>
    </w:pPr>
    <w:rPr>
      <w:sz w:val="18"/>
      <w:szCs w:val="18"/>
    </w:rPr>
  </w:style>
  <w:style w:type="paragraph" w:styleId="13">
    <w:name w:val="header"/>
    <w:basedOn w:val="1"/>
    <w:link w:val="27"/>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autoRedefine/>
    <w:qFormat/>
    <w:uiPriority w:val="39"/>
    <w:pPr>
      <w:spacing w:after="160" w:line="259" w:lineRule="auto"/>
    </w:pPr>
    <w:rPr>
      <w:rFonts w:ascii="Calibri" w:hAnsi="Calibri" w:eastAsia="宋体" w:cs="Times New Roman"/>
      <w:szCs w:val="24"/>
    </w:rPr>
  </w:style>
  <w:style w:type="paragraph" w:styleId="15">
    <w:name w:val="Subtitle"/>
    <w:basedOn w:val="1"/>
    <w:next w:val="1"/>
    <w:autoRedefine/>
    <w:qFormat/>
    <w:uiPriority w:val="0"/>
    <w:pPr>
      <w:spacing w:before="240" w:after="60" w:line="312" w:lineRule="auto"/>
      <w:jc w:val="center"/>
      <w:outlineLvl w:val="1"/>
    </w:pPr>
    <w:rPr>
      <w:rFonts w:ascii="Cambria" w:hAnsi="Cambria"/>
      <w:b/>
      <w:bCs/>
      <w:kern w:val="28"/>
      <w:sz w:val="32"/>
      <w:szCs w:val="32"/>
    </w:rPr>
  </w:style>
  <w:style w:type="paragraph" w:styleId="16">
    <w:name w:val="List"/>
    <w:basedOn w:val="1"/>
    <w:qFormat/>
    <w:uiPriority w:val="0"/>
    <w:pPr>
      <w:ind w:left="200" w:hanging="200" w:hangingChars="200"/>
      <w:contextualSpacing/>
    </w:pPr>
  </w:style>
  <w:style w:type="paragraph" w:styleId="17">
    <w:name w:val="Normal (Web)"/>
    <w:basedOn w:val="1"/>
    <w:autoRedefine/>
    <w:semiHidden/>
    <w:unhideWhenUsed/>
    <w:qFormat/>
    <w:uiPriority w:val="99"/>
    <w:pPr>
      <w:spacing w:beforeAutospacing="1" w:afterAutospacing="1"/>
      <w:jc w:val="left"/>
    </w:pPr>
    <w:rPr>
      <w:rFonts w:cs="Times New Roman"/>
      <w:kern w:val="0"/>
      <w:sz w:val="24"/>
    </w:rPr>
  </w:style>
  <w:style w:type="paragraph" w:styleId="18">
    <w:name w:val="annotation subject"/>
    <w:basedOn w:val="5"/>
    <w:next w:val="5"/>
    <w:link w:val="40"/>
    <w:autoRedefine/>
    <w:semiHidden/>
    <w:unhideWhenUsed/>
    <w:qFormat/>
    <w:uiPriority w:val="99"/>
    <w:rPr>
      <w:b/>
      <w:bCs/>
    </w:rPr>
  </w:style>
  <w:style w:type="paragraph" w:styleId="19">
    <w:name w:val="Body Text First Indent"/>
    <w:basedOn w:val="7"/>
    <w:autoRedefine/>
    <w:qFormat/>
    <w:uiPriority w:val="99"/>
    <w:pPr>
      <w:ind w:firstLine="420" w:firstLineChars="100"/>
    </w:pPr>
  </w:style>
  <w:style w:type="table" w:styleId="21">
    <w:name w:val="Table Grid"/>
    <w:basedOn w:val="2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autoRedefine/>
    <w:qFormat/>
    <w:uiPriority w:val="0"/>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semiHidden/>
    <w:unhideWhenUsed/>
    <w:qFormat/>
    <w:uiPriority w:val="99"/>
    <w:rPr>
      <w:sz w:val="21"/>
      <w:szCs w:val="21"/>
    </w:rPr>
  </w:style>
  <w:style w:type="paragraph" w:customStyle="1" w:styleId="26">
    <w:name w:val="Body Text First Indent 21"/>
    <w:basedOn w:val="1"/>
    <w:autoRedefine/>
    <w:qFormat/>
    <w:uiPriority w:val="0"/>
    <w:pPr>
      <w:ind w:firstLine="420" w:firstLineChars="200"/>
    </w:pPr>
  </w:style>
  <w:style w:type="character" w:customStyle="1" w:styleId="27">
    <w:name w:val="页眉 字符"/>
    <w:basedOn w:val="22"/>
    <w:link w:val="13"/>
    <w:autoRedefine/>
    <w:qFormat/>
    <w:uiPriority w:val="99"/>
    <w:rPr>
      <w:sz w:val="18"/>
      <w:szCs w:val="18"/>
    </w:rPr>
  </w:style>
  <w:style w:type="character" w:customStyle="1" w:styleId="28">
    <w:name w:val="页脚 字符"/>
    <w:basedOn w:val="22"/>
    <w:link w:val="12"/>
    <w:autoRedefine/>
    <w:qFormat/>
    <w:uiPriority w:val="99"/>
    <w:rPr>
      <w:sz w:val="18"/>
      <w:szCs w:val="18"/>
    </w:rPr>
  </w:style>
  <w:style w:type="paragraph" w:styleId="29">
    <w:name w:val="List Paragraph"/>
    <w:basedOn w:val="1"/>
    <w:autoRedefine/>
    <w:qFormat/>
    <w:uiPriority w:val="34"/>
    <w:pPr>
      <w:ind w:firstLine="420" w:firstLineChars="200"/>
    </w:pPr>
  </w:style>
  <w:style w:type="character" w:customStyle="1" w:styleId="30">
    <w:name w:val="标题 2 字符"/>
    <w:basedOn w:val="22"/>
    <w:link w:val="3"/>
    <w:autoRedefine/>
    <w:qFormat/>
    <w:uiPriority w:val="9"/>
    <w:rPr>
      <w:rFonts w:ascii="Arial" w:hAnsi="Arial" w:eastAsia="黑体" w:cs="Times New Roman"/>
      <w:b/>
      <w:bCs/>
      <w:sz w:val="32"/>
      <w:szCs w:val="32"/>
    </w:rPr>
  </w:style>
  <w:style w:type="character" w:customStyle="1" w:styleId="31">
    <w:name w:val="列出段落 Char"/>
    <w:link w:val="32"/>
    <w:autoRedefine/>
    <w:qFormat/>
    <w:uiPriority w:val="34"/>
    <w:rPr>
      <w:rFonts w:ascii="宋体" w:hAnsi="宋体" w:cs="宋体"/>
      <w:sz w:val="24"/>
      <w:szCs w:val="24"/>
    </w:rPr>
  </w:style>
  <w:style w:type="paragraph" w:customStyle="1" w:styleId="32">
    <w:name w:val="列出段落1"/>
    <w:basedOn w:val="1"/>
    <w:link w:val="31"/>
    <w:autoRedefine/>
    <w:qFormat/>
    <w:uiPriority w:val="34"/>
    <w:pPr>
      <w:widowControl/>
      <w:ind w:firstLine="420" w:firstLineChars="200"/>
      <w:jc w:val="left"/>
    </w:pPr>
    <w:rPr>
      <w:rFonts w:ascii="宋体" w:hAnsi="宋体" w:cs="宋体"/>
      <w:sz w:val="24"/>
      <w:szCs w:val="24"/>
    </w:rPr>
  </w:style>
  <w:style w:type="character" w:customStyle="1" w:styleId="33">
    <w:name w:val="批注框文本 字符"/>
    <w:basedOn w:val="22"/>
    <w:link w:val="11"/>
    <w:autoRedefine/>
    <w:semiHidden/>
    <w:qFormat/>
    <w:uiPriority w:val="99"/>
    <w:rPr>
      <w:sz w:val="18"/>
      <w:szCs w:val="18"/>
    </w:rPr>
  </w:style>
  <w:style w:type="character" w:customStyle="1" w:styleId="34">
    <w:name w:val="font11"/>
    <w:basedOn w:val="22"/>
    <w:autoRedefine/>
    <w:qFormat/>
    <w:uiPriority w:val="0"/>
    <w:rPr>
      <w:rFonts w:hint="eastAsia" w:ascii="宋体" w:hAnsi="宋体" w:eastAsia="宋体" w:cs="宋体"/>
      <w:color w:val="000000"/>
      <w:sz w:val="21"/>
      <w:szCs w:val="21"/>
      <w:u w:val="none"/>
    </w:rPr>
  </w:style>
  <w:style w:type="character" w:customStyle="1" w:styleId="35">
    <w:name w:val="font01"/>
    <w:basedOn w:val="22"/>
    <w:autoRedefine/>
    <w:qFormat/>
    <w:uiPriority w:val="0"/>
    <w:rPr>
      <w:rFonts w:ascii="Calibri" w:hAnsi="Calibri" w:cs="Calibri"/>
      <w:color w:val="000000"/>
      <w:sz w:val="21"/>
      <w:szCs w:val="21"/>
      <w:u w:val="none"/>
    </w:rPr>
  </w:style>
  <w:style w:type="character" w:customStyle="1" w:styleId="36">
    <w:name w:val="font41"/>
    <w:basedOn w:val="22"/>
    <w:autoRedefine/>
    <w:qFormat/>
    <w:uiPriority w:val="0"/>
    <w:rPr>
      <w:rFonts w:hint="eastAsia" w:ascii="宋体" w:hAnsi="宋体" w:eastAsia="宋体" w:cs="宋体"/>
      <w:color w:val="000000"/>
      <w:sz w:val="18"/>
      <w:szCs w:val="18"/>
      <w:u w:val="none"/>
    </w:rPr>
  </w:style>
  <w:style w:type="paragraph" w:customStyle="1" w:styleId="37">
    <w:name w:val="Revision"/>
    <w:autoRedefine/>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8">
    <w:name w:val="纯文本 字符"/>
    <w:basedOn w:val="22"/>
    <w:link w:val="8"/>
    <w:autoRedefine/>
    <w:qFormat/>
    <w:uiPriority w:val="0"/>
    <w:rPr>
      <w:rFonts w:ascii="宋体" w:hAnsi="Tms Rmn"/>
      <w:sz w:val="21"/>
    </w:rPr>
  </w:style>
  <w:style w:type="character" w:customStyle="1" w:styleId="39">
    <w:name w:val="批注文字 字符"/>
    <w:basedOn w:val="22"/>
    <w:link w:val="5"/>
    <w:autoRedefine/>
    <w:semiHidden/>
    <w:qFormat/>
    <w:uiPriority w:val="99"/>
    <w:rPr>
      <w:rFonts w:asciiTheme="minorHAnsi" w:hAnsiTheme="minorHAnsi" w:eastAsiaTheme="minorEastAsia" w:cstheme="minorBidi"/>
      <w:kern w:val="2"/>
      <w:sz w:val="21"/>
      <w:szCs w:val="22"/>
    </w:rPr>
  </w:style>
  <w:style w:type="character" w:customStyle="1" w:styleId="40">
    <w:name w:val="批注主题 字符"/>
    <w:basedOn w:val="39"/>
    <w:link w:val="18"/>
    <w:autoRedefine/>
    <w:semiHidden/>
    <w:qFormat/>
    <w:uiPriority w:val="99"/>
    <w:rPr>
      <w:rFonts w:asciiTheme="minorHAnsi" w:hAnsiTheme="minorHAnsi" w:eastAsiaTheme="minorEastAsia" w:cstheme="minorBidi"/>
      <w:b/>
      <w:bCs/>
      <w:kern w:val="2"/>
      <w:sz w:val="21"/>
      <w:szCs w:val="22"/>
    </w:rPr>
  </w:style>
  <w:style w:type="paragraph" w:customStyle="1" w:styleId="41">
    <w:name w:val="Table Paragraph"/>
    <w:basedOn w:val="1"/>
    <w:autoRedefine/>
    <w:qFormat/>
    <w:uiPriority w:val="1"/>
    <w:rPr>
      <w:rFonts w:ascii="宋体" w:hAnsi="宋体" w:eastAsia="宋体" w:cs="宋体"/>
      <w:lang w:val="zh-CN" w:eastAsia="zh-CN" w:bidi="zh-CN"/>
    </w:rPr>
  </w:style>
  <w:style w:type="paragraph" w:customStyle="1" w:styleId="42">
    <w:name w:val="正文缩进3"/>
    <w:basedOn w:val="1"/>
    <w:autoRedefine/>
    <w:qFormat/>
    <w:uiPriority w:val="0"/>
    <w:pPr>
      <w:ind w:firstLine="420"/>
    </w:pPr>
    <w:rPr>
      <w:rFonts w:ascii="宋体" w:hAnsi="Calibri"/>
      <w:kern w:val="0"/>
      <w:sz w:val="34"/>
      <w:szCs w:val="20"/>
    </w:rPr>
  </w:style>
  <w:style w:type="character" w:customStyle="1" w:styleId="43">
    <w:name w:val="font31"/>
    <w:basedOn w:val="22"/>
    <w:autoRedefine/>
    <w:qFormat/>
    <w:uiPriority w:val="0"/>
    <w:rPr>
      <w:rFonts w:hint="default" w:ascii="Times New Roman" w:hAnsi="Times New Roman" w:cs="Times New Roman"/>
      <w:color w:val="333333"/>
      <w:sz w:val="20"/>
      <w:szCs w:val="20"/>
      <w:u w:val="none"/>
    </w:rPr>
  </w:style>
  <w:style w:type="paragraph" w:customStyle="1" w:styleId="4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5">
    <w:name w:val="引用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6">
    <w:name w:val="样式 首行缩进:  2 字符"/>
    <w:basedOn w:val="1"/>
    <w:autoRedefine/>
    <w:qFormat/>
    <w:uiPriority w:val="99"/>
    <w:pPr>
      <w:spacing w:line="400" w:lineRule="exact"/>
      <w:ind w:firstLine="200" w:firstLineChars="200"/>
    </w:pPr>
    <w:rPr>
      <w:rFonts w:cs="宋体"/>
      <w:sz w:val="24"/>
    </w:rPr>
  </w:style>
  <w:style w:type="character" w:customStyle="1" w:styleId="47">
    <w:name w:val="font141"/>
    <w:basedOn w:val="22"/>
    <w:qFormat/>
    <w:uiPriority w:val="0"/>
    <w:rPr>
      <w:rFonts w:hint="eastAsia" w:ascii="宋体" w:hAnsi="宋体" w:eastAsia="宋体" w:cs="宋体"/>
      <w:b/>
      <w:bCs/>
      <w:color w:val="000000"/>
      <w:sz w:val="22"/>
      <w:szCs w:val="22"/>
      <w:u w:val="none"/>
    </w:rPr>
  </w:style>
  <w:style w:type="character" w:customStyle="1" w:styleId="48">
    <w:name w:val="font101"/>
    <w:basedOn w:val="22"/>
    <w:qFormat/>
    <w:uiPriority w:val="0"/>
    <w:rPr>
      <w:rFonts w:hint="eastAsia" w:ascii="宋体" w:hAnsi="宋体" w:eastAsia="宋体" w:cs="宋体"/>
      <w:color w:val="000000"/>
      <w:sz w:val="21"/>
      <w:szCs w:val="21"/>
      <w:u w:val="none"/>
    </w:rPr>
  </w:style>
  <w:style w:type="paragraph" w:customStyle="1" w:styleId="49">
    <w:name w:val="表"/>
    <w:basedOn w:val="1"/>
    <w:qFormat/>
    <w:uiPriority w:val="0"/>
    <w:rPr>
      <w:rFonts w:hint="eastAsia" w:eastAsia="仿宋"/>
    </w:rPr>
  </w:style>
  <w:style w:type="table" w:customStyle="1" w:styleId="5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2544</Words>
  <Characters>2930</Characters>
  <Lines>50</Lines>
  <Paragraphs>14</Paragraphs>
  <TotalTime>12</TotalTime>
  <ScaleCrop>false</ScaleCrop>
  <LinksUpToDate>false</LinksUpToDate>
  <CharactersWithSpaces>3009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cs</cp:lastModifiedBy>
  <cp:lastPrinted>2025-04-23T09:26:00Z</cp:lastPrinted>
  <dcterms:modified xsi:type="dcterms:W3CDTF">2025-04-24T06:40:58Z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AF9387AC46344BF8BC7D652D6D1C5BFD_13</vt:lpwstr>
  </property>
  <property fmtid="{D5CDD505-2E9C-101B-9397-08002B2CF9AE}" pid="4" name="KSOTemplateDocerSaveRecord">
    <vt:lpwstr>eyJoZGlkIjoiM2Y2MjE2NWRiNWExODdlZTQ4NmVmMGRlZmE1OTlkMzciLCJ1c2VySWQiOiIzODE0OTM3MTIifQ==</vt:lpwstr>
  </property>
</Properties>
</file>