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BE447A">
      <w:pPr>
        <w:jc w:val="left"/>
        <w:rPr>
          <w:rFonts w:hint="eastAsia" w:ascii="华文中宋" w:hAnsi="华文中宋" w:eastAsia="华文中宋"/>
          <w:b/>
          <w:color w:val="000000" w:themeColor="text1"/>
          <w:sz w:val="32"/>
          <w:szCs w:val="22"/>
          <w:highlight w:val="none"/>
          <w14:textFill>
            <w14:solidFill>
              <w14:schemeClr w14:val="tx1"/>
            </w14:solidFill>
          </w14:textFill>
        </w:rPr>
      </w:pPr>
      <w:r>
        <w:rPr>
          <w:rFonts w:hint="eastAsia" w:ascii="华文中宋" w:hAnsi="华文中宋" w:eastAsia="华文中宋"/>
          <w:b/>
          <w:color w:val="000000" w:themeColor="text1"/>
          <w:sz w:val="32"/>
          <w:lang w:val="en-US" w:eastAsia="zh-CN"/>
          <w14:textFill>
            <w14:solidFill>
              <w14:schemeClr w14:val="tx1"/>
            </w14:solidFill>
          </w14:textFill>
        </w:rPr>
        <w:t>附件三：</w:t>
      </w:r>
      <w:r>
        <w:rPr>
          <w:rFonts w:hint="eastAsia" w:ascii="华文中宋" w:hAnsi="华文中宋" w:eastAsia="华文中宋"/>
          <w:b/>
          <w:color w:val="000000" w:themeColor="text1"/>
          <w:sz w:val="32"/>
          <w:szCs w:val="22"/>
          <w:highlight w:val="none"/>
          <w14:textFill>
            <w14:solidFill>
              <w14:schemeClr w14:val="tx1"/>
            </w14:solidFill>
          </w14:textFill>
        </w:rPr>
        <w:t>综合评分明细表</w:t>
      </w:r>
      <w:bookmarkStart w:id="0" w:name="_GoBack"/>
      <w:bookmarkEnd w:id="0"/>
    </w:p>
    <w:p w14:paraId="14CC1F50">
      <w:pPr>
        <w:rPr>
          <w:rFonts w:hint="default" w:asciiTheme="minorHAnsi" w:hAnsiTheme="minorHAnsi" w:eastAsiaTheme="minorEastAsia" w:cstheme="minorBidi"/>
          <w:sz w:val="21"/>
          <w:szCs w:val="22"/>
          <w:lang w:val="en-US" w:eastAsia="zh-CN"/>
        </w:rPr>
      </w:pPr>
    </w:p>
    <w:tbl>
      <w:tblPr>
        <w:tblStyle w:val="2"/>
        <w:tblW w:w="466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2"/>
        <w:gridCol w:w="1185"/>
        <w:gridCol w:w="765"/>
        <w:gridCol w:w="5189"/>
        <w:gridCol w:w="2553"/>
      </w:tblGrid>
      <w:tr w14:paraId="5D3AF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269" w:type="pct"/>
            <w:noWrap/>
            <w:vAlign w:val="center"/>
          </w:tcPr>
          <w:p w14:paraId="3CDD622A">
            <w:pPr>
              <w:widowControl/>
              <w:jc w:val="center"/>
              <w:textAlignment w:val="center"/>
              <w:rPr>
                <w:rFonts w:hint="eastAsia" w:ascii="仿宋" w:hAnsi="仿宋" w:eastAsia="仿宋" w:cs="仿宋"/>
                <w:sz w:val="24"/>
              </w:rPr>
            </w:pPr>
            <w:r>
              <w:rPr>
                <w:rFonts w:hint="eastAsia" w:ascii="仿宋" w:hAnsi="仿宋" w:eastAsia="仿宋" w:cs="仿宋"/>
                <w:b/>
                <w:bCs/>
                <w:kern w:val="0"/>
                <w:sz w:val="24"/>
              </w:rPr>
              <w:t>序号</w:t>
            </w:r>
          </w:p>
        </w:tc>
        <w:tc>
          <w:tcPr>
            <w:tcW w:w="578" w:type="pct"/>
            <w:noWrap/>
            <w:vAlign w:val="center"/>
          </w:tcPr>
          <w:p w14:paraId="418C708A">
            <w:pPr>
              <w:widowControl/>
              <w:jc w:val="center"/>
              <w:textAlignment w:val="center"/>
              <w:rPr>
                <w:rFonts w:hint="eastAsia" w:ascii="仿宋" w:hAnsi="仿宋" w:eastAsia="仿宋" w:cs="仿宋"/>
                <w:sz w:val="24"/>
              </w:rPr>
            </w:pPr>
            <w:r>
              <w:rPr>
                <w:rFonts w:hint="eastAsia" w:ascii="仿宋" w:hAnsi="仿宋" w:eastAsia="仿宋" w:cs="仿宋"/>
                <w:b/>
                <w:bCs/>
                <w:kern w:val="0"/>
                <w:sz w:val="24"/>
              </w:rPr>
              <w:t>评分因素及权重</w:t>
            </w:r>
          </w:p>
        </w:tc>
        <w:tc>
          <w:tcPr>
            <w:tcW w:w="373" w:type="pct"/>
            <w:noWrap/>
            <w:vAlign w:val="center"/>
          </w:tcPr>
          <w:p w14:paraId="59DC4945">
            <w:pPr>
              <w:widowControl/>
              <w:jc w:val="center"/>
              <w:textAlignment w:val="center"/>
              <w:rPr>
                <w:rFonts w:hint="eastAsia" w:ascii="仿宋" w:hAnsi="仿宋" w:eastAsia="仿宋" w:cs="仿宋"/>
                <w:sz w:val="24"/>
              </w:rPr>
            </w:pPr>
            <w:r>
              <w:rPr>
                <w:rFonts w:hint="eastAsia" w:ascii="仿宋" w:hAnsi="仿宋" w:eastAsia="仿宋" w:cs="仿宋"/>
                <w:b/>
                <w:bCs/>
                <w:kern w:val="0"/>
                <w:sz w:val="24"/>
              </w:rPr>
              <w:t>分值</w:t>
            </w:r>
          </w:p>
        </w:tc>
        <w:tc>
          <w:tcPr>
            <w:tcW w:w="2532" w:type="pct"/>
            <w:noWrap/>
            <w:vAlign w:val="center"/>
          </w:tcPr>
          <w:p w14:paraId="4567E013">
            <w:pPr>
              <w:widowControl/>
              <w:jc w:val="center"/>
              <w:textAlignment w:val="center"/>
              <w:rPr>
                <w:rFonts w:hint="eastAsia" w:ascii="仿宋" w:hAnsi="仿宋" w:eastAsia="仿宋" w:cs="仿宋"/>
                <w:sz w:val="24"/>
              </w:rPr>
            </w:pPr>
            <w:r>
              <w:rPr>
                <w:rFonts w:hint="eastAsia" w:ascii="仿宋" w:hAnsi="仿宋" w:eastAsia="仿宋" w:cs="仿宋"/>
                <w:b/>
                <w:bCs/>
                <w:kern w:val="0"/>
                <w:sz w:val="24"/>
              </w:rPr>
              <w:t>评分标准</w:t>
            </w:r>
          </w:p>
        </w:tc>
        <w:tc>
          <w:tcPr>
            <w:tcW w:w="1246" w:type="pct"/>
            <w:noWrap/>
            <w:vAlign w:val="center"/>
          </w:tcPr>
          <w:p w14:paraId="15D745DF">
            <w:pPr>
              <w:widowControl/>
              <w:jc w:val="center"/>
              <w:textAlignment w:val="center"/>
              <w:rPr>
                <w:rFonts w:hint="eastAsia" w:ascii="仿宋" w:hAnsi="仿宋" w:eastAsia="仿宋" w:cs="仿宋"/>
                <w:sz w:val="24"/>
              </w:rPr>
            </w:pPr>
            <w:r>
              <w:rPr>
                <w:rFonts w:hint="eastAsia" w:ascii="仿宋" w:hAnsi="仿宋" w:eastAsia="仿宋" w:cs="仿宋"/>
                <w:b/>
                <w:bCs/>
                <w:kern w:val="0"/>
                <w:sz w:val="24"/>
              </w:rPr>
              <w:t>备注</w:t>
            </w:r>
          </w:p>
        </w:tc>
      </w:tr>
      <w:tr w14:paraId="51025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9" w:type="pct"/>
            <w:noWrap/>
            <w:vAlign w:val="center"/>
          </w:tcPr>
          <w:p w14:paraId="79D90048">
            <w:pPr>
              <w:jc w:val="center"/>
              <w:rPr>
                <w:rFonts w:hint="eastAsia" w:ascii="仿宋" w:hAnsi="仿宋" w:eastAsia="仿宋" w:cs="仿宋"/>
                <w:sz w:val="24"/>
              </w:rPr>
            </w:pPr>
            <w:r>
              <w:rPr>
                <w:rFonts w:hint="eastAsia" w:ascii="仿宋" w:hAnsi="仿宋" w:eastAsia="仿宋" w:cs="仿宋"/>
                <w:sz w:val="24"/>
              </w:rPr>
              <w:t>1</w:t>
            </w:r>
          </w:p>
        </w:tc>
        <w:tc>
          <w:tcPr>
            <w:tcW w:w="578" w:type="pct"/>
            <w:noWrap/>
            <w:vAlign w:val="center"/>
          </w:tcPr>
          <w:p w14:paraId="1CB43675">
            <w:pPr>
              <w:jc w:val="center"/>
              <w:rPr>
                <w:rFonts w:hint="eastAsia" w:ascii="仿宋" w:hAnsi="仿宋" w:eastAsia="仿宋" w:cs="仿宋"/>
                <w:sz w:val="24"/>
              </w:rPr>
            </w:pPr>
            <w:r>
              <w:rPr>
                <w:rFonts w:hint="eastAsia" w:ascii="仿宋" w:hAnsi="仿宋" w:eastAsia="仿宋" w:cs="仿宋"/>
                <w:sz w:val="24"/>
              </w:rPr>
              <w:t>报价（</w:t>
            </w:r>
            <w:r>
              <w:rPr>
                <w:rFonts w:hint="eastAsia" w:ascii="仿宋" w:hAnsi="仿宋" w:eastAsia="仿宋" w:cs="仿宋"/>
                <w:sz w:val="24"/>
                <w:lang w:val="en-US" w:eastAsia="zh-CN"/>
              </w:rPr>
              <w:t>2</w:t>
            </w:r>
            <w:r>
              <w:rPr>
                <w:rFonts w:hint="eastAsia" w:ascii="仿宋" w:hAnsi="仿宋" w:eastAsia="仿宋" w:cs="仿宋"/>
                <w:sz w:val="24"/>
              </w:rPr>
              <w:t>0%）</w:t>
            </w:r>
          </w:p>
        </w:tc>
        <w:tc>
          <w:tcPr>
            <w:tcW w:w="373" w:type="pct"/>
            <w:noWrap/>
            <w:vAlign w:val="center"/>
          </w:tcPr>
          <w:p w14:paraId="4F5063E8">
            <w:pPr>
              <w:jc w:val="center"/>
              <w:rPr>
                <w:rFonts w:hint="eastAsia" w:ascii="仿宋" w:hAnsi="仿宋" w:eastAsia="仿宋" w:cs="仿宋"/>
                <w:sz w:val="24"/>
              </w:rPr>
            </w:pPr>
            <w:r>
              <w:rPr>
                <w:rFonts w:hint="eastAsia" w:ascii="仿宋" w:hAnsi="仿宋" w:eastAsia="仿宋" w:cs="仿宋"/>
                <w:sz w:val="24"/>
                <w:lang w:val="en-US" w:eastAsia="zh-CN"/>
              </w:rPr>
              <w:t>2</w:t>
            </w:r>
            <w:r>
              <w:rPr>
                <w:rFonts w:hint="eastAsia" w:ascii="仿宋" w:hAnsi="仿宋" w:eastAsia="仿宋" w:cs="仿宋"/>
                <w:sz w:val="24"/>
              </w:rPr>
              <w:t>0分</w:t>
            </w:r>
          </w:p>
        </w:tc>
        <w:tc>
          <w:tcPr>
            <w:tcW w:w="2532" w:type="pct"/>
            <w:noWrap/>
            <w:vAlign w:val="center"/>
          </w:tcPr>
          <w:p w14:paraId="70D19104">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sz w:val="24"/>
                <w:lang w:val="en-US" w:eastAsia="zh-CN"/>
              </w:rPr>
            </w:pPr>
            <w:r>
              <w:rPr>
                <w:rFonts w:hint="eastAsia" w:ascii="仿宋" w:hAnsi="仿宋" w:eastAsia="仿宋" w:cs="仿宋"/>
                <w:sz w:val="24"/>
              </w:rPr>
              <w:t>满足</w:t>
            </w:r>
            <w:r>
              <w:rPr>
                <w:rFonts w:hint="eastAsia" w:ascii="仿宋" w:hAnsi="仿宋" w:eastAsia="仿宋" w:cs="仿宋"/>
                <w:sz w:val="24"/>
                <w:lang w:val="en-US" w:eastAsia="zh-CN"/>
              </w:rPr>
              <w:t>采购</w:t>
            </w:r>
            <w:r>
              <w:rPr>
                <w:rFonts w:hint="eastAsia" w:ascii="仿宋" w:hAnsi="仿宋" w:eastAsia="仿宋" w:cs="仿宋"/>
                <w:sz w:val="24"/>
              </w:rPr>
              <w:t>文件要求且价格最低的响应报价为</w:t>
            </w:r>
            <w:r>
              <w:rPr>
                <w:rFonts w:hint="eastAsia" w:ascii="仿宋" w:hAnsi="仿宋" w:eastAsia="仿宋" w:cs="仿宋"/>
                <w:sz w:val="24"/>
                <w:lang w:val="en-US" w:eastAsia="zh-CN"/>
              </w:rPr>
              <w:t>评审</w:t>
            </w:r>
            <w:r>
              <w:rPr>
                <w:rFonts w:hint="eastAsia" w:ascii="仿宋" w:hAnsi="仿宋" w:eastAsia="仿宋" w:cs="仿宋"/>
                <w:sz w:val="24"/>
              </w:rPr>
              <w:t>基准价，其价格分为满分。其他供应商的价格分统一按照下列公式计算：比选报价得分=(</w:t>
            </w:r>
            <w:r>
              <w:rPr>
                <w:rFonts w:hint="eastAsia" w:ascii="仿宋" w:hAnsi="仿宋" w:eastAsia="仿宋" w:cs="仿宋"/>
                <w:sz w:val="24"/>
                <w:lang w:val="en-US" w:eastAsia="zh-CN"/>
              </w:rPr>
              <w:t>评审</w:t>
            </w:r>
            <w:r>
              <w:rPr>
                <w:rFonts w:hint="eastAsia" w:ascii="仿宋" w:hAnsi="仿宋" w:eastAsia="仿宋" w:cs="仿宋"/>
                <w:sz w:val="24"/>
              </w:rPr>
              <w:t>基准价／最后报价)×20×100</w:t>
            </w:r>
            <w:r>
              <w:rPr>
                <w:rFonts w:hint="eastAsia" w:ascii="仿宋" w:hAnsi="仿宋" w:eastAsia="仿宋" w:cs="仿宋"/>
                <w:sz w:val="24"/>
                <w:lang w:val="en-US" w:eastAsia="zh-CN"/>
              </w:rPr>
              <w:t>%</w:t>
            </w:r>
          </w:p>
        </w:tc>
        <w:tc>
          <w:tcPr>
            <w:tcW w:w="1246" w:type="pct"/>
            <w:noWrap/>
            <w:vAlign w:val="center"/>
          </w:tcPr>
          <w:p w14:paraId="793D0B95">
            <w:pPr>
              <w:jc w:val="center"/>
              <w:rPr>
                <w:rFonts w:hint="eastAsia" w:ascii="仿宋" w:hAnsi="仿宋" w:eastAsia="仿宋" w:cs="仿宋"/>
                <w:sz w:val="24"/>
              </w:rPr>
            </w:pPr>
          </w:p>
        </w:tc>
      </w:tr>
      <w:tr w14:paraId="21588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9" w:type="pct"/>
            <w:noWrap/>
            <w:vAlign w:val="center"/>
          </w:tcPr>
          <w:p w14:paraId="2A66E65E">
            <w:pPr>
              <w:jc w:val="center"/>
              <w:rPr>
                <w:rFonts w:hint="eastAsia" w:ascii="仿宋" w:hAnsi="仿宋" w:eastAsia="仿宋" w:cs="仿宋"/>
                <w:sz w:val="24"/>
              </w:rPr>
            </w:pPr>
            <w:r>
              <w:rPr>
                <w:rFonts w:hint="eastAsia" w:ascii="仿宋" w:hAnsi="仿宋" w:eastAsia="仿宋" w:cs="仿宋"/>
                <w:sz w:val="24"/>
              </w:rPr>
              <w:t>2</w:t>
            </w:r>
          </w:p>
        </w:tc>
        <w:tc>
          <w:tcPr>
            <w:tcW w:w="578" w:type="pct"/>
            <w:noWrap/>
            <w:vAlign w:val="center"/>
          </w:tcPr>
          <w:p w14:paraId="2C046B53">
            <w:pPr>
              <w:jc w:val="center"/>
              <w:rPr>
                <w:rFonts w:hint="eastAsia" w:ascii="仿宋" w:hAnsi="仿宋" w:eastAsia="仿宋" w:cs="仿宋"/>
                <w:sz w:val="24"/>
              </w:rPr>
            </w:pPr>
            <w:r>
              <w:rPr>
                <w:rFonts w:hint="eastAsia" w:ascii="仿宋" w:hAnsi="仿宋" w:eastAsia="仿宋" w:cs="仿宋"/>
                <w:sz w:val="24"/>
                <w:lang w:val="en-US" w:eastAsia="zh-CN"/>
              </w:rPr>
              <w:t>类似业绩</w:t>
            </w:r>
            <w:r>
              <w:rPr>
                <w:rFonts w:hint="eastAsia" w:ascii="仿宋" w:hAnsi="仿宋" w:eastAsia="仿宋" w:cs="仿宋"/>
                <w:sz w:val="24"/>
              </w:rPr>
              <w:t>（1</w:t>
            </w:r>
            <w:r>
              <w:rPr>
                <w:rFonts w:hint="eastAsia" w:ascii="仿宋" w:hAnsi="仿宋" w:eastAsia="仿宋" w:cs="仿宋"/>
                <w:sz w:val="24"/>
                <w:lang w:val="en-US" w:eastAsia="zh-CN"/>
              </w:rPr>
              <w:t>0</w:t>
            </w:r>
            <w:r>
              <w:rPr>
                <w:rFonts w:hint="eastAsia" w:ascii="仿宋" w:hAnsi="仿宋" w:eastAsia="仿宋" w:cs="仿宋"/>
                <w:sz w:val="24"/>
              </w:rPr>
              <w:t>%）</w:t>
            </w:r>
          </w:p>
        </w:tc>
        <w:tc>
          <w:tcPr>
            <w:tcW w:w="373" w:type="pct"/>
            <w:noWrap/>
            <w:vAlign w:val="center"/>
          </w:tcPr>
          <w:p w14:paraId="2DF863F8">
            <w:pPr>
              <w:jc w:val="center"/>
              <w:rPr>
                <w:rFonts w:hint="eastAsia" w:ascii="仿宋" w:hAnsi="仿宋" w:eastAsia="仿宋" w:cs="仿宋"/>
                <w:sz w:val="24"/>
              </w:rPr>
            </w:pPr>
            <w:r>
              <w:rPr>
                <w:rFonts w:hint="eastAsia" w:ascii="仿宋" w:hAnsi="仿宋" w:eastAsia="仿宋" w:cs="仿宋"/>
                <w:sz w:val="24"/>
              </w:rPr>
              <w:t>1</w:t>
            </w:r>
            <w:r>
              <w:rPr>
                <w:rFonts w:hint="eastAsia" w:ascii="仿宋" w:hAnsi="仿宋" w:eastAsia="仿宋" w:cs="仿宋"/>
                <w:sz w:val="24"/>
                <w:lang w:val="en-US" w:eastAsia="zh-CN"/>
              </w:rPr>
              <w:t>0</w:t>
            </w:r>
            <w:r>
              <w:rPr>
                <w:rFonts w:hint="eastAsia" w:ascii="仿宋" w:hAnsi="仿宋" w:eastAsia="仿宋" w:cs="仿宋"/>
                <w:sz w:val="24"/>
              </w:rPr>
              <w:t>分</w:t>
            </w:r>
          </w:p>
        </w:tc>
        <w:tc>
          <w:tcPr>
            <w:tcW w:w="2532" w:type="pct"/>
            <w:noWrap/>
            <w:vAlign w:val="center"/>
          </w:tcPr>
          <w:p w14:paraId="32AB86EB">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sz w:val="24"/>
                <w:lang w:val="en-US" w:eastAsia="zh-CN"/>
              </w:rPr>
            </w:pPr>
            <w:r>
              <w:rPr>
                <w:rFonts w:hint="eastAsia" w:ascii="仿宋" w:hAnsi="仿宋" w:eastAsia="仿宋" w:cs="仿宋"/>
                <w:sz w:val="24"/>
              </w:rPr>
              <w:t>供应商具有202</w:t>
            </w:r>
            <w:r>
              <w:rPr>
                <w:rFonts w:hint="eastAsia" w:ascii="仿宋" w:hAnsi="仿宋" w:eastAsia="仿宋" w:cs="仿宋"/>
                <w:sz w:val="24"/>
                <w:lang w:val="en-US" w:eastAsia="zh-CN"/>
              </w:rPr>
              <w:t>2</w:t>
            </w:r>
            <w:r>
              <w:rPr>
                <w:rFonts w:hint="eastAsia" w:ascii="仿宋" w:hAnsi="仿宋" w:eastAsia="仿宋" w:cs="仿宋"/>
                <w:sz w:val="24"/>
              </w:rPr>
              <w:t>年1月1日至今类似项目业绩合同的（以</w:t>
            </w:r>
            <w:r>
              <w:rPr>
                <w:rFonts w:hint="eastAsia" w:ascii="仿宋" w:hAnsi="仿宋" w:eastAsia="仿宋" w:cs="仿宋"/>
                <w:sz w:val="24"/>
                <w:lang w:val="en-US" w:eastAsia="zh-CN"/>
              </w:rPr>
              <w:t>合同</w:t>
            </w:r>
            <w:r>
              <w:rPr>
                <w:rFonts w:hint="eastAsia" w:ascii="仿宋" w:hAnsi="仿宋" w:eastAsia="仿宋" w:cs="仿宋"/>
                <w:sz w:val="24"/>
              </w:rPr>
              <w:t>签订时间为准），每提供一个得</w:t>
            </w:r>
            <w:r>
              <w:rPr>
                <w:rFonts w:hint="eastAsia" w:ascii="仿宋" w:hAnsi="仿宋" w:eastAsia="仿宋" w:cs="仿宋"/>
                <w:sz w:val="24"/>
                <w:lang w:val="en-US" w:eastAsia="zh-CN"/>
              </w:rPr>
              <w:t>2</w:t>
            </w:r>
            <w:r>
              <w:rPr>
                <w:rFonts w:hint="eastAsia" w:ascii="仿宋" w:hAnsi="仿宋" w:eastAsia="仿宋" w:cs="仿宋"/>
                <w:sz w:val="24"/>
              </w:rPr>
              <w:t>分，此项最高得</w:t>
            </w:r>
            <w:r>
              <w:rPr>
                <w:rFonts w:hint="eastAsia" w:ascii="仿宋" w:hAnsi="仿宋" w:eastAsia="仿宋" w:cs="仿宋"/>
                <w:sz w:val="24"/>
                <w:lang w:val="en-US" w:eastAsia="zh-CN"/>
              </w:rPr>
              <w:t>10</w:t>
            </w:r>
            <w:r>
              <w:rPr>
                <w:rFonts w:hint="eastAsia" w:ascii="仿宋" w:hAnsi="仿宋" w:eastAsia="仿宋" w:cs="仿宋"/>
                <w:sz w:val="24"/>
              </w:rPr>
              <w:t>分，未提供的不得分。</w:t>
            </w:r>
            <w:r>
              <w:rPr>
                <w:rFonts w:hint="eastAsia" w:ascii="仿宋" w:hAnsi="仿宋" w:eastAsia="仿宋" w:cs="仿宋"/>
                <w:sz w:val="24"/>
                <w:lang w:val="en-US" w:eastAsia="zh-CN"/>
              </w:rPr>
              <w:t xml:space="preserve">           </w:t>
            </w:r>
          </w:p>
          <w:p w14:paraId="7AF42E0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 w:val="24"/>
              </w:rPr>
            </w:pPr>
            <w:r>
              <w:rPr>
                <w:rFonts w:hint="eastAsia" w:ascii="仿宋" w:hAnsi="仿宋" w:eastAsia="仿宋" w:cs="仿宋"/>
                <w:sz w:val="24"/>
              </w:rPr>
              <w:t>注：①上述类似项目服务业绩是指供应商所提供的业绩需与本项目服务内容类似的项目业绩</w:t>
            </w:r>
            <w:r>
              <w:rPr>
                <w:rFonts w:hint="eastAsia" w:ascii="仿宋" w:hAnsi="仿宋" w:eastAsia="仿宋" w:cs="仿宋"/>
                <w:sz w:val="24"/>
                <w:lang w:eastAsia="zh-CN"/>
              </w:rPr>
              <w:t>；②</w:t>
            </w:r>
            <w:r>
              <w:rPr>
                <w:rFonts w:hint="eastAsia" w:ascii="仿宋" w:hAnsi="仿宋" w:eastAsia="仿宋" w:cs="仿宋"/>
                <w:sz w:val="24"/>
              </w:rPr>
              <w:t>合同内容无法体现服务项目或内容与本项目无关及无签字、盖章、签订时间的不得分。</w:t>
            </w:r>
          </w:p>
        </w:tc>
        <w:tc>
          <w:tcPr>
            <w:tcW w:w="1246" w:type="pct"/>
            <w:noWrap/>
            <w:vAlign w:val="center"/>
          </w:tcPr>
          <w:p w14:paraId="6EA49805">
            <w:pPr>
              <w:jc w:val="center"/>
              <w:rPr>
                <w:rFonts w:hint="eastAsia" w:ascii="仿宋" w:hAnsi="仿宋" w:eastAsia="仿宋" w:cs="仿宋"/>
                <w:sz w:val="24"/>
              </w:rPr>
            </w:pPr>
          </w:p>
        </w:tc>
      </w:tr>
      <w:tr w14:paraId="531BB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7" w:hRule="atLeast"/>
          <w:jc w:val="center"/>
        </w:trPr>
        <w:tc>
          <w:tcPr>
            <w:tcW w:w="269" w:type="pct"/>
            <w:noWrap/>
            <w:vAlign w:val="center"/>
          </w:tcPr>
          <w:p w14:paraId="13BA366D">
            <w:pPr>
              <w:jc w:val="center"/>
              <w:rPr>
                <w:rFonts w:hint="eastAsia" w:ascii="仿宋" w:hAnsi="仿宋" w:eastAsia="仿宋" w:cs="仿宋"/>
                <w:sz w:val="24"/>
                <w:lang w:val="en-US" w:eastAsia="zh-CN"/>
              </w:rPr>
            </w:pPr>
            <w:r>
              <w:rPr>
                <w:rFonts w:hint="eastAsia" w:ascii="仿宋" w:hAnsi="仿宋" w:eastAsia="仿宋" w:cs="仿宋"/>
                <w:sz w:val="24"/>
                <w:lang w:val="en-US" w:eastAsia="zh-CN"/>
              </w:rPr>
              <w:t>3</w:t>
            </w:r>
          </w:p>
        </w:tc>
        <w:tc>
          <w:tcPr>
            <w:tcW w:w="578" w:type="pct"/>
            <w:noWrap/>
            <w:vAlign w:val="center"/>
          </w:tcPr>
          <w:p w14:paraId="03610FAA">
            <w:pPr>
              <w:tabs>
                <w:tab w:val="left" w:pos="441"/>
              </w:tabs>
              <w:jc w:val="left"/>
              <w:rPr>
                <w:rFonts w:hint="eastAsia" w:ascii="仿宋" w:hAnsi="仿宋" w:eastAsia="仿宋" w:cs="仿宋"/>
                <w:sz w:val="24"/>
                <w:lang w:val="en-US" w:eastAsia="zh-CN"/>
              </w:rPr>
            </w:pPr>
            <w:r>
              <w:rPr>
                <w:rFonts w:hint="eastAsia" w:ascii="仿宋" w:hAnsi="仿宋" w:eastAsia="仿宋" w:cs="仿宋"/>
                <w:sz w:val="24"/>
                <w:lang w:val="en-US" w:eastAsia="zh-CN"/>
              </w:rPr>
              <w:t>项目要求（30%）</w:t>
            </w:r>
          </w:p>
        </w:tc>
        <w:tc>
          <w:tcPr>
            <w:tcW w:w="373" w:type="pct"/>
            <w:noWrap/>
            <w:vAlign w:val="center"/>
          </w:tcPr>
          <w:p w14:paraId="5FD01F50">
            <w:pPr>
              <w:jc w:val="center"/>
              <w:rPr>
                <w:rFonts w:hint="eastAsia" w:ascii="仿宋" w:hAnsi="仿宋" w:eastAsia="仿宋" w:cs="仿宋"/>
                <w:sz w:val="24"/>
                <w:lang w:val="en-US" w:eastAsia="zh-CN"/>
              </w:rPr>
            </w:pPr>
            <w:r>
              <w:rPr>
                <w:rFonts w:hint="eastAsia" w:ascii="仿宋" w:hAnsi="仿宋" w:eastAsia="仿宋" w:cs="仿宋"/>
                <w:sz w:val="24"/>
                <w:lang w:val="en-US" w:eastAsia="zh-CN"/>
              </w:rPr>
              <w:t>30分</w:t>
            </w:r>
          </w:p>
        </w:tc>
        <w:tc>
          <w:tcPr>
            <w:tcW w:w="2532" w:type="pct"/>
            <w:noWrap/>
            <w:vAlign w:val="center"/>
          </w:tcPr>
          <w:p w14:paraId="42CA94BC">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sz w:val="24"/>
              </w:rPr>
            </w:pPr>
            <w:r>
              <w:rPr>
                <w:rFonts w:hint="eastAsia" w:ascii="仿宋" w:hAnsi="仿宋" w:eastAsia="仿宋" w:cs="仿宋"/>
                <w:sz w:val="24"/>
              </w:rPr>
              <w:t>供应商针对</w:t>
            </w:r>
            <w:r>
              <w:rPr>
                <w:rFonts w:hint="eastAsia" w:ascii="仿宋" w:hAnsi="仿宋" w:eastAsia="仿宋" w:cs="仿宋"/>
                <w:sz w:val="24"/>
                <w:lang w:val="en-US" w:eastAsia="zh-CN"/>
              </w:rPr>
              <w:t>项目要求</w:t>
            </w:r>
            <w:r>
              <w:rPr>
                <w:rFonts w:hint="eastAsia" w:ascii="仿宋" w:hAnsi="仿宋" w:eastAsia="仿宋" w:cs="仿宋"/>
                <w:sz w:val="24"/>
              </w:rPr>
              <w:t>的响应得分规则如下：一般</w:t>
            </w:r>
            <w:r>
              <w:rPr>
                <w:rFonts w:hint="eastAsia" w:ascii="仿宋" w:hAnsi="仿宋" w:eastAsia="仿宋" w:cs="仿宋"/>
                <w:sz w:val="24"/>
                <w:lang w:val="en-US" w:eastAsia="zh-CN"/>
              </w:rPr>
              <w:t>项目要求</w:t>
            </w:r>
            <w:r>
              <w:rPr>
                <w:rFonts w:hint="eastAsia" w:ascii="仿宋" w:hAnsi="仿宋" w:eastAsia="仿宋" w:cs="仿宋"/>
                <w:sz w:val="24"/>
              </w:rPr>
              <w:t>参数条款响应得分=（</w:t>
            </w:r>
            <w:r>
              <w:rPr>
                <w:rFonts w:hint="eastAsia" w:ascii="仿宋" w:hAnsi="仿宋" w:eastAsia="仿宋" w:cs="仿宋"/>
                <w:sz w:val="24"/>
                <w:lang w:val="en-US" w:eastAsia="zh-CN"/>
              </w:rPr>
              <w:t>供应商</w:t>
            </w:r>
            <w:r>
              <w:rPr>
                <w:rFonts w:hint="eastAsia" w:ascii="仿宋" w:hAnsi="仿宋" w:eastAsia="仿宋" w:cs="仿宋"/>
                <w:sz w:val="24"/>
              </w:rPr>
              <w:t>满足一般</w:t>
            </w:r>
            <w:r>
              <w:rPr>
                <w:rFonts w:hint="eastAsia" w:ascii="仿宋" w:hAnsi="仿宋" w:eastAsia="仿宋" w:cs="仿宋"/>
                <w:sz w:val="24"/>
                <w:lang w:val="en-US" w:eastAsia="zh-CN"/>
              </w:rPr>
              <w:t>项目要求</w:t>
            </w:r>
            <w:r>
              <w:rPr>
                <w:rFonts w:hint="eastAsia" w:ascii="仿宋" w:hAnsi="仿宋" w:eastAsia="仿宋" w:cs="仿宋"/>
                <w:sz w:val="24"/>
              </w:rPr>
              <w:t>参数条款</w:t>
            </w:r>
            <w:r>
              <w:rPr>
                <w:rFonts w:hint="eastAsia" w:ascii="仿宋" w:hAnsi="仿宋" w:eastAsia="仿宋" w:cs="仿宋"/>
                <w:sz w:val="24"/>
                <w:lang w:val="en-US" w:eastAsia="zh-CN"/>
              </w:rPr>
              <w:t>数量</w:t>
            </w:r>
            <w:r>
              <w:rPr>
                <w:rFonts w:hint="eastAsia" w:ascii="仿宋" w:hAnsi="仿宋" w:eastAsia="仿宋" w:cs="仿宋"/>
                <w:sz w:val="24"/>
              </w:rPr>
              <w:t>÷对应包件中一般</w:t>
            </w:r>
            <w:r>
              <w:rPr>
                <w:rFonts w:hint="eastAsia" w:ascii="仿宋" w:hAnsi="仿宋" w:eastAsia="仿宋" w:cs="仿宋"/>
                <w:sz w:val="24"/>
                <w:lang w:val="en-US" w:eastAsia="zh-CN"/>
              </w:rPr>
              <w:t>项目要求</w:t>
            </w:r>
            <w:r>
              <w:rPr>
                <w:rFonts w:hint="eastAsia" w:ascii="仿宋" w:hAnsi="仿宋" w:eastAsia="仿宋" w:cs="仿宋"/>
                <w:sz w:val="24"/>
              </w:rPr>
              <w:t>参数条款的总数量）×</w:t>
            </w:r>
            <w:r>
              <w:rPr>
                <w:rFonts w:hint="eastAsia" w:ascii="仿宋" w:hAnsi="仿宋" w:eastAsia="仿宋" w:cs="仿宋"/>
                <w:sz w:val="24"/>
                <w:lang w:val="en-US" w:eastAsia="zh-CN"/>
              </w:rPr>
              <w:t>30</w:t>
            </w:r>
            <w:r>
              <w:rPr>
                <w:rFonts w:hint="eastAsia" w:ascii="仿宋" w:hAnsi="仿宋" w:eastAsia="仿宋" w:cs="仿宋"/>
                <w:sz w:val="24"/>
              </w:rPr>
              <w:t>分。一般</w:t>
            </w:r>
            <w:r>
              <w:rPr>
                <w:rFonts w:hint="eastAsia" w:ascii="仿宋" w:hAnsi="仿宋" w:eastAsia="仿宋" w:cs="仿宋"/>
                <w:sz w:val="24"/>
                <w:lang w:val="en-US" w:eastAsia="zh-CN"/>
              </w:rPr>
              <w:t>项目要求</w:t>
            </w:r>
            <w:r>
              <w:rPr>
                <w:rFonts w:hint="eastAsia" w:ascii="仿宋" w:hAnsi="仿宋" w:eastAsia="仿宋" w:cs="仿宋"/>
                <w:sz w:val="24"/>
              </w:rPr>
              <w:t>参数条款：</w:t>
            </w:r>
            <w:r>
              <w:rPr>
                <w:rFonts w:hint="eastAsia" w:ascii="仿宋" w:hAnsi="仿宋" w:eastAsia="仿宋" w:cs="仿宋"/>
                <w:sz w:val="24"/>
                <w:lang w:val="en-US" w:eastAsia="zh-CN"/>
              </w:rPr>
              <w:t>53</w:t>
            </w:r>
            <w:r>
              <w:rPr>
                <w:rFonts w:hint="eastAsia" w:ascii="仿宋" w:hAnsi="仿宋" w:eastAsia="仿宋" w:cs="仿宋"/>
                <w:sz w:val="24"/>
              </w:rPr>
              <w:t>条。</w:t>
            </w:r>
          </w:p>
          <w:p w14:paraId="6C45BF8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 w:val="24"/>
              </w:rPr>
            </w:pPr>
            <w:r>
              <w:rPr>
                <w:rFonts w:hint="eastAsia" w:ascii="仿宋" w:hAnsi="仿宋" w:eastAsia="仿宋" w:cs="仿宋"/>
                <w:sz w:val="24"/>
                <w:lang w:val="en-US" w:eastAsia="zh-CN"/>
              </w:rPr>
              <w:t>注：</w:t>
            </w:r>
            <w:r>
              <w:rPr>
                <w:rFonts w:hint="eastAsia" w:ascii="仿宋" w:hAnsi="仿宋" w:eastAsia="仿宋" w:cs="仿宋"/>
                <w:sz w:val="24"/>
              </w:rPr>
              <w:t>以一级序号阿拉伯数字（如“1.”“2.”“3.”……）为一项，阿拉伯数字序号下有多级序号的，以最小级别序号为1项</w:t>
            </w:r>
            <w:r>
              <w:rPr>
                <w:rFonts w:hint="eastAsia" w:ascii="仿宋" w:hAnsi="仿宋" w:eastAsia="仿宋" w:cs="仿宋"/>
                <w:sz w:val="24"/>
                <w:lang w:eastAsia="zh-CN"/>
              </w:rPr>
              <w:t>，</w:t>
            </w:r>
            <w:r>
              <w:rPr>
                <w:rFonts w:hint="eastAsia" w:ascii="仿宋" w:hAnsi="仿宋" w:eastAsia="仿宋" w:cs="仿宋"/>
                <w:sz w:val="24"/>
                <w:lang w:val="en-US" w:eastAsia="zh-CN"/>
              </w:rPr>
              <w:t>最终得分按四舍五入法保留两位小数</w:t>
            </w:r>
            <w:r>
              <w:rPr>
                <w:rFonts w:hint="eastAsia" w:ascii="仿宋" w:hAnsi="仿宋" w:eastAsia="仿宋" w:cs="仿宋"/>
                <w:sz w:val="24"/>
              </w:rPr>
              <w:t>。</w:t>
            </w:r>
          </w:p>
        </w:tc>
        <w:tc>
          <w:tcPr>
            <w:tcW w:w="1246" w:type="pct"/>
            <w:noWrap/>
            <w:vAlign w:val="center"/>
          </w:tcPr>
          <w:p w14:paraId="46CA6176">
            <w:pPr>
              <w:jc w:val="center"/>
              <w:rPr>
                <w:rFonts w:hint="eastAsia" w:ascii="仿宋" w:hAnsi="仿宋" w:eastAsia="仿宋" w:cs="仿宋"/>
                <w:sz w:val="24"/>
              </w:rPr>
            </w:pPr>
          </w:p>
        </w:tc>
      </w:tr>
      <w:tr w14:paraId="3A3F5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0" w:hRule="atLeast"/>
          <w:jc w:val="center"/>
        </w:trPr>
        <w:tc>
          <w:tcPr>
            <w:tcW w:w="269" w:type="pct"/>
            <w:noWrap/>
            <w:vAlign w:val="center"/>
          </w:tcPr>
          <w:p w14:paraId="75DC604D">
            <w:pPr>
              <w:jc w:val="center"/>
              <w:rPr>
                <w:rFonts w:hint="eastAsia" w:ascii="仿宋" w:hAnsi="仿宋" w:eastAsia="仿宋" w:cs="仿宋"/>
                <w:sz w:val="24"/>
                <w:lang w:eastAsia="zh-CN"/>
              </w:rPr>
            </w:pPr>
            <w:r>
              <w:rPr>
                <w:rFonts w:hint="eastAsia" w:ascii="仿宋" w:hAnsi="仿宋" w:eastAsia="仿宋" w:cs="仿宋"/>
                <w:sz w:val="24"/>
                <w:lang w:val="en-US" w:eastAsia="zh-CN"/>
              </w:rPr>
              <w:t>4</w:t>
            </w:r>
          </w:p>
        </w:tc>
        <w:tc>
          <w:tcPr>
            <w:tcW w:w="578" w:type="pct"/>
            <w:noWrap/>
            <w:vAlign w:val="center"/>
          </w:tcPr>
          <w:p w14:paraId="09934676">
            <w:pPr>
              <w:jc w:val="center"/>
              <w:rPr>
                <w:rFonts w:hint="eastAsia" w:ascii="仿宋" w:hAnsi="仿宋" w:eastAsia="仿宋" w:cs="仿宋"/>
                <w:sz w:val="24"/>
              </w:rPr>
            </w:pPr>
            <w:r>
              <w:rPr>
                <w:rFonts w:hint="eastAsia" w:ascii="仿宋" w:hAnsi="仿宋" w:eastAsia="仿宋" w:cs="仿宋"/>
                <w:sz w:val="24"/>
                <w:lang w:val="en-US" w:eastAsia="zh-CN"/>
              </w:rPr>
              <w:t>项目实施方案</w:t>
            </w:r>
            <w:r>
              <w:rPr>
                <w:rFonts w:hint="eastAsia" w:ascii="仿宋" w:hAnsi="仿宋" w:eastAsia="仿宋" w:cs="仿宋"/>
                <w:sz w:val="24"/>
              </w:rPr>
              <w:t>（</w:t>
            </w:r>
            <w:r>
              <w:rPr>
                <w:rFonts w:hint="eastAsia" w:ascii="仿宋" w:hAnsi="仿宋" w:eastAsia="仿宋" w:cs="仿宋"/>
                <w:sz w:val="24"/>
                <w:lang w:val="en-US" w:eastAsia="zh-CN"/>
              </w:rPr>
              <w:t>32</w:t>
            </w:r>
            <w:r>
              <w:rPr>
                <w:rFonts w:hint="eastAsia" w:ascii="仿宋" w:hAnsi="仿宋" w:eastAsia="仿宋" w:cs="仿宋"/>
                <w:sz w:val="24"/>
              </w:rPr>
              <w:t>%）</w:t>
            </w:r>
          </w:p>
        </w:tc>
        <w:tc>
          <w:tcPr>
            <w:tcW w:w="373" w:type="pct"/>
            <w:noWrap/>
            <w:vAlign w:val="center"/>
          </w:tcPr>
          <w:p w14:paraId="2C121075">
            <w:pPr>
              <w:jc w:val="center"/>
              <w:rPr>
                <w:rFonts w:hint="eastAsia" w:ascii="仿宋" w:hAnsi="仿宋" w:eastAsia="仿宋" w:cs="仿宋"/>
                <w:sz w:val="24"/>
              </w:rPr>
            </w:pPr>
            <w:r>
              <w:rPr>
                <w:rFonts w:hint="eastAsia" w:ascii="仿宋" w:hAnsi="仿宋" w:eastAsia="仿宋" w:cs="仿宋"/>
                <w:sz w:val="24"/>
                <w:lang w:val="en-US" w:eastAsia="zh-CN"/>
              </w:rPr>
              <w:t>32</w:t>
            </w:r>
            <w:r>
              <w:rPr>
                <w:rFonts w:hint="eastAsia" w:ascii="仿宋" w:hAnsi="仿宋" w:eastAsia="仿宋" w:cs="仿宋"/>
                <w:sz w:val="24"/>
              </w:rPr>
              <w:t>分</w:t>
            </w:r>
          </w:p>
        </w:tc>
        <w:tc>
          <w:tcPr>
            <w:tcW w:w="2532" w:type="pct"/>
            <w:noWrap/>
            <w:vAlign w:val="center"/>
          </w:tcPr>
          <w:p w14:paraId="56B00049">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sz w:val="24"/>
              </w:rPr>
            </w:pPr>
            <w:r>
              <w:rPr>
                <w:rFonts w:hint="eastAsia" w:ascii="仿宋" w:hAnsi="仿宋" w:eastAsia="仿宋" w:cs="仿宋"/>
                <w:sz w:val="24"/>
              </w:rPr>
              <w:t>供应商提供针对本项目的</w:t>
            </w:r>
            <w:r>
              <w:rPr>
                <w:rFonts w:hint="eastAsia" w:ascii="仿宋" w:hAnsi="仿宋" w:eastAsia="仿宋" w:cs="仿宋"/>
                <w:sz w:val="24"/>
                <w:lang w:val="en-US" w:eastAsia="zh-CN"/>
              </w:rPr>
              <w:t>实施</w:t>
            </w:r>
            <w:r>
              <w:rPr>
                <w:rFonts w:hint="eastAsia" w:ascii="仿宋" w:hAnsi="仿宋" w:eastAsia="仿宋" w:cs="仿宋"/>
                <w:sz w:val="24"/>
              </w:rPr>
              <w:t>方案，包括但不限于以下内容：①设施设备维保方案、②定期巡检方案、③应急维</w:t>
            </w:r>
            <w:r>
              <w:rPr>
                <w:rFonts w:hint="eastAsia" w:ascii="仿宋" w:hAnsi="仿宋" w:eastAsia="仿宋" w:cs="仿宋"/>
                <w:sz w:val="24"/>
                <w:lang w:val="en-US" w:eastAsia="zh-CN"/>
              </w:rPr>
              <w:t>护处理</w:t>
            </w:r>
            <w:r>
              <w:rPr>
                <w:rFonts w:hint="eastAsia" w:ascii="仿宋" w:hAnsi="仿宋" w:eastAsia="仿宋" w:cs="仿宋"/>
                <w:sz w:val="24"/>
              </w:rPr>
              <w:t>方案</w:t>
            </w:r>
            <w:r>
              <w:rPr>
                <w:rFonts w:hint="eastAsia" w:ascii="仿宋" w:hAnsi="仿宋" w:eastAsia="仿宋" w:cs="仿宋"/>
                <w:sz w:val="24"/>
                <w:lang w:eastAsia="zh-CN"/>
              </w:rPr>
              <w:t>、④</w:t>
            </w:r>
            <w:r>
              <w:rPr>
                <w:rFonts w:hint="eastAsia" w:ascii="仿宋" w:hAnsi="仿宋" w:eastAsia="仿宋" w:cs="仿宋"/>
                <w:sz w:val="24"/>
                <w:lang w:val="en-US" w:eastAsia="zh-CN"/>
              </w:rPr>
              <w:t>服务</w:t>
            </w:r>
            <w:r>
              <w:rPr>
                <w:rFonts w:hint="eastAsia" w:ascii="仿宋" w:hAnsi="仿宋" w:eastAsia="仿宋" w:cs="仿宋"/>
                <w:sz w:val="24"/>
                <w:lang w:eastAsia="zh-CN"/>
              </w:rPr>
              <w:t>质量保障措施。</w:t>
            </w:r>
            <w:r>
              <w:rPr>
                <w:rFonts w:hint="eastAsia" w:ascii="仿宋" w:hAnsi="仿宋" w:eastAsia="仿宋" w:cs="仿宋"/>
                <w:sz w:val="24"/>
              </w:rPr>
              <w:t>结合本项目服务特点，方案或措施清晰完整、严谨合理、可行性高，得</w:t>
            </w:r>
            <w:r>
              <w:rPr>
                <w:rFonts w:hint="eastAsia" w:ascii="仿宋" w:hAnsi="仿宋" w:eastAsia="仿宋" w:cs="仿宋"/>
                <w:sz w:val="24"/>
                <w:lang w:val="en-US" w:eastAsia="zh-CN"/>
              </w:rPr>
              <w:t>5</w:t>
            </w:r>
            <w:r>
              <w:rPr>
                <w:rFonts w:hint="eastAsia" w:ascii="微软雅黑" w:hAnsi="微软雅黑" w:eastAsia="微软雅黑" w:cs="微软雅黑"/>
                <w:sz w:val="24"/>
                <w:lang w:val="en-US" w:eastAsia="zh-CN"/>
              </w:rPr>
              <w:t>~</w:t>
            </w:r>
            <w:r>
              <w:rPr>
                <w:rFonts w:hint="eastAsia" w:ascii="仿宋" w:hAnsi="仿宋" w:eastAsia="仿宋" w:cs="仿宋"/>
                <w:sz w:val="24"/>
                <w:lang w:val="en-US" w:eastAsia="zh-CN"/>
              </w:rPr>
              <w:t>8</w:t>
            </w:r>
            <w:r>
              <w:rPr>
                <w:rFonts w:hint="eastAsia" w:ascii="仿宋" w:hAnsi="仿宋" w:eastAsia="仿宋" w:cs="仿宋"/>
                <w:sz w:val="24"/>
              </w:rPr>
              <w:t>分；方案或措施基本完整、合理、可行，得</w:t>
            </w:r>
            <w:r>
              <w:rPr>
                <w:rFonts w:hint="eastAsia" w:ascii="仿宋" w:hAnsi="仿宋" w:eastAsia="仿宋" w:cs="仿宋"/>
                <w:sz w:val="24"/>
                <w:lang w:val="en-US" w:eastAsia="zh-CN"/>
              </w:rPr>
              <w:t>1</w:t>
            </w:r>
            <w:r>
              <w:rPr>
                <w:rFonts w:hint="eastAsia" w:ascii="微软雅黑" w:hAnsi="微软雅黑" w:eastAsia="微软雅黑" w:cs="微软雅黑"/>
                <w:sz w:val="24"/>
                <w:lang w:val="en-US" w:eastAsia="zh-CN"/>
              </w:rPr>
              <w:t>∽</w:t>
            </w:r>
            <w:r>
              <w:rPr>
                <w:rFonts w:hint="eastAsia" w:ascii="仿宋" w:hAnsi="仿宋" w:eastAsia="仿宋" w:cs="仿宋"/>
                <w:sz w:val="24"/>
                <w:lang w:val="en-US" w:eastAsia="zh-CN"/>
              </w:rPr>
              <w:t>4</w:t>
            </w:r>
            <w:r>
              <w:rPr>
                <w:rFonts w:hint="eastAsia" w:ascii="仿宋" w:hAnsi="仿宋" w:eastAsia="仿宋" w:cs="仿宋"/>
                <w:sz w:val="24"/>
              </w:rPr>
              <w:t>分；未提供或不符合项目实际情况，不得分。</w:t>
            </w:r>
          </w:p>
        </w:tc>
        <w:tc>
          <w:tcPr>
            <w:tcW w:w="1246" w:type="pct"/>
            <w:noWrap/>
            <w:vAlign w:val="center"/>
          </w:tcPr>
          <w:p w14:paraId="3D1D33CA">
            <w:pPr>
              <w:jc w:val="center"/>
              <w:rPr>
                <w:rFonts w:hint="eastAsia" w:ascii="仿宋" w:hAnsi="仿宋" w:eastAsia="仿宋" w:cs="仿宋"/>
                <w:sz w:val="24"/>
              </w:rPr>
            </w:pPr>
            <w:r>
              <w:rPr>
                <w:rFonts w:hint="eastAsia" w:ascii="仿宋" w:hAnsi="仿宋" w:eastAsia="仿宋" w:cs="仿宋"/>
                <w:sz w:val="24"/>
                <w:lang w:val="en-US" w:eastAsia="zh-CN"/>
              </w:rPr>
              <w:t>实施方案需</w:t>
            </w:r>
            <w:r>
              <w:rPr>
                <w:rFonts w:hint="eastAsia" w:ascii="仿宋" w:hAnsi="仿宋" w:eastAsia="仿宋" w:cs="仿宋"/>
                <w:sz w:val="24"/>
              </w:rPr>
              <w:t>遵照《蒸汽锅炉监察规程》、《燃油燃气锅炉安全操作规程》和《燃油燃气锅炉维护保养》的相关规定和技术要求而制订</w:t>
            </w:r>
          </w:p>
        </w:tc>
      </w:tr>
      <w:tr w14:paraId="2DE80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269" w:type="pct"/>
            <w:noWrap/>
            <w:vAlign w:val="center"/>
          </w:tcPr>
          <w:p w14:paraId="57E8D566">
            <w:pPr>
              <w:jc w:val="center"/>
              <w:rPr>
                <w:rFonts w:hint="eastAsia" w:ascii="仿宋" w:hAnsi="仿宋" w:eastAsia="仿宋" w:cs="仿宋"/>
                <w:sz w:val="24"/>
                <w:lang w:val="en-US" w:eastAsia="zh-CN"/>
              </w:rPr>
            </w:pPr>
          </w:p>
          <w:p w14:paraId="22187B60">
            <w:pPr>
              <w:jc w:val="center"/>
              <w:rPr>
                <w:rFonts w:hint="eastAsia" w:ascii="仿宋" w:hAnsi="仿宋" w:eastAsia="仿宋" w:cs="仿宋"/>
                <w:sz w:val="24"/>
                <w:lang w:val="en-US" w:eastAsia="zh-CN"/>
              </w:rPr>
            </w:pPr>
          </w:p>
          <w:p w14:paraId="0E4E6725">
            <w:pPr>
              <w:jc w:val="center"/>
              <w:rPr>
                <w:rFonts w:hint="eastAsia" w:ascii="仿宋" w:hAnsi="仿宋" w:eastAsia="仿宋" w:cs="仿宋"/>
                <w:sz w:val="24"/>
                <w:lang w:val="en-US" w:eastAsia="zh-CN"/>
              </w:rPr>
            </w:pPr>
          </w:p>
          <w:p w14:paraId="3D43B618">
            <w:pPr>
              <w:jc w:val="center"/>
              <w:rPr>
                <w:rFonts w:hint="eastAsia" w:ascii="仿宋" w:hAnsi="仿宋" w:eastAsia="仿宋" w:cs="仿宋"/>
                <w:sz w:val="24"/>
                <w:lang w:val="en-US" w:eastAsia="zh-CN"/>
              </w:rPr>
            </w:pPr>
          </w:p>
          <w:p w14:paraId="5E5DF107">
            <w:pPr>
              <w:jc w:val="center"/>
              <w:rPr>
                <w:rFonts w:hint="eastAsia" w:ascii="仿宋" w:hAnsi="仿宋" w:eastAsia="仿宋" w:cs="仿宋"/>
                <w:sz w:val="24"/>
                <w:lang w:val="en-US" w:eastAsia="zh-CN"/>
              </w:rPr>
            </w:pPr>
            <w:r>
              <w:rPr>
                <w:rFonts w:hint="eastAsia" w:ascii="仿宋" w:hAnsi="仿宋" w:eastAsia="仿宋" w:cs="仿宋"/>
                <w:sz w:val="24"/>
                <w:lang w:val="en-US" w:eastAsia="zh-CN"/>
              </w:rPr>
              <w:t>5</w:t>
            </w:r>
          </w:p>
        </w:tc>
        <w:tc>
          <w:tcPr>
            <w:tcW w:w="578" w:type="pct"/>
            <w:noWrap/>
            <w:vAlign w:val="center"/>
          </w:tcPr>
          <w:p w14:paraId="3B4AD0CB">
            <w:pPr>
              <w:jc w:val="center"/>
              <w:rPr>
                <w:rFonts w:hint="eastAsia" w:ascii="仿宋" w:hAnsi="仿宋" w:eastAsia="仿宋" w:cs="仿宋"/>
                <w:sz w:val="24"/>
                <w:lang w:val="en-US" w:eastAsia="zh-CN"/>
              </w:rPr>
            </w:pPr>
          </w:p>
          <w:p w14:paraId="0B420154">
            <w:pPr>
              <w:jc w:val="center"/>
              <w:rPr>
                <w:rFonts w:hint="eastAsia" w:ascii="仿宋" w:hAnsi="仿宋" w:eastAsia="仿宋" w:cs="仿宋"/>
                <w:sz w:val="24"/>
                <w:lang w:val="en-US" w:eastAsia="zh-CN"/>
              </w:rPr>
            </w:pPr>
          </w:p>
          <w:p w14:paraId="4D753255">
            <w:pPr>
              <w:jc w:val="center"/>
              <w:rPr>
                <w:rFonts w:hint="eastAsia" w:ascii="仿宋" w:hAnsi="仿宋" w:eastAsia="仿宋" w:cs="仿宋"/>
                <w:sz w:val="24"/>
                <w:lang w:val="en-US" w:eastAsia="zh-CN"/>
              </w:rPr>
            </w:pPr>
          </w:p>
          <w:p w14:paraId="7D7B309C">
            <w:pPr>
              <w:jc w:val="center"/>
              <w:rPr>
                <w:rFonts w:hint="eastAsia" w:ascii="仿宋" w:hAnsi="仿宋" w:eastAsia="仿宋" w:cs="仿宋"/>
                <w:sz w:val="24"/>
                <w:lang w:val="en-US" w:eastAsia="zh-CN"/>
              </w:rPr>
            </w:pPr>
          </w:p>
          <w:p w14:paraId="6CB39BB8">
            <w:pPr>
              <w:jc w:val="center"/>
              <w:rPr>
                <w:rFonts w:hint="eastAsia" w:ascii="仿宋" w:hAnsi="仿宋" w:eastAsia="仿宋" w:cs="仿宋"/>
                <w:sz w:val="24"/>
                <w:lang w:val="en-US" w:eastAsia="zh-CN"/>
              </w:rPr>
            </w:pPr>
            <w:r>
              <w:rPr>
                <w:rFonts w:hint="eastAsia" w:ascii="仿宋" w:hAnsi="仿宋" w:eastAsia="仿宋" w:cs="仿宋"/>
                <w:sz w:val="24"/>
                <w:lang w:val="en-US" w:eastAsia="zh-CN"/>
              </w:rPr>
              <w:t>人员配置方案（8%）</w:t>
            </w:r>
          </w:p>
        </w:tc>
        <w:tc>
          <w:tcPr>
            <w:tcW w:w="373" w:type="pct"/>
            <w:noWrap/>
            <w:vAlign w:val="center"/>
          </w:tcPr>
          <w:p w14:paraId="4E2CF657">
            <w:pPr>
              <w:jc w:val="center"/>
              <w:rPr>
                <w:rFonts w:hint="eastAsia" w:ascii="仿宋" w:hAnsi="仿宋" w:eastAsia="仿宋" w:cs="仿宋"/>
                <w:sz w:val="24"/>
                <w:lang w:val="en-US" w:eastAsia="zh-CN"/>
              </w:rPr>
            </w:pPr>
          </w:p>
          <w:p w14:paraId="219DE3AF">
            <w:pPr>
              <w:jc w:val="center"/>
              <w:rPr>
                <w:rFonts w:hint="eastAsia" w:ascii="仿宋" w:hAnsi="仿宋" w:eastAsia="仿宋" w:cs="仿宋"/>
                <w:sz w:val="24"/>
                <w:lang w:val="en-US" w:eastAsia="zh-CN"/>
              </w:rPr>
            </w:pPr>
          </w:p>
          <w:p w14:paraId="6F1D4122">
            <w:pPr>
              <w:jc w:val="center"/>
              <w:rPr>
                <w:rFonts w:hint="eastAsia" w:ascii="仿宋" w:hAnsi="仿宋" w:eastAsia="仿宋" w:cs="仿宋"/>
                <w:sz w:val="24"/>
                <w:lang w:val="en-US" w:eastAsia="zh-CN"/>
              </w:rPr>
            </w:pPr>
          </w:p>
          <w:p w14:paraId="10BE674F">
            <w:pPr>
              <w:jc w:val="center"/>
              <w:rPr>
                <w:rFonts w:hint="eastAsia" w:ascii="仿宋" w:hAnsi="仿宋" w:eastAsia="仿宋" w:cs="仿宋"/>
                <w:sz w:val="24"/>
                <w:lang w:val="en-US" w:eastAsia="zh-CN"/>
              </w:rPr>
            </w:pPr>
          </w:p>
          <w:p w14:paraId="4518F359">
            <w:pPr>
              <w:jc w:val="center"/>
              <w:rPr>
                <w:rFonts w:hint="eastAsia" w:ascii="仿宋" w:hAnsi="仿宋" w:eastAsia="仿宋" w:cs="仿宋"/>
                <w:sz w:val="24"/>
                <w:lang w:val="en-US" w:eastAsia="zh-CN"/>
              </w:rPr>
            </w:pPr>
            <w:r>
              <w:rPr>
                <w:rFonts w:hint="eastAsia" w:ascii="仿宋" w:hAnsi="仿宋" w:eastAsia="仿宋" w:cs="仿宋"/>
                <w:sz w:val="24"/>
                <w:lang w:val="en-US" w:eastAsia="zh-CN"/>
              </w:rPr>
              <w:t>8分</w:t>
            </w:r>
          </w:p>
        </w:tc>
        <w:tc>
          <w:tcPr>
            <w:tcW w:w="2532" w:type="pct"/>
            <w:noWrap/>
            <w:vAlign w:val="center"/>
          </w:tcPr>
          <w:p w14:paraId="7215E528">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sz w:val="24"/>
              </w:rPr>
            </w:pPr>
            <w:r>
              <w:rPr>
                <w:rFonts w:hint="eastAsia" w:ascii="仿宋" w:hAnsi="仿宋" w:eastAsia="仿宋" w:cs="仿宋"/>
                <w:sz w:val="24"/>
              </w:rPr>
              <w:t>1.提供本项目人员配置方案：至少包括项目负责人1名及技术人员</w:t>
            </w:r>
            <w:r>
              <w:rPr>
                <w:rFonts w:hint="eastAsia" w:ascii="仿宋" w:hAnsi="仿宋" w:eastAsia="仿宋" w:cs="仿宋"/>
                <w:sz w:val="24"/>
                <w:lang w:val="en-US" w:eastAsia="zh-CN"/>
              </w:rPr>
              <w:t>1</w:t>
            </w:r>
            <w:r>
              <w:rPr>
                <w:rFonts w:hint="eastAsia" w:ascii="仿宋" w:hAnsi="仿宋" w:eastAsia="仿宋" w:cs="仿宋"/>
                <w:sz w:val="24"/>
              </w:rPr>
              <w:t>名，每增加一名人员得</w:t>
            </w:r>
            <w:r>
              <w:rPr>
                <w:rFonts w:hint="eastAsia" w:ascii="仿宋" w:hAnsi="仿宋" w:eastAsia="仿宋" w:cs="仿宋"/>
                <w:sz w:val="24"/>
                <w:lang w:val="en-US" w:eastAsia="zh-CN"/>
              </w:rPr>
              <w:t>2</w:t>
            </w:r>
            <w:r>
              <w:rPr>
                <w:rFonts w:hint="eastAsia" w:ascii="仿宋" w:hAnsi="仿宋" w:eastAsia="仿宋" w:cs="仿宋"/>
                <w:sz w:val="24"/>
              </w:rPr>
              <w:t>分，最多得</w:t>
            </w:r>
            <w:r>
              <w:rPr>
                <w:rFonts w:hint="eastAsia" w:ascii="仿宋" w:hAnsi="仿宋" w:eastAsia="仿宋" w:cs="仿宋"/>
                <w:sz w:val="24"/>
                <w:lang w:val="en-US" w:eastAsia="zh-CN"/>
              </w:rPr>
              <w:t>4</w:t>
            </w:r>
            <w:r>
              <w:rPr>
                <w:rFonts w:hint="eastAsia" w:ascii="仿宋" w:hAnsi="仿宋" w:eastAsia="仿宋" w:cs="仿宋"/>
                <w:sz w:val="24"/>
              </w:rPr>
              <w:t>分。</w:t>
            </w:r>
          </w:p>
          <w:p w14:paraId="77DCCEA4">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sz w:val="24"/>
              </w:rPr>
            </w:pPr>
            <w:r>
              <w:rPr>
                <w:rFonts w:hint="eastAsia" w:ascii="仿宋" w:hAnsi="仿宋" w:eastAsia="仿宋" w:cs="仿宋"/>
                <w:sz w:val="24"/>
              </w:rPr>
              <w:t>2.本项目需安排的项目负责人及技术人员具有焊工证、司炉工证、低压电工证和无损检测证，每提供一个证书得1分，本项最多得</w:t>
            </w:r>
            <w:r>
              <w:rPr>
                <w:rFonts w:hint="eastAsia" w:ascii="仿宋" w:hAnsi="仿宋" w:eastAsia="仿宋" w:cs="仿宋"/>
                <w:sz w:val="24"/>
                <w:lang w:val="en-US" w:eastAsia="zh-CN"/>
              </w:rPr>
              <w:t>4</w:t>
            </w:r>
            <w:r>
              <w:rPr>
                <w:rFonts w:hint="eastAsia" w:ascii="仿宋" w:hAnsi="仿宋" w:eastAsia="仿宋" w:cs="仿宋"/>
                <w:sz w:val="24"/>
              </w:rPr>
              <w:t>分。（</w:t>
            </w:r>
            <w:r>
              <w:rPr>
                <w:rFonts w:hint="eastAsia" w:ascii="仿宋" w:hAnsi="仿宋" w:eastAsia="仿宋" w:cs="仿宋"/>
                <w:sz w:val="24"/>
                <w:lang w:val="en-US" w:eastAsia="zh-CN"/>
              </w:rPr>
              <w:t>提供相同类别证书</w:t>
            </w:r>
            <w:r>
              <w:rPr>
                <w:rFonts w:hint="eastAsia" w:ascii="仿宋" w:hAnsi="仿宋" w:eastAsia="仿宋" w:cs="仿宋"/>
                <w:sz w:val="24"/>
              </w:rPr>
              <w:t>不重复计分）</w:t>
            </w:r>
          </w:p>
          <w:p w14:paraId="3E040E36">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sz w:val="24"/>
              </w:rPr>
            </w:pPr>
            <w:r>
              <w:rPr>
                <w:rFonts w:hint="eastAsia" w:ascii="仿宋" w:hAnsi="仿宋" w:eastAsia="仿宋" w:cs="仿宋"/>
                <w:sz w:val="24"/>
                <w:lang w:val="en-US" w:eastAsia="zh-CN"/>
              </w:rPr>
              <w:t>注：</w:t>
            </w:r>
            <w:r>
              <w:rPr>
                <w:rFonts w:hint="eastAsia" w:ascii="仿宋" w:hAnsi="仿宋" w:eastAsia="仿宋" w:cs="仿宋"/>
                <w:sz w:val="24"/>
              </w:rPr>
              <w:t>①提供相关证书复印件</w:t>
            </w:r>
            <w:r>
              <w:rPr>
                <w:rFonts w:hint="eastAsia" w:ascii="仿宋" w:hAnsi="仿宋" w:eastAsia="仿宋" w:cs="仿宋"/>
                <w:sz w:val="24"/>
                <w:lang w:eastAsia="zh-CN"/>
              </w:rPr>
              <w:t>，②</w:t>
            </w:r>
            <w:r>
              <w:rPr>
                <w:rFonts w:hint="eastAsia" w:ascii="仿宋" w:hAnsi="仿宋" w:eastAsia="仿宋" w:cs="仿宋"/>
                <w:sz w:val="24"/>
              </w:rPr>
              <w:t>提供拟派驻人员的近三个月社保缴纳证明。上述材料需加盖公司鲜章。</w:t>
            </w:r>
          </w:p>
        </w:tc>
        <w:tc>
          <w:tcPr>
            <w:tcW w:w="1246" w:type="pct"/>
            <w:noWrap/>
            <w:vAlign w:val="center"/>
          </w:tcPr>
          <w:p w14:paraId="3805096B">
            <w:pPr>
              <w:jc w:val="center"/>
              <w:rPr>
                <w:rFonts w:hint="eastAsia" w:ascii="仿宋" w:hAnsi="仿宋" w:eastAsia="仿宋" w:cs="仿宋"/>
                <w:sz w:val="24"/>
              </w:rPr>
            </w:pPr>
          </w:p>
        </w:tc>
      </w:tr>
    </w:tbl>
    <w:p w14:paraId="4085822E"/>
    <w:sectPr>
      <w:pgSz w:w="11906" w:h="16838"/>
      <w:pgMar w:top="1417" w:right="567" w:bottom="1417" w:left="56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FC"/>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1D6209"/>
    <w:rsid w:val="561D62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2025-05-27T03:27:00Z</dcterms:created>
  <dc:creator>邱玥</dc:creator>
  <cp:lastModifiedBy>邱玥</cp:lastModifiedBy>
  <dcterms:modified xsi:type="dcterms:W3CDTF">2025-05-27T03:27:56Z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131A6D8384D5493DA1F6178783625403_11</vt:lpwstr>
  </property>
</Properties>
</file>