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E494C5">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9"/>
        <w:rPr>
          <w:rFonts w:hint="eastAsia" w:ascii="黑体" w:hAnsi="黑体" w:eastAsia="黑体" w:cs="黑体"/>
          <w:b/>
          <w:bCs/>
          <w:color w:val="000000" w:themeColor="text1"/>
          <w:kern w:val="0"/>
          <w:sz w:val="32"/>
          <w:szCs w:val="32"/>
          <w:highlight w:val="none"/>
          <w:lang w:val="en-US" w:eastAsia="zh-CN" w:bidi="ar-SA"/>
          <w14:textFill>
            <w14:solidFill>
              <w14:schemeClr w14:val="tx1"/>
            </w14:solidFill>
          </w14:textFill>
        </w:rPr>
      </w:pPr>
      <w:bookmarkStart w:id="0" w:name="_Hlt101233737"/>
      <w:bookmarkEnd w:id="0"/>
      <w:bookmarkStart w:id="1" w:name="_Hlt101843627"/>
      <w:bookmarkEnd w:id="1"/>
      <w:r>
        <w:rPr>
          <w:rFonts w:hint="eastAsia" w:ascii="黑体" w:hAnsi="黑体" w:eastAsia="黑体" w:cs="黑体"/>
          <w:b/>
          <w:bCs/>
          <w:color w:val="000000" w:themeColor="text1"/>
          <w:kern w:val="0"/>
          <w:sz w:val="32"/>
          <w:szCs w:val="32"/>
          <w:highlight w:val="none"/>
          <w:lang w:val="en-US" w:eastAsia="zh-CN" w:bidi="ar-SA"/>
          <w14:textFill>
            <w14:solidFill>
              <w14:schemeClr w14:val="tx1"/>
            </w14:solidFill>
          </w14:textFill>
        </w:rPr>
        <w:t>附件一、项目需求</w:t>
      </w:r>
    </w:p>
    <w:p w14:paraId="43EFA5E8">
      <w:pPr>
        <w:spacing w:line="500" w:lineRule="exact"/>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14:paraId="27A56B9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2"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一、项目概述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p>
    <w:p w14:paraId="17BCCDCC">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left="0" w:leftChars="0" w:right="0" w:rightChars="0" w:firstLine="480" w:firstLineChars="200"/>
        <w:jc w:val="left"/>
        <w:textAlignment w:val="auto"/>
        <w:rPr>
          <w:rFonts w:hint="eastAsia" w:ascii="宋体" w:hAnsi="宋体" w:eastAsia="宋体" w:cs="宋体"/>
          <w:b w:val="0"/>
          <w:color w:val="000000" w:themeColor="text1"/>
          <w:kern w:val="2"/>
          <w:sz w:val="24"/>
          <w:szCs w:val="22"/>
          <w:lang w:val="en-US" w:eastAsia="zh-CN" w:bidi="ar-SA"/>
          <w14:textFill>
            <w14:solidFill>
              <w14:schemeClr w14:val="tx1"/>
            </w14:solidFill>
          </w14:textFill>
        </w:rPr>
      </w:pPr>
      <w:r>
        <w:rPr>
          <w:rFonts w:hint="eastAsia" w:ascii="宋体" w:hAnsi="宋体" w:eastAsia="宋体" w:cs="宋体"/>
          <w:b w:val="0"/>
          <w:color w:val="000000" w:themeColor="text1"/>
          <w:kern w:val="2"/>
          <w:sz w:val="24"/>
          <w:szCs w:val="22"/>
          <w:lang w:val="en-US" w:eastAsia="zh-CN" w:bidi="ar-SA"/>
          <w14:textFill>
            <w14:solidFill>
              <w14:schemeClr w14:val="tx1"/>
            </w14:solidFill>
          </w14:textFill>
        </w:rPr>
        <w:t>医院儿童发展促进中心投入运行已数月，进入五月，气温升高，雨季增多，儿童发展促进中心走廊作为候诊区，在避暑避雨方面不能满足患者及家属要求，特在儿童发展促进中心正面增加玻璃幕墙、玻璃门等措施，面积约90</w:t>
      </w:r>
      <w:r>
        <w:rPr>
          <w:rFonts w:hint="eastAsia" w:ascii="宋体" w:hAnsi="宋体" w:eastAsia="宋体" w:cs="宋体"/>
          <w:b w:val="0"/>
          <w:color w:val="000000" w:themeColor="text1"/>
          <w:kern w:val="2"/>
          <w:sz w:val="24"/>
          <w:szCs w:val="22"/>
          <w:highlight w:val="none"/>
          <w:lang w:val="en-US" w:eastAsia="zh-CN" w:bidi="ar-SA"/>
          <w14:textFill>
            <w14:solidFill>
              <w14:schemeClr w14:val="tx1"/>
            </w14:solidFill>
          </w14:textFill>
        </w:rPr>
        <w:t>㎡（以</w:t>
      </w:r>
      <w:r>
        <w:rPr>
          <w:rFonts w:hint="eastAsia" w:ascii="宋体" w:hAnsi="宋体" w:eastAsia="宋体" w:cs="宋体"/>
          <w:color w:val="000000" w:themeColor="text1"/>
          <w:sz w:val="24"/>
          <w:szCs w:val="24"/>
          <w:highlight w:val="none"/>
          <w:lang w:val="en-US" w:eastAsia="zh-CN"/>
          <w14:textFill>
            <w14:solidFill>
              <w14:schemeClr w14:val="tx1"/>
            </w14:solidFill>
          </w14:textFill>
        </w:rPr>
        <w:t>现场勘探测量为准</w:t>
      </w:r>
      <w:r>
        <w:rPr>
          <w:rFonts w:hint="eastAsia" w:ascii="宋体" w:hAnsi="宋体" w:eastAsia="宋体" w:cs="宋体"/>
          <w:b w:val="0"/>
          <w:color w:val="000000" w:themeColor="text1"/>
          <w:kern w:val="2"/>
          <w:sz w:val="24"/>
          <w:szCs w:val="22"/>
          <w:highlight w:val="none"/>
          <w:lang w:val="en-US" w:eastAsia="zh-CN" w:bidi="ar-SA"/>
          <w14:textFill>
            <w14:solidFill>
              <w14:schemeClr w14:val="tx1"/>
            </w14:solidFill>
          </w14:textFill>
        </w:rPr>
        <w:t>）</w:t>
      </w:r>
      <w:r>
        <w:rPr>
          <w:rFonts w:hint="eastAsia" w:ascii="宋体" w:hAnsi="宋体" w:eastAsia="宋体" w:cs="宋体"/>
          <w:b w:val="0"/>
          <w:color w:val="000000" w:themeColor="text1"/>
          <w:kern w:val="2"/>
          <w:sz w:val="24"/>
          <w:szCs w:val="22"/>
          <w:lang w:val="en-US" w:eastAsia="zh-CN" w:bidi="ar-SA"/>
          <w14:textFill>
            <w14:solidFill>
              <w14:schemeClr w14:val="tx1"/>
            </w14:solidFill>
          </w14:textFill>
        </w:rPr>
        <w:t>，以提升患者满意度。项目预算：158000.00元，</w:t>
      </w:r>
      <w:r>
        <w:rPr>
          <w:rFonts w:hint="eastAsia" w:ascii="宋体" w:hAnsi="宋体" w:cs="宋体"/>
          <w:color w:val="000000" w:themeColor="text1"/>
          <w:sz w:val="24"/>
          <w:szCs w:val="32"/>
          <w:highlight w:val="none"/>
          <w14:textFill>
            <w14:solidFill>
              <w14:schemeClr w14:val="tx1"/>
            </w14:solidFill>
          </w14:textFill>
        </w:rPr>
        <w:t>本项目分为</w:t>
      </w:r>
      <w:r>
        <w:rPr>
          <w:rFonts w:hint="eastAsia" w:ascii="宋体" w:hAnsi="宋体" w:cs="宋体"/>
          <w:color w:val="000000" w:themeColor="text1"/>
          <w:sz w:val="24"/>
          <w:szCs w:val="32"/>
          <w:highlight w:val="none"/>
          <w:lang w:val="en-US" w:eastAsia="zh-CN"/>
          <w14:textFill>
            <w14:solidFill>
              <w14:schemeClr w14:val="tx1"/>
            </w14:solidFill>
          </w14:textFill>
        </w:rPr>
        <w:t>1</w:t>
      </w:r>
      <w:r>
        <w:rPr>
          <w:rFonts w:hint="eastAsia" w:ascii="宋体" w:hAnsi="宋体" w:cs="宋体"/>
          <w:color w:val="000000" w:themeColor="text1"/>
          <w:sz w:val="24"/>
          <w:szCs w:val="32"/>
          <w:highlight w:val="none"/>
          <w14:textFill>
            <w14:solidFill>
              <w14:schemeClr w14:val="tx1"/>
            </w14:solidFill>
          </w14:textFill>
        </w:rPr>
        <w:t>个包</w:t>
      </w:r>
      <w:r>
        <w:rPr>
          <w:rFonts w:hint="eastAsia" w:ascii="宋体" w:hAnsi="宋体" w:eastAsia="宋体" w:cs="宋体"/>
          <w:b w:val="0"/>
          <w:color w:val="000000" w:themeColor="text1"/>
          <w:kern w:val="2"/>
          <w:sz w:val="24"/>
          <w:szCs w:val="22"/>
          <w:lang w:val="en-US" w:eastAsia="zh-CN" w:bidi="ar-SA"/>
          <w14:textFill>
            <w14:solidFill>
              <w14:schemeClr w14:val="tx1"/>
            </w14:solidFill>
          </w14:textFill>
        </w:rPr>
        <w:t>。</w:t>
      </w:r>
    </w:p>
    <w:p w14:paraId="6B4C7914">
      <w:pPr>
        <w:pageBreakBefore w:val="0"/>
        <w:widowControl w:val="0"/>
        <w:numPr>
          <w:ilvl w:val="0"/>
          <w:numId w:val="0"/>
        </w:numPr>
        <w:kinsoku/>
        <w:wordWrap/>
        <w:overflowPunct/>
        <w:topLinePunct w:val="0"/>
        <w:autoSpaceDE/>
        <w:autoSpaceDN/>
        <w:bidi w:val="0"/>
        <w:adjustRightInd/>
        <w:snapToGrid/>
        <w:spacing w:line="500" w:lineRule="exact"/>
        <w:ind w:firstLine="420" w:firstLineChars="200"/>
        <w:jc w:val="left"/>
        <w:textAlignment w:val="auto"/>
        <w:outlineLvl w:val="9"/>
        <w:rPr>
          <w:rFonts w:hint="eastAsia" w:ascii="方正黑体_GBK" w:hAnsi="方正黑体_GBK" w:eastAsia="方正黑体_GBK" w:cs="方正黑体_GBK"/>
          <w:b w:val="0"/>
          <w:bCs w:val="0"/>
          <w:color w:val="000000" w:themeColor="text1"/>
          <w:kern w:val="44"/>
          <w:sz w:val="32"/>
          <w:szCs w:val="32"/>
          <w:lang w:val="en-US"/>
          <w14:textFill>
            <w14:solidFill>
              <w14:schemeClr w14:val="tx1"/>
            </w14:solidFill>
          </w14:textFill>
        </w:rPr>
      </w:pPr>
      <w:r>
        <w:rPr>
          <w:rFonts w:hint="eastAsia" w:ascii="宋体" w:hAnsi="宋体" w:eastAsia="宋体" w:cs="宋体"/>
          <w:color w:val="000000" w:themeColor="text1"/>
          <w:szCs w:val="24"/>
          <w14:textFill>
            <w14:solidFill>
              <w14:schemeClr w14:val="tx1"/>
            </w14:solidFill>
          </w14:textFill>
        </w:rPr>
        <w:t>★</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kern w:val="2"/>
          <w:sz w:val="24"/>
          <w:szCs w:val="24"/>
          <w:highlight w:val="none"/>
          <w:lang w:val="en-US"/>
          <w14:textFill>
            <w14:solidFill>
              <w14:schemeClr w14:val="tx1"/>
            </w14:solidFill>
          </w14:textFill>
        </w:rPr>
        <w:t>商务要求</w:t>
      </w:r>
    </w:p>
    <w:p w14:paraId="1AA29569">
      <w:pPr>
        <w:pageBreakBefore w:val="0"/>
        <w:widowControl/>
        <w:numPr>
          <w:ilvl w:val="-1"/>
          <w:numId w:val="0"/>
        </w:numPr>
        <w:kinsoku/>
        <w:wordWrap/>
        <w:overflowPunct/>
        <w:topLinePunct w:val="0"/>
        <w:autoSpaceDE/>
        <w:autoSpaceDN/>
        <w:bidi w:val="0"/>
        <w:adjustRightInd/>
        <w:snapToGrid/>
        <w:spacing w:line="500" w:lineRule="exact"/>
        <w:ind w:firstLine="480" w:firstLineChars="200"/>
        <w:jc w:val="left"/>
        <w:textAlignment w:val="auto"/>
        <w:outlineLvl w:val="9"/>
        <w:rPr>
          <w:rFonts w:hint="eastAsia" w:ascii="宋体" w:hAnsi="宋体" w:eastAsia="宋体" w:cs="宋体"/>
          <w:color w:val="000000" w:themeColor="text1"/>
          <w:kern w:val="2"/>
          <w:sz w:val="24"/>
          <w:szCs w:val="22"/>
          <w:lang w:val="en-US" w:eastAsia="zh-CN"/>
          <w14:textFill>
            <w14:solidFill>
              <w14:schemeClr w14:val="tx1"/>
            </w14:solidFill>
          </w14:textFill>
        </w:rPr>
      </w:pPr>
      <w:r>
        <w:rPr>
          <w:rFonts w:hint="eastAsia" w:ascii="宋体" w:hAnsi="宋体" w:eastAsia="宋体" w:cs="宋体"/>
          <w:color w:val="000000" w:themeColor="text1"/>
          <w:kern w:val="2"/>
          <w:sz w:val="24"/>
          <w:szCs w:val="22"/>
          <w:lang w:val="en-US" w:eastAsia="zh-CN"/>
          <w14:textFill>
            <w14:solidFill>
              <w14:schemeClr w14:val="tx1"/>
            </w14:solidFill>
          </w14:textFill>
        </w:rPr>
        <w:t>1.建设工期：</w:t>
      </w:r>
      <w:r>
        <w:rPr>
          <w:rFonts w:hint="eastAsia" w:ascii="宋体" w:hAnsi="宋体" w:cs="宋体"/>
          <w:bCs/>
          <w:color w:val="000000" w:themeColor="text1"/>
          <w:sz w:val="24"/>
          <w14:textFill>
            <w14:solidFill>
              <w14:schemeClr w14:val="tx1"/>
            </w14:solidFill>
          </w14:textFill>
        </w:rPr>
        <w:t>合同签订之日起（含）</w:t>
      </w:r>
      <w:r>
        <w:rPr>
          <w:rFonts w:hint="eastAsia" w:ascii="宋体" w:hAnsi="宋体" w:cs="宋体"/>
          <w:bCs/>
          <w:color w:val="000000" w:themeColor="text1"/>
          <w:sz w:val="24"/>
          <w:lang w:val="en-US" w:eastAsia="zh-CN"/>
          <w14:textFill>
            <w14:solidFill>
              <w14:schemeClr w14:val="tx1"/>
            </w14:solidFill>
          </w14:textFill>
        </w:rPr>
        <w:t>30</w:t>
      </w:r>
      <w:r>
        <w:rPr>
          <w:rFonts w:hint="eastAsia" w:ascii="宋体" w:hAnsi="宋体" w:cs="宋体"/>
          <w:bCs/>
          <w:color w:val="000000" w:themeColor="text1"/>
          <w:sz w:val="24"/>
          <w14:textFill>
            <w14:solidFill>
              <w14:schemeClr w14:val="tx1"/>
            </w14:solidFill>
          </w14:textFill>
        </w:rPr>
        <w:t>个日历天内完成全部工作内容。如</w:t>
      </w:r>
      <w:r>
        <w:rPr>
          <w:rFonts w:hint="eastAsia" w:ascii="宋体" w:hAnsi="宋体" w:cs="宋体"/>
          <w:bCs/>
          <w:color w:val="000000" w:themeColor="text1"/>
          <w:sz w:val="24"/>
          <w:lang w:eastAsia="zh-CN"/>
          <w14:textFill>
            <w14:solidFill>
              <w14:schemeClr w14:val="tx1"/>
            </w14:solidFill>
          </w14:textFill>
        </w:rPr>
        <w:t>投标人</w:t>
      </w:r>
      <w:r>
        <w:rPr>
          <w:rFonts w:hint="eastAsia" w:ascii="宋体" w:hAnsi="宋体" w:cs="宋体"/>
          <w:bCs/>
          <w:color w:val="000000" w:themeColor="text1"/>
          <w:sz w:val="24"/>
          <w14:textFill>
            <w14:solidFill>
              <w14:schemeClr w14:val="tx1"/>
            </w14:solidFill>
          </w14:textFill>
        </w:rPr>
        <w:t>未在承诺工期时间内完成全部工作内容，每延迟一日，</w:t>
      </w:r>
      <w:r>
        <w:rPr>
          <w:rFonts w:hint="eastAsia" w:ascii="宋体" w:hAnsi="宋体" w:cs="宋体"/>
          <w:bCs/>
          <w:color w:val="000000" w:themeColor="text1"/>
          <w:sz w:val="24"/>
          <w:lang w:val="en-US" w:eastAsia="zh-CN"/>
          <w14:textFill>
            <w14:solidFill>
              <w14:schemeClr w14:val="tx1"/>
            </w14:solidFill>
          </w14:textFill>
        </w:rPr>
        <w:t>投标人</w:t>
      </w:r>
      <w:r>
        <w:rPr>
          <w:rFonts w:hint="eastAsia" w:ascii="宋体" w:hAnsi="宋体" w:cs="宋体"/>
          <w:bCs/>
          <w:color w:val="000000" w:themeColor="text1"/>
          <w:sz w:val="24"/>
          <w14:textFill>
            <w14:solidFill>
              <w14:schemeClr w14:val="tx1"/>
            </w14:solidFill>
          </w14:textFill>
        </w:rPr>
        <w:t>需向</w:t>
      </w:r>
      <w:r>
        <w:rPr>
          <w:rFonts w:hint="eastAsia" w:ascii="宋体" w:hAnsi="宋体" w:cs="宋体"/>
          <w:bCs/>
          <w:color w:val="000000" w:themeColor="text1"/>
          <w:sz w:val="24"/>
          <w:lang w:val="en-US" w:eastAsia="zh-CN"/>
          <w14:textFill>
            <w14:solidFill>
              <w14:schemeClr w14:val="tx1"/>
            </w14:solidFill>
          </w14:textFill>
        </w:rPr>
        <w:t>采购人</w:t>
      </w:r>
      <w:r>
        <w:rPr>
          <w:rFonts w:hint="eastAsia" w:ascii="宋体" w:hAnsi="宋体" w:cs="宋体"/>
          <w:bCs/>
          <w:color w:val="000000" w:themeColor="text1"/>
          <w:sz w:val="24"/>
          <w14:textFill>
            <w14:solidFill>
              <w14:schemeClr w14:val="tx1"/>
            </w14:solidFill>
          </w14:textFill>
        </w:rPr>
        <w:t>支付合同总金额千分之五的违约金。若逾期超过 10天，</w:t>
      </w:r>
      <w:r>
        <w:rPr>
          <w:rFonts w:hint="eastAsia" w:ascii="宋体" w:hAnsi="宋体" w:cs="宋体"/>
          <w:bCs/>
          <w:color w:val="000000" w:themeColor="text1"/>
          <w:sz w:val="24"/>
          <w:lang w:val="en-US" w:eastAsia="zh-CN"/>
          <w14:textFill>
            <w14:solidFill>
              <w14:schemeClr w14:val="tx1"/>
            </w14:solidFill>
          </w14:textFill>
        </w:rPr>
        <w:t>采购人</w:t>
      </w:r>
      <w:r>
        <w:rPr>
          <w:rFonts w:hint="eastAsia" w:ascii="宋体" w:hAnsi="宋体" w:cs="宋体"/>
          <w:bCs/>
          <w:color w:val="000000" w:themeColor="text1"/>
          <w:sz w:val="24"/>
          <w14:textFill>
            <w14:solidFill>
              <w14:schemeClr w14:val="tx1"/>
            </w14:solidFill>
          </w14:textFill>
        </w:rPr>
        <w:t>有权要求</w:t>
      </w:r>
      <w:r>
        <w:rPr>
          <w:rFonts w:hint="eastAsia" w:ascii="宋体" w:hAnsi="宋体" w:cs="宋体"/>
          <w:bCs/>
          <w:color w:val="000000" w:themeColor="text1"/>
          <w:sz w:val="24"/>
          <w:lang w:val="en-US" w:eastAsia="zh-CN"/>
          <w14:textFill>
            <w14:solidFill>
              <w14:schemeClr w14:val="tx1"/>
            </w14:solidFill>
          </w14:textFill>
        </w:rPr>
        <w:t>投标人</w:t>
      </w:r>
      <w:r>
        <w:rPr>
          <w:rFonts w:hint="eastAsia" w:ascii="宋体" w:hAnsi="宋体" w:cs="宋体"/>
          <w:bCs/>
          <w:color w:val="000000" w:themeColor="text1"/>
          <w:sz w:val="24"/>
          <w14:textFill>
            <w14:solidFill>
              <w14:schemeClr w14:val="tx1"/>
            </w14:solidFill>
          </w14:textFill>
        </w:rPr>
        <w:t>支付额外赔偿金，金额为合同总金额的5%。逾期超过 30天，</w:t>
      </w:r>
      <w:r>
        <w:rPr>
          <w:rFonts w:hint="eastAsia" w:ascii="宋体" w:hAnsi="宋体" w:cs="宋体"/>
          <w:bCs/>
          <w:color w:val="000000" w:themeColor="text1"/>
          <w:sz w:val="24"/>
          <w:lang w:val="en-US" w:eastAsia="zh-CN"/>
          <w14:textFill>
            <w14:solidFill>
              <w14:schemeClr w14:val="tx1"/>
            </w14:solidFill>
          </w14:textFill>
        </w:rPr>
        <w:t>采购人</w:t>
      </w:r>
      <w:r>
        <w:rPr>
          <w:rFonts w:hint="eastAsia" w:ascii="宋体" w:hAnsi="宋体" w:cs="宋体"/>
          <w:bCs/>
          <w:color w:val="000000" w:themeColor="text1"/>
          <w:sz w:val="24"/>
          <w14:textFill>
            <w14:solidFill>
              <w14:schemeClr w14:val="tx1"/>
            </w14:solidFill>
          </w14:textFill>
        </w:rPr>
        <w:t>有权解除合同，并要求</w:t>
      </w:r>
      <w:r>
        <w:rPr>
          <w:rFonts w:hint="eastAsia" w:ascii="宋体" w:hAnsi="宋体" w:cs="宋体"/>
          <w:bCs/>
          <w:color w:val="000000" w:themeColor="text1"/>
          <w:sz w:val="24"/>
          <w:lang w:val="en-US" w:eastAsia="zh-CN"/>
          <w14:textFill>
            <w14:solidFill>
              <w14:schemeClr w14:val="tx1"/>
            </w14:solidFill>
          </w14:textFill>
        </w:rPr>
        <w:t>投标人</w:t>
      </w:r>
      <w:r>
        <w:rPr>
          <w:rFonts w:hint="eastAsia" w:ascii="宋体" w:hAnsi="宋体" w:cs="宋体"/>
          <w:bCs/>
          <w:color w:val="000000" w:themeColor="text1"/>
          <w:sz w:val="24"/>
          <w14:textFill>
            <w14:solidFill>
              <w14:schemeClr w14:val="tx1"/>
            </w14:solidFill>
          </w14:textFill>
        </w:rPr>
        <w:t>赔偿由此给</w:t>
      </w:r>
      <w:r>
        <w:rPr>
          <w:rFonts w:hint="eastAsia" w:ascii="宋体" w:hAnsi="宋体" w:cs="宋体"/>
          <w:bCs/>
          <w:color w:val="000000" w:themeColor="text1"/>
          <w:sz w:val="24"/>
          <w:lang w:val="en-US" w:eastAsia="zh-CN"/>
          <w14:textFill>
            <w14:solidFill>
              <w14:schemeClr w14:val="tx1"/>
            </w14:solidFill>
          </w14:textFill>
        </w:rPr>
        <w:t>采购人</w:t>
      </w:r>
      <w:r>
        <w:rPr>
          <w:rFonts w:hint="eastAsia" w:ascii="宋体" w:hAnsi="宋体" w:cs="宋体"/>
          <w:bCs/>
          <w:color w:val="000000" w:themeColor="text1"/>
          <w:sz w:val="24"/>
          <w14:textFill>
            <w14:solidFill>
              <w14:schemeClr w14:val="tx1"/>
            </w14:solidFill>
          </w14:textFill>
        </w:rPr>
        <w:t>造成的所有损失。</w:t>
      </w:r>
    </w:p>
    <w:p w14:paraId="325C6ACE">
      <w:pPr>
        <w:keepNext w:val="0"/>
        <w:keepLines w:val="0"/>
        <w:widowControl w:val="0"/>
        <w:numPr>
          <w:ilvl w:val="0"/>
          <w:numId w:val="0"/>
        </w:numPr>
        <w:suppressLineNumbers w:val="0"/>
        <w:spacing w:line="500" w:lineRule="exact"/>
        <w:ind w:firstLine="480" w:firstLineChars="200"/>
        <w:jc w:val="left"/>
        <w:rPr>
          <w:rFonts w:hint="eastAsia" w:ascii="宋体" w:hAnsi="宋体" w:eastAsia="宋体" w:cs="宋体"/>
          <w:color w:val="000000" w:themeColor="text1"/>
          <w:kern w:val="2"/>
          <w:sz w:val="24"/>
          <w:szCs w:val="22"/>
          <w:lang w:val="en-US" w:eastAsia="zh-CN"/>
          <w14:textFill>
            <w14:solidFill>
              <w14:schemeClr w14:val="tx1"/>
            </w14:solidFill>
          </w14:textFill>
        </w:rPr>
      </w:pPr>
      <w:r>
        <w:rPr>
          <w:rFonts w:hint="eastAsia" w:ascii="宋体" w:hAnsi="宋体" w:eastAsia="宋体" w:cs="宋体"/>
          <w:color w:val="000000" w:themeColor="text1"/>
          <w:kern w:val="2"/>
          <w:sz w:val="24"/>
          <w:szCs w:val="22"/>
          <w:lang w:val="en-US" w:eastAsia="zh-CN"/>
          <w14:textFill>
            <w14:solidFill>
              <w14:schemeClr w14:val="tx1"/>
            </w14:solidFill>
          </w14:textFill>
        </w:rPr>
        <w:t>2.施工地点：具体以采购人指定地点为准；</w:t>
      </w:r>
    </w:p>
    <w:p w14:paraId="69976CE7">
      <w:pPr>
        <w:numPr>
          <w:ilvl w:val="0"/>
          <w:numId w:val="0"/>
        </w:numPr>
        <w:spacing w:line="500" w:lineRule="exact"/>
        <w:ind w:firstLine="480"/>
        <w:jc w:val="left"/>
        <w:rPr>
          <w:rFonts w:hint="eastAsia" w:ascii="宋体" w:hAnsi="宋体" w:eastAsia="宋体" w:cs="宋体"/>
          <w:color w:val="000000" w:themeColor="text1"/>
          <w:kern w:val="2"/>
          <w:sz w:val="24"/>
          <w:szCs w:val="22"/>
          <w:lang w:val="en-US" w:eastAsia="zh-CN"/>
          <w14:textFill>
            <w14:solidFill>
              <w14:schemeClr w14:val="tx1"/>
            </w14:solidFill>
          </w14:textFill>
        </w:rPr>
      </w:pPr>
      <w:r>
        <w:rPr>
          <w:rFonts w:hint="eastAsia" w:ascii="宋体" w:hAnsi="宋体" w:eastAsia="宋体" w:cs="宋体"/>
          <w:color w:val="000000" w:themeColor="text1"/>
          <w:kern w:val="2"/>
          <w:sz w:val="24"/>
          <w:szCs w:val="22"/>
          <w:lang w:val="en-US" w:eastAsia="zh-CN"/>
          <w14:textFill>
            <w14:solidFill>
              <w14:schemeClr w14:val="tx1"/>
            </w14:solidFill>
          </w14:textFill>
        </w:rPr>
        <w:t>3.报价要求：按改造项目整体报价，报价为总价包干价，含主材、耗材、安装、运输、人工、保险、装卸、售后服务、各项税金等相关综合费用，采购人不承担额外的费用，各投标人在投标前应认真踏勘现场，</w:t>
      </w:r>
      <w:r>
        <w:rPr>
          <w:rFonts w:hint="eastAsia" w:ascii="宋体" w:hAnsi="宋体" w:eastAsia="宋体" w:cs="宋体"/>
          <w:color w:val="000000" w:themeColor="text1"/>
          <w:sz w:val="24"/>
          <w:szCs w:val="24"/>
          <w:lang w:val="en-US" w:eastAsia="zh-CN"/>
          <w14:textFill>
            <w14:solidFill>
              <w14:schemeClr w14:val="tx1"/>
            </w14:solidFill>
          </w14:textFill>
        </w:rPr>
        <w:t>对本次招标项目进行综合评估</w:t>
      </w:r>
      <w:r>
        <w:rPr>
          <w:rFonts w:hint="eastAsia" w:ascii="宋体" w:hAnsi="宋体" w:eastAsia="宋体" w:cs="宋体"/>
          <w:color w:val="000000" w:themeColor="text1"/>
          <w:kern w:val="2"/>
          <w:sz w:val="24"/>
          <w:szCs w:val="22"/>
          <w:lang w:val="en-US" w:eastAsia="zh-CN"/>
          <w14:textFill>
            <w14:solidFill>
              <w14:schemeClr w14:val="tx1"/>
            </w14:solidFill>
          </w14:textFill>
        </w:rPr>
        <w:t>，充分考虑到装修改造工程的潜在风险性费用和其他一切相关情况产生的费用等因素所带来的不可预见费用，若因投标人忽视或误解而导致的经济和工期索赔，采购人将予拒绝；</w:t>
      </w:r>
    </w:p>
    <w:p w14:paraId="26071DC5">
      <w:pPr>
        <w:numPr>
          <w:ilvl w:val="0"/>
          <w:numId w:val="0"/>
        </w:numPr>
        <w:spacing w:line="500" w:lineRule="exact"/>
        <w:ind w:firstLine="480" w:firstLineChars="200"/>
        <w:jc w:val="left"/>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kern w:val="2"/>
          <w:sz w:val="24"/>
          <w:szCs w:val="22"/>
          <w:lang w:val="en-US" w:eastAsia="zh-CN"/>
          <w14:textFill>
            <w14:solidFill>
              <w14:schemeClr w14:val="tx1"/>
            </w14:solidFill>
          </w14:textFill>
        </w:rPr>
        <w:t>4.审计要求：项目竣工结算经审计后确定结算价格，竣工结算审减额超过5%的，超过5%的效益审核费由投标人承担；</w:t>
      </w:r>
    </w:p>
    <w:p w14:paraId="073884DB">
      <w:pPr>
        <w:numPr>
          <w:ilvl w:val="0"/>
          <w:numId w:val="0"/>
        </w:numPr>
        <w:spacing w:line="500" w:lineRule="exact"/>
        <w:ind w:firstLine="480" w:firstLineChars="200"/>
        <w:jc w:val="left"/>
        <w:rPr>
          <w:rFonts w:hint="eastAsia" w:ascii="宋体" w:hAnsi="宋体" w:eastAsia="宋体" w:cs="宋体"/>
          <w:color w:val="000000" w:themeColor="text1"/>
          <w:kern w:val="2"/>
          <w:sz w:val="24"/>
          <w:szCs w:val="22"/>
          <w:lang w:val="en-US" w:eastAsia="zh-CN"/>
          <w14:textFill>
            <w14:solidFill>
              <w14:schemeClr w14:val="tx1"/>
            </w14:solidFill>
          </w14:textFill>
        </w:rPr>
      </w:pPr>
      <w:r>
        <w:rPr>
          <w:rFonts w:hint="eastAsia" w:ascii="宋体" w:hAnsi="宋体" w:eastAsia="宋体" w:cs="宋体"/>
          <w:b w:val="0"/>
          <w:color w:val="000000" w:themeColor="text1"/>
          <w:kern w:val="2"/>
          <w:sz w:val="24"/>
          <w:szCs w:val="22"/>
          <w:lang w:val="en-US" w:eastAsia="zh-CN" w:bidi="ar-SA"/>
          <w14:textFill>
            <w14:solidFill>
              <w14:schemeClr w14:val="tx1"/>
            </w14:solidFill>
          </w14:textFill>
        </w:rPr>
        <w:t>5.付款方</w:t>
      </w:r>
      <w:r>
        <w:rPr>
          <w:rFonts w:hint="eastAsia" w:ascii="宋体" w:hAnsi="宋体" w:eastAsia="宋体" w:cs="宋体"/>
          <w:color w:val="000000" w:themeColor="text1"/>
          <w:kern w:val="2"/>
          <w:sz w:val="24"/>
          <w:szCs w:val="22"/>
          <w:lang w:val="en-US" w:eastAsia="zh-CN"/>
          <w14:textFill>
            <w14:solidFill>
              <w14:schemeClr w14:val="tx1"/>
            </w14:solidFill>
          </w14:textFill>
        </w:rPr>
        <w:t>式：</w:t>
      </w:r>
    </w:p>
    <w:p w14:paraId="64CD82FF">
      <w:pPr>
        <w:numPr>
          <w:ilvl w:val="0"/>
          <w:numId w:val="0"/>
        </w:numPr>
        <w:spacing w:line="500" w:lineRule="exact"/>
        <w:ind w:firstLine="480" w:firstLineChars="200"/>
        <w:jc w:val="left"/>
        <w:rPr>
          <w:rFonts w:hint="eastAsia" w:ascii="宋体" w:hAnsi="宋体" w:eastAsia="宋体" w:cs="宋体"/>
          <w:bCs w:val="0"/>
          <w:color w:val="000000" w:themeColor="text1"/>
          <w:sz w:val="24"/>
          <w:szCs w:val="22"/>
          <w:lang w:val="en-US" w:eastAsia="zh-CN"/>
          <w14:textFill>
            <w14:solidFill>
              <w14:schemeClr w14:val="tx1"/>
            </w14:solidFill>
          </w14:textFill>
        </w:rPr>
      </w:pPr>
      <w:r>
        <w:rPr>
          <w:rFonts w:hint="eastAsia" w:ascii="宋体" w:hAnsi="宋体" w:eastAsia="宋体" w:cs="宋体"/>
          <w:color w:val="000000" w:themeColor="text1"/>
          <w:kern w:val="2"/>
          <w:sz w:val="24"/>
          <w:szCs w:val="22"/>
          <w:lang w:val="en-US" w:eastAsia="zh-CN"/>
          <w14:textFill>
            <w14:solidFill>
              <w14:schemeClr w14:val="tx1"/>
            </w14:solidFill>
          </w14:textFill>
        </w:rPr>
        <w:t>（</w:t>
      </w:r>
      <w:r>
        <w:rPr>
          <w:rFonts w:hint="eastAsia" w:ascii="宋体" w:hAnsi="宋体" w:eastAsia="宋体" w:cs="宋体"/>
          <w:bCs w:val="0"/>
          <w:color w:val="000000" w:themeColor="text1"/>
          <w:sz w:val="24"/>
          <w:szCs w:val="22"/>
          <w14:textFill>
            <w14:solidFill>
              <w14:schemeClr w14:val="tx1"/>
            </w14:solidFill>
          </w14:textFill>
        </w:rPr>
        <w:t>1</w:t>
      </w:r>
      <w:r>
        <w:rPr>
          <w:rFonts w:hint="eastAsia" w:ascii="宋体" w:hAnsi="宋体" w:eastAsia="宋体" w:cs="宋体"/>
          <w:color w:val="000000" w:themeColor="text1"/>
          <w:kern w:val="2"/>
          <w:sz w:val="24"/>
          <w:szCs w:val="22"/>
          <w:lang w:val="en-US" w:eastAsia="zh-CN"/>
          <w14:textFill>
            <w14:solidFill>
              <w14:schemeClr w14:val="tx1"/>
            </w14:solidFill>
          </w14:textFill>
        </w:rPr>
        <w:t>）</w:t>
      </w:r>
      <w:r>
        <w:rPr>
          <w:rFonts w:hint="eastAsia" w:ascii="宋体" w:hAnsi="宋体" w:eastAsia="宋体" w:cs="宋体"/>
          <w:bCs w:val="0"/>
          <w:color w:val="000000" w:themeColor="text1"/>
          <w:sz w:val="24"/>
          <w:szCs w:val="22"/>
          <w:lang w:val="en-US" w:eastAsia="zh-CN"/>
          <w14:textFill>
            <w14:solidFill>
              <w14:schemeClr w14:val="tx1"/>
            </w14:solidFill>
          </w14:textFill>
        </w:rPr>
        <w:t>材料进场经甲方验收</w:t>
      </w:r>
      <w:r>
        <w:rPr>
          <w:rFonts w:hint="eastAsia" w:ascii="宋体" w:hAnsi="宋体" w:eastAsia="宋体" w:cs="宋体"/>
          <w:bCs w:val="0"/>
          <w:color w:val="000000" w:themeColor="text1"/>
          <w:sz w:val="24"/>
          <w:szCs w:val="22"/>
          <w14:textFill>
            <w14:solidFill>
              <w14:schemeClr w14:val="tx1"/>
            </w14:solidFill>
          </w14:textFill>
        </w:rPr>
        <w:t>后，甲方向乙方支付合同款的</w:t>
      </w:r>
      <w:r>
        <w:rPr>
          <w:rFonts w:hint="eastAsia" w:ascii="宋体" w:hAnsi="宋体" w:eastAsia="宋体" w:cs="宋体"/>
          <w:bCs w:val="0"/>
          <w:color w:val="000000" w:themeColor="text1"/>
          <w:sz w:val="24"/>
          <w:szCs w:val="22"/>
          <w:lang w:val="en-US" w:eastAsia="zh-CN"/>
          <w14:textFill>
            <w14:solidFill>
              <w14:schemeClr w14:val="tx1"/>
            </w14:solidFill>
          </w14:textFill>
        </w:rPr>
        <w:t>3</w:t>
      </w:r>
      <w:r>
        <w:rPr>
          <w:rFonts w:hint="eastAsia" w:ascii="宋体" w:hAnsi="宋体" w:eastAsia="宋体" w:cs="宋体"/>
          <w:bCs w:val="0"/>
          <w:color w:val="000000" w:themeColor="text1"/>
          <w:sz w:val="24"/>
          <w:szCs w:val="22"/>
          <w14:textFill>
            <w14:solidFill>
              <w14:schemeClr w14:val="tx1"/>
            </w14:solidFill>
          </w14:textFill>
        </w:rPr>
        <w:t>0%</w:t>
      </w:r>
      <w:r>
        <w:rPr>
          <w:rFonts w:hint="eastAsia" w:ascii="宋体" w:hAnsi="宋体" w:eastAsia="宋体" w:cs="宋体"/>
          <w:bCs w:val="0"/>
          <w:color w:val="000000" w:themeColor="text1"/>
          <w:sz w:val="24"/>
          <w:szCs w:val="22"/>
          <w:lang w:val="en-US" w:eastAsia="zh-CN"/>
          <w14:textFill>
            <w14:solidFill>
              <w14:schemeClr w14:val="tx1"/>
            </w14:solidFill>
          </w14:textFill>
        </w:rPr>
        <w:t>；</w:t>
      </w:r>
    </w:p>
    <w:p w14:paraId="78382AE4">
      <w:pPr>
        <w:numPr>
          <w:ilvl w:val="0"/>
          <w:numId w:val="0"/>
        </w:numPr>
        <w:spacing w:line="500" w:lineRule="exact"/>
        <w:ind w:firstLine="480" w:firstLineChars="200"/>
        <w:jc w:val="left"/>
        <w:rPr>
          <w:rFonts w:hint="eastAsia" w:ascii="宋体" w:hAnsi="宋体" w:eastAsia="宋体" w:cs="宋体"/>
          <w:bCs w:val="0"/>
          <w:color w:val="000000" w:themeColor="text1"/>
          <w:sz w:val="24"/>
          <w:szCs w:val="22"/>
          <w:lang w:eastAsia="zh-CN"/>
          <w14:textFill>
            <w14:solidFill>
              <w14:schemeClr w14:val="tx1"/>
            </w14:solidFill>
          </w14:textFill>
        </w:rPr>
      </w:pPr>
      <w:r>
        <w:rPr>
          <w:rFonts w:hint="eastAsia" w:ascii="宋体" w:hAnsi="宋体" w:eastAsia="宋体" w:cs="宋体"/>
          <w:bCs w:val="0"/>
          <w:color w:val="000000" w:themeColor="text1"/>
          <w:sz w:val="24"/>
          <w:szCs w:val="22"/>
          <w:lang w:eastAsia="zh-CN"/>
          <w14:textFill>
            <w14:solidFill>
              <w14:schemeClr w14:val="tx1"/>
            </w14:solidFill>
          </w14:textFill>
        </w:rPr>
        <w:t>（</w:t>
      </w:r>
      <w:r>
        <w:rPr>
          <w:rFonts w:hint="eastAsia" w:ascii="宋体" w:hAnsi="宋体" w:eastAsia="宋体" w:cs="宋体"/>
          <w:bCs w:val="0"/>
          <w:color w:val="000000" w:themeColor="text1"/>
          <w:sz w:val="24"/>
          <w:szCs w:val="22"/>
          <w14:textFill>
            <w14:solidFill>
              <w14:schemeClr w14:val="tx1"/>
            </w14:solidFill>
          </w14:textFill>
        </w:rPr>
        <w:t>2</w:t>
      </w:r>
      <w:r>
        <w:rPr>
          <w:rFonts w:hint="eastAsia" w:ascii="宋体" w:hAnsi="宋体" w:eastAsia="宋体" w:cs="宋体"/>
          <w:bCs w:val="0"/>
          <w:color w:val="000000" w:themeColor="text1"/>
          <w:sz w:val="24"/>
          <w:szCs w:val="22"/>
          <w:lang w:eastAsia="zh-CN"/>
          <w14:textFill>
            <w14:solidFill>
              <w14:schemeClr w14:val="tx1"/>
            </w14:solidFill>
          </w14:textFill>
        </w:rPr>
        <w:t>）</w:t>
      </w:r>
      <w:r>
        <w:rPr>
          <w:rFonts w:hint="eastAsia" w:ascii="宋体" w:hAnsi="宋体" w:eastAsia="宋体" w:cs="宋体"/>
          <w:bCs w:val="0"/>
          <w:color w:val="000000" w:themeColor="text1"/>
          <w:sz w:val="24"/>
          <w:szCs w:val="22"/>
          <w14:textFill>
            <w14:solidFill>
              <w14:schemeClr w14:val="tx1"/>
            </w14:solidFill>
          </w14:textFill>
        </w:rPr>
        <w:t>竣工结算审计完成后，甲方向乙方支付至审定金额的</w:t>
      </w:r>
      <w:r>
        <w:rPr>
          <w:rFonts w:hint="eastAsia" w:ascii="宋体" w:hAnsi="宋体" w:eastAsia="宋体" w:cs="宋体"/>
          <w:bCs w:val="0"/>
          <w:color w:val="000000" w:themeColor="text1"/>
          <w:sz w:val="24"/>
          <w:szCs w:val="22"/>
          <w:lang w:val="en-US" w:eastAsia="zh-CN"/>
          <w14:textFill>
            <w14:solidFill>
              <w14:schemeClr w14:val="tx1"/>
            </w14:solidFill>
          </w14:textFill>
        </w:rPr>
        <w:t>97</w:t>
      </w:r>
      <w:r>
        <w:rPr>
          <w:rFonts w:hint="eastAsia" w:ascii="宋体" w:hAnsi="宋体" w:eastAsia="宋体" w:cs="宋体"/>
          <w:bCs w:val="0"/>
          <w:color w:val="000000" w:themeColor="text1"/>
          <w:sz w:val="24"/>
          <w:szCs w:val="22"/>
          <w14:textFill>
            <w14:solidFill>
              <w14:schemeClr w14:val="tx1"/>
            </w14:solidFill>
          </w14:textFill>
        </w:rPr>
        <w:t>%</w:t>
      </w:r>
      <w:r>
        <w:rPr>
          <w:rFonts w:hint="eastAsia" w:ascii="宋体" w:hAnsi="宋体" w:eastAsia="宋体" w:cs="宋体"/>
          <w:bCs w:val="0"/>
          <w:color w:val="000000" w:themeColor="text1"/>
          <w:sz w:val="24"/>
          <w:szCs w:val="22"/>
          <w:lang w:eastAsia="zh-CN"/>
          <w14:textFill>
            <w14:solidFill>
              <w14:schemeClr w14:val="tx1"/>
            </w14:solidFill>
          </w14:textFill>
        </w:rPr>
        <w:t>；</w:t>
      </w:r>
    </w:p>
    <w:p w14:paraId="5F3EED61">
      <w:pPr>
        <w:keepNext w:val="0"/>
        <w:keepLines w:val="0"/>
        <w:widowControl/>
        <w:numPr>
          <w:ilvl w:val="0"/>
          <w:numId w:val="0"/>
        </w:numPr>
        <w:suppressLineNumbers w:val="0"/>
        <w:spacing w:line="500" w:lineRule="exact"/>
        <w:ind w:firstLine="480" w:firstLineChars="200"/>
        <w:jc w:val="left"/>
        <w:rPr>
          <w:rFonts w:hint="eastAsia" w:ascii="宋体" w:hAnsi="宋体" w:eastAsia="宋体" w:cs="宋体"/>
          <w:color w:val="000000" w:themeColor="text1"/>
          <w:kern w:val="2"/>
          <w:sz w:val="24"/>
          <w:szCs w:val="22"/>
          <w:lang w:val="en-US" w:eastAsia="zh-CN"/>
          <w14:textFill>
            <w14:solidFill>
              <w14:schemeClr w14:val="tx1"/>
            </w14:solidFill>
          </w14:textFill>
        </w:rPr>
      </w:pPr>
      <w:r>
        <w:rPr>
          <w:rFonts w:hint="eastAsia" w:ascii="宋体" w:hAnsi="宋体" w:eastAsia="宋体" w:cs="宋体"/>
          <w:bCs w:val="0"/>
          <w:color w:val="000000" w:themeColor="text1"/>
          <w:sz w:val="24"/>
          <w:szCs w:val="22"/>
          <w:lang w:eastAsia="zh-CN"/>
          <w14:textFill>
            <w14:solidFill>
              <w14:schemeClr w14:val="tx1"/>
            </w14:solidFill>
          </w14:textFill>
        </w:rPr>
        <w:t>（</w:t>
      </w:r>
      <w:r>
        <w:rPr>
          <w:rFonts w:hint="eastAsia" w:ascii="宋体" w:hAnsi="宋体" w:eastAsia="宋体" w:cs="宋体"/>
          <w:bCs w:val="0"/>
          <w:color w:val="000000" w:themeColor="text1"/>
          <w:sz w:val="24"/>
          <w:szCs w:val="22"/>
          <w:lang w:val="en-US" w:eastAsia="zh-CN"/>
          <w14:textFill>
            <w14:solidFill>
              <w14:schemeClr w14:val="tx1"/>
            </w14:solidFill>
          </w14:textFill>
        </w:rPr>
        <w:t>3</w:t>
      </w:r>
      <w:r>
        <w:rPr>
          <w:rFonts w:hint="eastAsia" w:ascii="宋体" w:hAnsi="宋体" w:eastAsia="宋体" w:cs="宋体"/>
          <w:bCs w:val="0"/>
          <w:color w:val="000000" w:themeColor="text1"/>
          <w:sz w:val="24"/>
          <w:szCs w:val="22"/>
          <w:lang w:eastAsia="zh-CN"/>
          <w14:textFill>
            <w14:solidFill>
              <w14:schemeClr w14:val="tx1"/>
            </w14:solidFill>
          </w14:textFill>
        </w:rPr>
        <w:t>）</w:t>
      </w:r>
      <w:r>
        <w:rPr>
          <w:rFonts w:hint="eastAsia" w:ascii="宋体" w:hAnsi="宋体" w:eastAsia="宋体" w:cs="宋体"/>
          <w:bCs w:val="0"/>
          <w:color w:val="000000" w:themeColor="text1"/>
          <w:sz w:val="24"/>
          <w:szCs w:val="22"/>
          <w14:textFill>
            <w14:solidFill>
              <w14:schemeClr w14:val="tx1"/>
            </w14:solidFill>
          </w14:textFill>
        </w:rPr>
        <w:t>项目质保期满后，经使用科室确认，甲方向乙方支付审定金额的3%</w:t>
      </w:r>
      <w:r>
        <w:rPr>
          <w:rFonts w:hint="eastAsia" w:ascii="宋体" w:hAnsi="宋体" w:eastAsia="宋体" w:cs="宋体"/>
          <w:bCs w:val="0"/>
          <w:color w:val="000000" w:themeColor="text1"/>
          <w:sz w:val="24"/>
          <w:szCs w:val="22"/>
          <w:lang w:eastAsia="zh-CN"/>
          <w14:textFill>
            <w14:solidFill>
              <w14:schemeClr w14:val="tx1"/>
            </w14:solidFill>
          </w14:textFill>
        </w:rPr>
        <w:t>。</w:t>
      </w:r>
    </w:p>
    <w:p w14:paraId="691CB2BD">
      <w:pPr>
        <w:keepNext w:val="0"/>
        <w:keepLines w:val="0"/>
        <w:widowControl w:val="0"/>
        <w:numPr>
          <w:ilvl w:val="0"/>
          <w:numId w:val="0"/>
        </w:numPr>
        <w:suppressLineNumbers w:val="0"/>
        <w:spacing w:line="500" w:lineRule="exact"/>
        <w:ind w:firstLine="480" w:firstLineChars="200"/>
        <w:jc w:val="left"/>
        <w:rPr>
          <w:rFonts w:hint="eastAsia" w:ascii="宋体" w:hAnsi="宋体" w:eastAsia="宋体" w:cs="宋体"/>
          <w:color w:val="000000" w:themeColor="text1"/>
          <w:kern w:val="2"/>
          <w:sz w:val="24"/>
          <w:szCs w:val="22"/>
          <w:lang w:val="en-US" w:eastAsia="zh-CN"/>
          <w14:textFill>
            <w14:solidFill>
              <w14:schemeClr w14:val="tx1"/>
            </w14:solidFill>
          </w14:textFill>
        </w:rPr>
      </w:pPr>
      <w:r>
        <w:rPr>
          <w:rFonts w:hint="eastAsia" w:ascii="宋体" w:hAnsi="宋体" w:eastAsia="宋体" w:cs="宋体"/>
          <w:color w:val="000000" w:themeColor="text1"/>
          <w:kern w:val="2"/>
          <w:sz w:val="24"/>
          <w:szCs w:val="22"/>
          <w:lang w:val="en-US" w:eastAsia="zh-CN"/>
          <w14:textFill>
            <w14:solidFill>
              <w14:schemeClr w14:val="tx1"/>
            </w14:solidFill>
          </w14:textFill>
        </w:rPr>
        <w:t>6.履约验收：</w:t>
      </w:r>
    </w:p>
    <w:p w14:paraId="7DE34E68">
      <w:pPr>
        <w:keepNext w:val="0"/>
        <w:keepLines w:val="0"/>
        <w:widowControl w:val="0"/>
        <w:numPr>
          <w:ilvl w:val="0"/>
          <w:numId w:val="0"/>
        </w:numPr>
        <w:suppressLineNumbers w:val="0"/>
        <w:spacing w:line="500" w:lineRule="exact"/>
        <w:ind w:firstLine="480" w:firstLineChars="200"/>
        <w:jc w:val="left"/>
        <w:rPr>
          <w:rFonts w:hint="eastAsia" w:ascii="宋体" w:hAnsi="宋体" w:eastAsia="宋体" w:cs="宋体"/>
          <w:color w:val="000000" w:themeColor="text1"/>
          <w:kern w:val="2"/>
          <w:sz w:val="24"/>
          <w:szCs w:val="22"/>
          <w:lang w:val="en-US" w:eastAsia="zh-CN"/>
          <w14:textFill>
            <w14:solidFill>
              <w14:schemeClr w14:val="tx1"/>
            </w14:solidFill>
          </w14:textFill>
        </w:rPr>
      </w:pPr>
      <w:r>
        <w:rPr>
          <w:rFonts w:hint="eastAsia" w:ascii="宋体" w:hAnsi="宋体" w:eastAsia="宋体" w:cs="宋体"/>
          <w:color w:val="000000" w:themeColor="text1"/>
          <w:kern w:val="2"/>
          <w:sz w:val="24"/>
          <w:szCs w:val="22"/>
          <w:lang w:val="en-US" w:eastAsia="zh-CN"/>
          <w14:textFill>
            <w14:solidFill>
              <w14:schemeClr w14:val="tx1"/>
            </w14:solidFill>
          </w14:textFill>
        </w:rPr>
        <w:t>（1）验收组织方式：采购人自行验收；</w:t>
      </w:r>
    </w:p>
    <w:p w14:paraId="7C81D0F9">
      <w:pPr>
        <w:keepNext w:val="0"/>
        <w:keepLines w:val="0"/>
        <w:widowControl w:val="0"/>
        <w:numPr>
          <w:ilvl w:val="0"/>
          <w:numId w:val="0"/>
        </w:numPr>
        <w:suppressLineNumbers w:val="0"/>
        <w:spacing w:line="500" w:lineRule="exact"/>
        <w:ind w:firstLine="480" w:firstLineChars="200"/>
        <w:jc w:val="left"/>
        <w:rPr>
          <w:rFonts w:hint="eastAsia" w:ascii="宋体" w:hAnsi="宋体" w:eastAsia="宋体" w:cs="宋体"/>
          <w:color w:val="000000" w:themeColor="text1"/>
          <w:kern w:val="2"/>
          <w:sz w:val="24"/>
          <w:szCs w:val="22"/>
          <w:lang w:val="en-US" w:eastAsia="zh-CN"/>
          <w14:textFill>
            <w14:solidFill>
              <w14:schemeClr w14:val="tx1"/>
            </w14:solidFill>
          </w14:textFill>
        </w:rPr>
      </w:pPr>
      <w:r>
        <w:rPr>
          <w:rFonts w:hint="eastAsia" w:ascii="宋体" w:hAnsi="宋体" w:eastAsia="宋体" w:cs="宋体"/>
          <w:color w:val="000000" w:themeColor="text1"/>
          <w:kern w:val="2"/>
          <w:sz w:val="24"/>
          <w:szCs w:val="22"/>
          <w:lang w:val="en-US" w:eastAsia="zh-CN"/>
          <w14:textFill>
            <w14:solidFill>
              <w14:schemeClr w14:val="tx1"/>
            </w14:solidFill>
          </w14:textFill>
        </w:rPr>
        <w:t>（2）验收时间：中标人提出验收申请后10日内；</w:t>
      </w:r>
    </w:p>
    <w:p w14:paraId="50C02FFC">
      <w:pPr>
        <w:keepNext w:val="0"/>
        <w:keepLines w:val="0"/>
        <w:widowControl w:val="0"/>
        <w:numPr>
          <w:ilvl w:val="0"/>
          <w:numId w:val="0"/>
        </w:numPr>
        <w:suppressLineNumbers w:val="0"/>
        <w:spacing w:line="500" w:lineRule="exact"/>
        <w:ind w:firstLine="480" w:firstLineChars="200"/>
        <w:jc w:val="left"/>
        <w:rPr>
          <w:rFonts w:hint="eastAsia" w:ascii="宋体" w:hAnsi="宋体" w:eastAsia="宋体" w:cs="宋体"/>
          <w:color w:val="000000" w:themeColor="text1"/>
          <w:kern w:val="2"/>
          <w:sz w:val="24"/>
          <w:szCs w:val="22"/>
          <w:lang w:val="en-US" w:eastAsia="zh-CN"/>
          <w14:textFill>
            <w14:solidFill>
              <w14:schemeClr w14:val="tx1"/>
            </w14:solidFill>
          </w14:textFill>
        </w:rPr>
      </w:pPr>
      <w:r>
        <w:rPr>
          <w:rFonts w:hint="eastAsia" w:ascii="宋体" w:hAnsi="宋体" w:eastAsia="宋体" w:cs="宋体"/>
          <w:color w:val="000000" w:themeColor="text1"/>
          <w:kern w:val="2"/>
          <w:sz w:val="24"/>
          <w:szCs w:val="22"/>
          <w:lang w:val="en-US" w:eastAsia="zh-CN"/>
          <w14:textFill>
            <w14:solidFill>
              <w14:schemeClr w14:val="tx1"/>
            </w14:solidFill>
          </w14:textFill>
        </w:rPr>
        <w:t>（3）验收方法：本项目采购人将参照政府采购相关法律法规以及《财政部关于进一步加强政府采购需求和履约验收管理的指导意见》（财库〔2016〕205号）要求进行验收。</w:t>
      </w:r>
    </w:p>
    <w:p w14:paraId="0EB9DC82">
      <w:pPr>
        <w:numPr>
          <w:ilvl w:val="0"/>
          <w:numId w:val="0"/>
        </w:numPr>
        <w:autoSpaceDE/>
        <w:autoSpaceDN/>
        <w:adjustRightInd/>
        <w:snapToGrid/>
        <w:spacing w:line="500" w:lineRule="exact"/>
        <w:ind w:firstLine="480" w:firstLineChars="200"/>
        <w:jc w:val="left"/>
        <w:rPr>
          <w:rFonts w:hint="eastAsia" w:ascii="宋体" w:hAnsi="宋体" w:eastAsia="宋体" w:cs="宋体"/>
          <w:b w:val="0"/>
          <w:color w:val="000000" w:themeColor="text1"/>
          <w:kern w:val="2"/>
          <w:sz w:val="24"/>
          <w:szCs w:val="22"/>
          <w:lang w:val="en-US" w:eastAsia="zh-CN" w:bidi="ar-SA"/>
          <w14:textFill>
            <w14:solidFill>
              <w14:schemeClr w14:val="tx1"/>
            </w14:solidFill>
          </w14:textFill>
        </w:rPr>
      </w:pPr>
      <w:r>
        <w:rPr>
          <w:rFonts w:hint="eastAsia" w:ascii="宋体" w:hAnsi="宋体" w:eastAsia="宋体" w:cs="宋体"/>
          <w:b w:val="0"/>
          <w:color w:val="000000" w:themeColor="text1"/>
          <w:kern w:val="2"/>
          <w:sz w:val="24"/>
          <w:szCs w:val="22"/>
          <w:lang w:val="en-US" w:eastAsia="zh-CN" w:bidi="ar-SA"/>
          <w14:textFill>
            <w14:solidFill>
              <w14:schemeClr w14:val="tx1"/>
            </w14:solidFill>
          </w14:textFill>
        </w:rPr>
        <w:t>7.质量保修范围和保修期</w:t>
      </w:r>
    </w:p>
    <w:p w14:paraId="2F21956F">
      <w:pPr>
        <w:numPr>
          <w:ilvl w:val="0"/>
          <w:numId w:val="0"/>
        </w:numPr>
        <w:autoSpaceDE/>
        <w:autoSpaceDN/>
        <w:adjustRightInd/>
        <w:snapToGrid/>
        <w:spacing w:line="500" w:lineRule="exact"/>
        <w:ind w:firstLine="480" w:firstLineChars="200"/>
        <w:jc w:val="left"/>
        <w:rPr>
          <w:rFonts w:hint="eastAsia" w:ascii="宋体" w:hAnsi="宋体" w:eastAsia="宋体" w:cs="宋体"/>
          <w:b w:val="0"/>
          <w:color w:val="000000" w:themeColor="text1"/>
          <w:kern w:val="2"/>
          <w:sz w:val="24"/>
          <w:szCs w:val="22"/>
          <w:lang w:val="en-US" w:eastAsia="zh-CN" w:bidi="ar-SA"/>
          <w14:textFill>
            <w14:solidFill>
              <w14:schemeClr w14:val="tx1"/>
            </w14:solidFill>
          </w14:textFill>
        </w:rPr>
      </w:pPr>
      <w:r>
        <w:rPr>
          <w:rFonts w:hint="eastAsia" w:ascii="宋体" w:hAnsi="宋体" w:eastAsia="宋体" w:cs="宋体"/>
          <w:b w:val="0"/>
          <w:color w:val="000000" w:themeColor="text1"/>
          <w:kern w:val="2"/>
          <w:sz w:val="24"/>
          <w:szCs w:val="22"/>
          <w:lang w:val="en-US" w:eastAsia="zh-CN" w:bidi="ar-SA"/>
          <w14:textFill>
            <w14:solidFill>
              <w14:schemeClr w14:val="tx1"/>
            </w14:solidFill>
          </w14:textFill>
        </w:rPr>
        <w:t xml:space="preserve">（1）质量保修范围：本项目全部采购标的，包括原材料质量、制作安装质量； </w:t>
      </w:r>
    </w:p>
    <w:p w14:paraId="64F4BDC3">
      <w:pPr>
        <w:numPr>
          <w:ilvl w:val="0"/>
          <w:numId w:val="0"/>
        </w:numPr>
        <w:autoSpaceDE/>
        <w:autoSpaceDN/>
        <w:adjustRightInd/>
        <w:snapToGrid/>
        <w:spacing w:line="500" w:lineRule="exact"/>
        <w:ind w:firstLine="480" w:firstLineChars="200"/>
        <w:jc w:val="left"/>
        <w:rPr>
          <w:rFonts w:hint="eastAsia" w:ascii="宋体" w:hAnsi="宋体" w:eastAsia="宋体" w:cs="宋体"/>
          <w:b w:val="0"/>
          <w:color w:val="000000" w:themeColor="text1"/>
          <w:kern w:val="2"/>
          <w:sz w:val="24"/>
          <w:szCs w:val="22"/>
          <w:lang w:val="en-US" w:eastAsia="zh-CN" w:bidi="ar-SA"/>
          <w14:textFill>
            <w14:solidFill>
              <w14:schemeClr w14:val="tx1"/>
            </w14:solidFill>
          </w14:textFill>
        </w:rPr>
      </w:pPr>
      <w:r>
        <w:rPr>
          <w:rFonts w:hint="eastAsia" w:ascii="宋体" w:hAnsi="宋体" w:eastAsia="宋体" w:cs="宋体"/>
          <w:b w:val="0"/>
          <w:color w:val="000000" w:themeColor="text1"/>
          <w:kern w:val="2"/>
          <w:sz w:val="24"/>
          <w:szCs w:val="22"/>
          <w:lang w:val="en-US" w:eastAsia="zh-CN" w:bidi="ar-SA"/>
          <w14:textFill>
            <w14:solidFill>
              <w14:schemeClr w14:val="tx1"/>
            </w14:solidFill>
          </w14:textFill>
        </w:rPr>
        <w:t>（2）质保期：不少于2 年（自验收合格之日起计算），</w:t>
      </w:r>
      <w:r>
        <w:rPr>
          <w:rFonts w:hint="eastAsia" w:ascii="宋体" w:hAnsi="宋体" w:eastAsia="宋体" w:cs="宋体"/>
          <w:color w:val="000000" w:themeColor="text1"/>
          <w:sz w:val="24"/>
          <w:szCs w:val="24"/>
          <w:lang w:val="en-US" w:eastAsia="zh-CN"/>
          <w14:textFill>
            <w14:solidFill>
              <w14:schemeClr w14:val="tx1"/>
            </w14:solidFill>
          </w14:textFill>
        </w:rPr>
        <w:t>最终以投标人承诺的时间为准。</w:t>
      </w:r>
      <w:r>
        <w:rPr>
          <w:rFonts w:hint="eastAsia" w:ascii="宋体" w:hAnsi="宋体" w:eastAsia="宋体" w:cs="宋体"/>
          <w:b w:val="0"/>
          <w:color w:val="000000" w:themeColor="text1"/>
          <w:kern w:val="2"/>
          <w:sz w:val="24"/>
          <w:szCs w:val="22"/>
          <w:lang w:val="en-US" w:eastAsia="zh-CN" w:bidi="ar-SA"/>
          <w14:textFill>
            <w14:solidFill>
              <w14:schemeClr w14:val="tx1"/>
            </w14:solidFill>
          </w14:textFill>
        </w:rPr>
        <w:t>；</w:t>
      </w:r>
    </w:p>
    <w:p w14:paraId="12B37C67">
      <w:pPr>
        <w:numPr>
          <w:ilvl w:val="0"/>
          <w:numId w:val="0"/>
        </w:numPr>
        <w:autoSpaceDE/>
        <w:autoSpaceDN/>
        <w:adjustRightInd/>
        <w:snapToGrid/>
        <w:spacing w:line="500" w:lineRule="exact"/>
        <w:ind w:firstLine="480" w:firstLineChars="200"/>
        <w:jc w:val="left"/>
        <w:rPr>
          <w:rFonts w:hint="eastAsia" w:ascii="宋体" w:hAnsi="宋体" w:eastAsia="宋体" w:cs="宋体"/>
          <w:color w:val="000000" w:themeColor="text1"/>
          <w:kern w:val="2"/>
          <w:sz w:val="24"/>
          <w:szCs w:val="22"/>
          <w:lang w:val="en-US" w:eastAsia="zh-CN"/>
          <w14:textFill>
            <w14:solidFill>
              <w14:schemeClr w14:val="tx1"/>
            </w14:solidFill>
          </w14:textFill>
        </w:rPr>
      </w:pPr>
      <w:r>
        <w:rPr>
          <w:rFonts w:hint="eastAsia" w:ascii="宋体" w:hAnsi="宋体" w:eastAsia="宋体" w:cs="宋体"/>
          <w:b w:val="0"/>
          <w:color w:val="000000" w:themeColor="text1"/>
          <w:kern w:val="2"/>
          <w:sz w:val="24"/>
          <w:szCs w:val="22"/>
          <w:lang w:val="en-US" w:eastAsia="zh-CN" w:bidi="ar-SA"/>
          <w14:textFill>
            <w14:solidFill>
              <w14:schemeClr w14:val="tx1"/>
            </w14:solidFill>
          </w14:textFill>
        </w:rPr>
        <w:t>（3）质保期内，</w:t>
      </w:r>
      <w:r>
        <w:rPr>
          <w:rFonts w:hint="eastAsia" w:ascii="宋体" w:hAnsi="宋体" w:eastAsia="宋体" w:cs="宋体"/>
          <w:color w:val="000000" w:themeColor="text1"/>
          <w:sz w:val="24"/>
          <w:szCs w:val="24"/>
          <w:lang w:val="en-US" w:eastAsia="zh-CN"/>
          <w14:textFill>
            <w14:solidFill>
              <w14:schemeClr w14:val="tx1"/>
            </w14:solidFill>
          </w14:textFill>
        </w:rPr>
        <w:t>凡属于投标人原因造成的质量问题或其他缺陷，属于施工方保修责任范围，施工方应无条件进行保修，费用由投标人承担。保修期内如发生任何工程问题，投标人在接到通知，并在采购人要求下无偿维修完成。如投标人不按合同约定到场或不按采购人规定进行维修，采购人有权另行委托相关单位进行维修，投标人应当向采购人支付维修费用的150%，第三方维修的质量保证责任由投标人承担。因投标人原因致使工程在保修期内造成人员人身和财产损害的，投标人应承担损失赔偿责任。非因投标人原因造成的工程质量问题和人员人身和财产</w:t>
      </w:r>
      <w:r>
        <w:rPr>
          <w:rFonts w:hint="eastAsia" w:ascii="宋体" w:hAnsi="宋体" w:eastAsia="宋体" w:cs="宋体"/>
          <w:color w:val="000000" w:themeColor="text1"/>
          <w:sz w:val="24"/>
          <w:szCs w:val="24"/>
          <w:highlight w:val="none"/>
          <w:lang w:val="en-US" w:eastAsia="zh-CN"/>
          <w14:textFill>
            <w14:solidFill>
              <w14:schemeClr w14:val="tx1"/>
            </w14:solidFill>
          </w14:textFill>
        </w:rPr>
        <w:t>损害的，投标人不承担任务赔偿责任。</w:t>
      </w:r>
    </w:p>
    <w:p w14:paraId="4C94E7FC">
      <w:pPr>
        <w:widowControl/>
        <w:numPr>
          <w:ilvl w:val="0"/>
          <w:numId w:val="0"/>
        </w:numPr>
        <w:autoSpaceDE/>
        <w:autoSpaceDN/>
        <w:adjustRightInd/>
        <w:snapToGrid/>
        <w:spacing w:line="500" w:lineRule="exact"/>
        <w:ind w:firstLine="480" w:firstLineChars="200"/>
        <w:jc w:val="left"/>
        <w:outlineLvl w:val="9"/>
        <w:rPr>
          <w:rFonts w:hint="eastAsia" w:ascii="宋体" w:hAnsi="宋体" w:eastAsia="宋体" w:cs="宋体"/>
          <w:color w:val="000000" w:themeColor="text1"/>
          <w:kern w:val="2"/>
          <w:sz w:val="24"/>
          <w:szCs w:val="22"/>
          <w:lang w:val="en-US" w:eastAsia="zh-CN"/>
          <w14:textFill>
            <w14:solidFill>
              <w14:schemeClr w14:val="tx1"/>
            </w14:solidFill>
          </w14:textFill>
        </w:rPr>
      </w:pPr>
      <w:r>
        <w:rPr>
          <w:rFonts w:hint="eastAsia" w:ascii="宋体" w:hAnsi="宋体" w:eastAsia="宋体" w:cs="宋体"/>
          <w:color w:val="000000" w:themeColor="text1"/>
          <w:kern w:val="2"/>
          <w:sz w:val="24"/>
          <w:szCs w:val="22"/>
          <w:lang w:val="en-US" w:eastAsia="zh-CN"/>
          <w14:textFill>
            <w14:solidFill>
              <w14:schemeClr w14:val="tx1"/>
            </w14:solidFill>
          </w14:textFill>
        </w:rPr>
        <w:t xml:space="preserve">（4）质保期届满后，非因采购人过错出现的质量问题，投标人仍应提供上门维修服务，采购人承担相应费用。 </w:t>
      </w:r>
    </w:p>
    <w:p w14:paraId="73F43822">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bCs w:val="0"/>
          <w:color w:val="000000" w:themeColor="text1"/>
          <w:sz w:val="24"/>
          <w:lang w:eastAsia="zh-CN"/>
          <w14:textFill>
            <w14:solidFill>
              <w14:schemeClr w14:val="tx1"/>
            </w14:solidFill>
          </w14:textFill>
        </w:rPr>
      </w:pPr>
      <w:r>
        <w:rPr>
          <w:rFonts w:hint="eastAsia" w:ascii="宋体" w:hAnsi="宋体" w:eastAsia="宋体" w:cs="宋体"/>
          <w:b w:val="0"/>
          <w:color w:val="000000" w:themeColor="text1"/>
          <w:kern w:val="2"/>
          <w:sz w:val="24"/>
          <w:szCs w:val="22"/>
          <w:lang w:val="en-US" w:eastAsia="zh-CN" w:bidi="ar-SA"/>
          <w14:textFill>
            <w14:solidFill>
              <w14:schemeClr w14:val="tx1"/>
            </w14:solidFill>
          </w14:textFill>
        </w:rPr>
        <w:t>8.其他未尽事宜，由供需双方在签订采购合同时约定。</w:t>
      </w:r>
    </w:p>
    <w:p w14:paraId="126D4AE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20" w:firstLineChars="200"/>
        <w:jc w:val="left"/>
        <w:textAlignment w:val="auto"/>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Cs w:val="24"/>
          <w14:textFill>
            <w14:solidFill>
              <w14:schemeClr w14:val="tx1"/>
            </w14:solidFill>
          </w14:textFill>
        </w:rPr>
        <w:t>★</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项目服务内容及要求</w:t>
      </w:r>
    </w:p>
    <w:p w14:paraId="68B47690">
      <w:pPr>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kern w:val="2"/>
          <w:sz w:val="24"/>
          <w:szCs w:val="22"/>
          <w:lang w:val="en-US" w:eastAsia="zh-CN"/>
          <w14:textFill>
            <w14:solidFill>
              <w14:schemeClr w14:val="tx1"/>
            </w14:solidFill>
          </w14:textFill>
        </w:rPr>
      </w:pPr>
      <w:r>
        <w:rPr>
          <w:rFonts w:hint="eastAsia" w:ascii="宋体" w:hAnsi="宋体" w:eastAsia="宋体" w:cs="宋体"/>
          <w:color w:val="000000" w:themeColor="text1"/>
          <w:kern w:val="2"/>
          <w:sz w:val="24"/>
          <w:szCs w:val="22"/>
          <w:lang w:val="en-US" w:eastAsia="zh-CN"/>
          <w14:textFill>
            <w14:solidFill>
              <w14:schemeClr w14:val="tx1"/>
            </w14:solidFill>
          </w14:textFill>
        </w:rPr>
        <w:t>1.设计要求</w:t>
      </w:r>
    </w:p>
    <w:p w14:paraId="03E6C56E">
      <w:pPr>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outlineLvl w:val="9"/>
        <w:rPr>
          <w:rFonts w:hint="eastAsia" w:ascii="宋体" w:hAnsi="宋体" w:eastAsia="宋体" w:cs="宋体"/>
          <w:b w:val="0"/>
          <w:color w:val="000000" w:themeColor="text1"/>
          <w:kern w:val="2"/>
          <w:sz w:val="24"/>
          <w:szCs w:val="22"/>
          <w:lang w:val="en-US" w:eastAsia="zh-CN" w:bidi="ar-SA"/>
          <w14:textFill>
            <w14:solidFill>
              <w14:schemeClr w14:val="tx1"/>
            </w14:solidFill>
          </w14:textFill>
        </w:rPr>
      </w:pPr>
      <w:r>
        <w:rPr>
          <w:rFonts w:hint="eastAsia" w:ascii="宋体" w:hAnsi="宋体" w:eastAsia="宋体" w:cs="宋体"/>
          <w:color w:val="000000" w:themeColor="text1"/>
          <w:kern w:val="2"/>
          <w:sz w:val="24"/>
          <w:szCs w:val="22"/>
          <w:lang w:val="en-US" w:eastAsia="zh-CN"/>
          <w14:textFill>
            <w14:solidFill>
              <w14:schemeClr w14:val="tx1"/>
            </w14:solidFill>
          </w14:textFill>
        </w:rPr>
        <w:t>设计必须符合建筑安全规范要求，与儿童发展促进中心整体外观风格保持一致；在候诊区增加玻璃门、玻璃幕墙等措施，达到遮风、避雨、避暑的功能。</w:t>
      </w:r>
    </w:p>
    <w:p w14:paraId="0C1A014E">
      <w:pPr>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outlineLvl w:val="9"/>
        <w:rPr>
          <w:rFonts w:hint="eastAsia" w:ascii="宋体" w:hAnsi="宋体" w:eastAsia="宋体" w:cs="宋体"/>
          <w:color w:val="000000" w:themeColor="text1"/>
          <w:kern w:val="2"/>
          <w:sz w:val="24"/>
          <w:szCs w:val="22"/>
          <w:lang w:val="en-US" w:eastAsia="zh-CN"/>
          <w14:textFill>
            <w14:solidFill>
              <w14:schemeClr w14:val="tx1"/>
            </w14:solidFill>
          </w14:textFill>
        </w:rPr>
      </w:pPr>
      <w:r>
        <w:rPr>
          <w:rFonts w:hint="eastAsia" w:ascii="宋体" w:hAnsi="宋体" w:eastAsia="宋体" w:cs="宋体"/>
          <w:color w:val="000000" w:themeColor="text1"/>
          <w:kern w:val="2"/>
          <w:sz w:val="24"/>
          <w:szCs w:val="22"/>
          <w:lang w:val="en-US" w:eastAsia="zh-CN"/>
          <w14:textFill>
            <w14:solidFill>
              <w14:schemeClr w14:val="tx1"/>
            </w14:solidFill>
          </w14:textFill>
        </w:rPr>
        <w:t>2.质量要求</w:t>
      </w:r>
    </w:p>
    <w:p w14:paraId="511941B8">
      <w:pPr>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outlineLvl w:val="9"/>
        <w:rPr>
          <w:rFonts w:hint="eastAsia" w:ascii="宋体" w:hAnsi="宋体" w:eastAsia="宋体" w:cs="宋体"/>
          <w:color w:val="000000" w:themeColor="text1"/>
          <w:kern w:val="2"/>
          <w:sz w:val="24"/>
          <w:szCs w:val="22"/>
          <w:lang w:val="en-US" w:eastAsia="zh-CN"/>
          <w14:textFill>
            <w14:solidFill>
              <w14:schemeClr w14:val="tx1"/>
            </w14:solidFill>
          </w14:textFill>
        </w:rPr>
      </w:pPr>
      <w:r>
        <w:rPr>
          <w:rFonts w:hint="eastAsia" w:ascii="宋体" w:hAnsi="宋体" w:eastAsia="宋体" w:cs="宋体"/>
          <w:color w:val="000000" w:themeColor="text1"/>
          <w:kern w:val="2"/>
          <w:sz w:val="24"/>
          <w:szCs w:val="22"/>
          <w:lang w:val="en-US" w:eastAsia="zh-CN"/>
          <w14:textFill>
            <w14:solidFill>
              <w14:schemeClr w14:val="tx1"/>
            </w14:solidFill>
          </w14:textFill>
        </w:rPr>
        <w:t>按国家相关规范（标准）要求进行施工，达到或超过国家现行规范和相关质量要求。玻璃隔音、隔热、防结霜、防潮、抗风压强度达到行业现行标准要求。</w:t>
      </w:r>
    </w:p>
    <w:p w14:paraId="23904D65">
      <w:pPr>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outlineLvl w:val="9"/>
        <w:rPr>
          <w:rFonts w:hint="eastAsia" w:ascii="宋体" w:hAnsi="宋体" w:eastAsia="宋体" w:cs="宋体"/>
          <w:color w:val="000000" w:themeColor="text1"/>
          <w:kern w:val="2"/>
          <w:sz w:val="24"/>
          <w:szCs w:val="22"/>
          <w:lang w:val="en-US" w:eastAsia="zh-CN"/>
          <w14:textFill>
            <w14:solidFill>
              <w14:schemeClr w14:val="tx1"/>
            </w14:solidFill>
          </w14:textFill>
        </w:rPr>
      </w:pPr>
      <w:r>
        <w:rPr>
          <w:rFonts w:hint="eastAsia" w:ascii="宋体" w:hAnsi="宋体" w:eastAsia="宋体" w:cs="宋体"/>
          <w:color w:val="000000" w:themeColor="text1"/>
          <w:kern w:val="2"/>
          <w:sz w:val="24"/>
          <w:szCs w:val="22"/>
          <w:lang w:val="en-US" w:eastAsia="zh-CN"/>
          <w14:textFill>
            <w14:solidFill>
              <w14:schemeClr w14:val="tx1"/>
            </w14:solidFill>
          </w14:textFill>
        </w:rPr>
        <w:t>3.材料要求</w:t>
      </w:r>
    </w:p>
    <w:p w14:paraId="39F4A31C">
      <w:pPr>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outlineLvl w:val="9"/>
        <w:rPr>
          <w:rFonts w:hint="eastAsia" w:ascii="宋体" w:hAnsi="宋体" w:eastAsia="宋体" w:cs="宋体"/>
          <w:color w:val="000000" w:themeColor="text1"/>
          <w:kern w:val="2"/>
          <w:sz w:val="24"/>
          <w:szCs w:val="22"/>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项目使用材料必须具有相关检查证明的合格材料，满足安全、环保、无污染、经久耐用的条件，材料进场必须采购人验收确定。</w:t>
      </w:r>
    </w:p>
    <w:p w14:paraId="72D00815">
      <w:pPr>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outlineLvl w:val="9"/>
        <w:rPr>
          <w:rFonts w:hint="eastAsia" w:ascii="宋体" w:hAnsi="宋体" w:eastAsia="宋体" w:cs="宋体"/>
          <w:color w:val="000000" w:themeColor="text1"/>
          <w:kern w:val="2"/>
          <w:sz w:val="24"/>
          <w:szCs w:val="22"/>
          <w:lang w:val="en-US" w:eastAsia="zh-CN"/>
          <w14:textFill>
            <w14:solidFill>
              <w14:schemeClr w14:val="tx1"/>
            </w14:solidFill>
          </w14:textFill>
        </w:rPr>
      </w:pPr>
      <w:r>
        <w:rPr>
          <w:rFonts w:hint="eastAsia" w:ascii="宋体" w:hAnsi="宋体" w:eastAsia="宋体" w:cs="宋体"/>
          <w:color w:val="000000" w:themeColor="text1"/>
          <w:kern w:val="2"/>
          <w:sz w:val="24"/>
          <w:szCs w:val="22"/>
          <w:lang w:val="en-US" w:eastAsia="zh-CN"/>
          <w14:textFill>
            <w14:solidFill>
              <w14:schemeClr w14:val="tx1"/>
            </w14:solidFill>
          </w14:textFill>
        </w:rPr>
        <w:t>4.施工管理要求</w:t>
      </w:r>
    </w:p>
    <w:p w14:paraId="79CF95E4">
      <w:pPr>
        <w:numPr>
          <w:ilvl w:val="0"/>
          <w:numId w:val="0"/>
        </w:numPr>
        <w:spacing w:line="500" w:lineRule="exact"/>
        <w:ind w:firstLine="480" w:firstLineChars="200"/>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接受采购人相关管理规定，合理安排施工时间，制定好防尘、降噪、防污染相关措施，不能因施工原因影响采购人业务正常开展。</w:t>
      </w:r>
    </w:p>
    <w:p w14:paraId="4ECC67BC">
      <w:pPr>
        <w:pageBreakBefore w:val="0"/>
        <w:widowControl/>
        <w:numPr>
          <w:ilvl w:val="0"/>
          <w:numId w:val="1"/>
        </w:numPr>
        <w:kinsoku/>
        <w:wordWrap/>
        <w:overflowPunct/>
        <w:topLinePunct w:val="0"/>
        <w:autoSpaceDE/>
        <w:autoSpaceDN/>
        <w:bidi w:val="0"/>
        <w:adjustRightInd/>
        <w:snapToGrid/>
        <w:spacing w:line="500" w:lineRule="exact"/>
        <w:ind w:firstLine="480" w:firstLineChars="200"/>
        <w:jc w:val="left"/>
        <w:textAlignment w:val="auto"/>
        <w:outlineLvl w:val="9"/>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安全责任：</w:t>
      </w:r>
      <w:r>
        <w:rPr>
          <w:rFonts w:hint="eastAsia" w:asciiTheme="minorEastAsia" w:hAnsiTheme="minorEastAsia" w:cstheme="minorEastAsia"/>
          <w:color w:val="000000" w:themeColor="text1"/>
          <w:kern w:val="2"/>
          <w:sz w:val="24"/>
          <w:szCs w:val="24"/>
          <w:lang w:val="en-US" w:eastAsia="zh-CN"/>
          <w14:textFill>
            <w14:solidFill>
              <w14:schemeClr w14:val="tx1"/>
            </w14:solidFill>
          </w14:textFill>
        </w:rPr>
        <w:t>投标人</w:t>
      </w: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负责施工现场安全并承担施工期间一切安全责任，因施工过程中造成的直接或间接损失，责任均由</w:t>
      </w:r>
      <w:r>
        <w:rPr>
          <w:rFonts w:hint="eastAsia" w:asciiTheme="minorEastAsia" w:hAnsiTheme="minorEastAsia" w:cstheme="minorEastAsia"/>
          <w:color w:val="000000" w:themeColor="text1"/>
          <w:kern w:val="2"/>
          <w:sz w:val="24"/>
          <w:szCs w:val="24"/>
          <w:lang w:val="en-US" w:eastAsia="zh-CN"/>
          <w14:textFill>
            <w14:solidFill>
              <w14:schemeClr w14:val="tx1"/>
            </w14:solidFill>
          </w14:textFill>
        </w:rPr>
        <w:t>投标人</w:t>
      </w: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自行承担。</w:t>
      </w:r>
    </w:p>
    <w:p w14:paraId="15B30E93">
      <w:pPr>
        <w:numPr>
          <w:ilvl w:val="0"/>
          <w:numId w:val="1"/>
        </w:numPr>
        <w:spacing w:line="500" w:lineRule="exact"/>
        <w:ind w:firstLine="480" w:firstLineChars="200"/>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做好现场成品保护工作，如因施工原因造成采购人现有建筑、装饰装修、设施设备、水电线路等损坏的，施工方的承担承担相应责任并负责修复。</w:t>
      </w:r>
    </w:p>
    <w:p w14:paraId="632F2CF0">
      <w:pPr>
        <w:widowControl/>
        <w:numPr>
          <w:ilvl w:val="-1"/>
          <w:numId w:val="0"/>
        </w:numPr>
        <w:spacing w:line="500" w:lineRule="exact"/>
        <w:ind w:firstLine="480" w:firstLineChars="200"/>
        <w:jc w:val="left"/>
        <w:outlineLvl w:val="9"/>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（4）做好项目施工人员管理工作，现场施工人员进场后只能在施工区域内进行活动施工，禁止到非施工区域内随意走动。晚上20:00后应尽量避免噪音工序施工，避免影响病患人员休息。如必</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须夜间进行大噪音工序施工时，施工方应提前通知并做好降噪处理措施。</w:t>
      </w:r>
    </w:p>
    <w:p w14:paraId="42E4853E">
      <w:pPr>
        <w:widowControl/>
        <w:numPr>
          <w:ilvl w:val="-1"/>
          <w:numId w:val="0"/>
        </w:numPr>
        <w:spacing w:line="500" w:lineRule="exact"/>
        <w:ind w:firstLine="480" w:firstLineChars="200"/>
        <w:jc w:val="left"/>
        <w:outlineLvl w:val="9"/>
        <w:rPr>
          <w:rFonts w:hint="eastAsia" w:asciiTheme="minorEastAsia" w:hAnsi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按照相关规范要求配备项目安全管理人员，做好项目安全管理工作及安全技术交底相关工作，接受采购人安全管理。如因现场施工或施工管理因素造成采购人原有建筑、设备或其他相关人员伤亡，施工方承担全部责任。</w:t>
      </w:r>
    </w:p>
    <w:p w14:paraId="3962AB8E">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0" w:firstLineChars="0"/>
        <w:jc w:val="left"/>
        <w:textAlignment w:val="auto"/>
        <w:rPr>
          <w:rFonts w:hint="eastAsia" w:ascii="方正黑体_GBK" w:hAnsi="方正黑体_GBK" w:eastAsia="方正黑体_GBK" w:cs="方正黑体_GBK"/>
          <w:color w:val="000000" w:themeColor="text1"/>
          <w:sz w:val="32"/>
          <w:szCs w:val="32"/>
          <w:lang w:val="en-US" w:eastAsia="zh-CN"/>
          <w14:textFill>
            <w14:solidFill>
              <w14:schemeClr w14:val="tx1"/>
            </w14:solidFill>
          </w14:textFill>
        </w:rPr>
      </w:pPr>
    </w:p>
    <w:p w14:paraId="2BEC2612">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0" w:firstLine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方正黑体_GBK" w:hAnsi="方正黑体_GBK" w:eastAsia="方正黑体_GBK" w:cs="方正黑体_GBK"/>
          <w:color w:val="000000" w:themeColor="text1"/>
          <w:sz w:val="32"/>
          <w:szCs w:val="32"/>
          <w:lang w:val="en-US" w:eastAsia="zh-CN"/>
          <w14:textFill>
            <w14:solidFill>
              <w14:schemeClr w14:val="tx1"/>
            </w14:solidFill>
          </w14:textFill>
        </w:rPr>
        <w:t>改造区域示意图如下：</w:t>
      </w:r>
    </w:p>
    <w:p w14:paraId="2D6C1DA9">
      <w:pPr>
        <w:numPr>
          <w:ilvl w:val="0"/>
          <w:numId w:val="0"/>
        </w:numPr>
        <w:spacing w:line="240" w:lineRule="auto"/>
        <w:jc w:val="left"/>
        <w:rPr>
          <w:rFonts w:hint="eastAsia" w:ascii="华文中宋" w:hAnsi="华文中宋" w:eastAsia="华文中宋"/>
          <w:b/>
          <w:color w:val="000000" w:themeColor="text1"/>
          <w:sz w:val="32"/>
          <w:lang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drawing>
          <wp:inline distT="0" distB="0" distL="114300" distR="114300">
            <wp:extent cx="4789805" cy="3599815"/>
            <wp:effectExtent l="0" t="0" r="10795" b="635"/>
            <wp:docPr id="6" name="图片 6" descr="85933b8f3883639e20ab22b535865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85933b8f3883639e20ab22b5358658c"/>
                    <pic:cNvPicPr>
                      <a:picLocks noChangeAspect="1"/>
                    </pic:cNvPicPr>
                  </pic:nvPicPr>
                  <pic:blipFill>
                    <a:blip r:embed="rId5"/>
                    <a:stretch>
                      <a:fillRect/>
                    </a:stretch>
                  </pic:blipFill>
                  <pic:spPr>
                    <a:xfrm>
                      <a:off x="0" y="0"/>
                      <a:ext cx="4789805" cy="3599815"/>
                    </a:xfrm>
                    <a:prstGeom prst="rect">
                      <a:avLst/>
                    </a:prstGeom>
                  </pic:spPr>
                </pic:pic>
              </a:graphicData>
            </a:graphic>
          </wp:inline>
        </w:drawing>
      </w:r>
    </w:p>
    <w:p w14:paraId="53C928E4">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1B3EA812">
      <w:pPr>
        <w:rPr>
          <w:rFonts w:hint="eastAsia"/>
          <w:color w:val="000000" w:themeColor="text1"/>
          <w:lang w:val="en-US" w:eastAsia="zh-CN"/>
          <w14:textFill>
            <w14:solidFill>
              <w14:schemeClr w14:val="tx1"/>
            </w14:solidFill>
          </w14:textFill>
        </w:rPr>
      </w:pPr>
      <w:bookmarkStart w:id="2" w:name="_GoBack"/>
      <w:bookmarkEnd w:id="2"/>
    </w:p>
    <w:sectPr>
      <w:footerReference r:id="rId3" w:type="default"/>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2561CFD-4E50-422F-A8EE-73868C40EB8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6FF" w:usb1="420024FF" w:usb2="02000000" w:usb3="00000000" w:csb0="2000019F" w:csb1="00000000"/>
  </w:font>
  <w:font w:name="方正黑体_GBK">
    <w:panose1 w:val="03000509000000000000"/>
    <w:charset w:val="86"/>
    <w:family w:val="script"/>
    <w:pitch w:val="default"/>
    <w:sig w:usb0="00000001" w:usb1="080E0000" w:usb2="00000000" w:usb3="00000000" w:csb0="00040000" w:csb1="00000000"/>
    <w:embedRegular r:id="rId2" w:fontKey="{5697C292-B3E3-4805-A88B-4E17CEDC10C0}"/>
  </w:font>
  <w:font w:name="华文中宋">
    <w:panose1 w:val="02010600040101010101"/>
    <w:charset w:val="86"/>
    <w:family w:val="auto"/>
    <w:pitch w:val="default"/>
    <w:sig w:usb0="00000287" w:usb1="080F0000" w:usb2="00000000" w:usb3="00000000" w:csb0="0004009F" w:csb1="DFD70000"/>
    <w:embedRegular r:id="rId3" w:fontKey="{92A9A0B1-5E7F-41CC-99BB-149DCC5F32A3}"/>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公文小标宋">
    <w:panose1 w:val="02000500000000000000"/>
    <w:charset w:val="86"/>
    <w:family w:val="auto"/>
    <w:pitch w:val="default"/>
    <w:sig w:usb0="A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E5317">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14:paraId="402BFBD0">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14:paraId="45939550">
                          <w:pPr>
                            <w:pStyle w:val="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14:paraId="402BFBD0">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14:paraId="45939550">
                    <w:pPr>
                      <w:pStyle w:val="2"/>
                    </w:pPr>
                  </w:p>
                </w:txbxContent>
              </v:textbox>
            </v:shape>
          </w:pict>
        </mc:Fallback>
      </mc:AlternateContent>
    </w:r>
  </w:p>
  <w:p w14:paraId="00BF4BC4">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E802A0"/>
    <w:multiLevelType w:val="singleLevel"/>
    <w:tmpl w:val="FEE802A0"/>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2MjlkYjNmNmFjZDMwZDk4ODY1Yzg4N2I5NTM0OGE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630BB"/>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6DA9"/>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9F4C1B"/>
    <w:rsid w:val="00A07BC5"/>
    <w:rsid w:val="00A12BB5"/>
    <w:rsid w:val="00A218E6"/>
    <w:rsid w:val="00A22775"/>
    <w:rsid w:val="00A27486"/>
    <w:rsid w:val="00A41F0F"/>
    <w:rsid w:val="00A54F3C"/>
    <w:rsid w:val="00A716F4"/>
    <w:rsid w:val="00A73043"/>
    <w:rsid w:val="00AA098A"/>
    <w:rsid w:val="00AA66BC"/>
    <w:rsid w:val="00AD7338"/>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E5743"/>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55120"/>
    <w:rsid w:val="01261D95"/>
    <w:rsid w:val="01401D93"/>
    <w:rsid w:val="015754F6"/>
    <w:rsid w:val="01710365"/>
    <w:rsid w:val="01761E20"/>
    <w:rsid w:val="019D115B"/>
    <w:rsid w:val="019E081A"/>
    <w:rsid w:val="019E174B"/>
    <w:rsid w:val="01A26771"/>
    <w:rsid w:val="01AF0E8E"/>
    <w:rsid w:val="01AF66BC"/>
    <w:rsid w:val="01CF5694"/>
    <w:rsid w:val="01E23011"/>
    <w:rsid w:val="01EF3980"/>
    <w:rsid w:val="02094A42"/>
    <w:rsid w:val="020A2568"/>
    <w:rsid w:val="02110B3C"/>
    <w:rsid w:val="021C29C7"/>
    <w:rsid w:val="022C5D48"/>
    <w:rsid w:val="022E44A8"/>
    <w:rsid w:val="02493090"/>
    <w:rsid w:val="025B54DD"/>
    <w:rsid w:val="02753E85"/>
    <w:rsid w:val="02967325"/>
    <w:rsid w:val="02AE55E9"/>
    <w:rsid w:val="02B524D4"/>
    <w:rsid w:val="02DA4630"/>
    <w:rsid w:val="02DA5839"/>
    <w:rsid w:val="02E726C3"/>
    <w:rsid w:val="02F2197A"/>
    <w:rsid w:val="03367AB9"/>
    <w:rsid w:val="03393105"/>
    <w:rsid w:val="034A3564"/>
    <w:rsid w:val="035A307B"/>
    <w:rsid w:val="036839EA"/>
    <w:rsid w:val="036A7762"/>
    <w:rsid w:val="038B3CF8"/>
    <w:rsid w:val="039F5947"/>
    <w:rsid w:val="03B15391"/>
    <w:rsid w:val="03C70711"/>
    <w:rsid w:val="03DE5A5A"/>
    <w:rsid w:val="03F359AA"/>
    <w:rsid w:val="040354C1"/>
    <w:rsid w:val="04041965"/>
    <w:rsid w:val="04247911"/>
    <w:rsid w:val="044E0E32"/>
    <w:rsid w:val="04557B19"/>
    <w:rsid w:val="045F6B9B"/>
    <w:rsid w:val="04762137"/>
    <w:rsid w:val="04C61298"/>
    <w:rsid w:val="04DA26C6"/>
    <w:rsid w:val="04F512AE"/>
    <w:rsid w:val="051060E7"/>
    <w:rsid w:val="05177497"/>
    <w:rsid w:val="051C4A8C"/>
    <w:rsid w:val="055F2BCB"/>
    <w:rsid w:val="05765F06"/>
    <w:rsid w:val="05856AD5"/>
    <w:rsid w:val="05A83606"/>
    <w:rsid w:val="05C313AC"/>
    <w:rsid w:val="05C72C4A"/>
    <w:rsid w:val="05D83B97"/>
    <w:rsid w:val="05F62118"/>
    <w:rsid w:val="062F259D"/>
    <w:rsid w:val="06344057"/>
    <w:rsid w:val="06380241"/>
    <w:rsid w:val="063876A4"/>
    <w:rsid w:val="064A5629"/>
    <w:rsid w:val="067D59FE"/>
    <w:rsid w:val="06846D8D"/>
    <w:rsid w:val="069114AA"/>
    <w:rsid w:val="06B37672"/>
    <w:rsid w:val="06B62CBE"/>
    <w:rsid w:val="06D82C35"/>
    <w:rsid w:val="06DF0467"/>
    <w:rsid w:val="06EB6756"/>
    <w:rsid w:val="071A149F"/>
    <w:rsid w:val="07300CC3"/>
    <w:rsid w:val="075229E7"/>
    <w:rsid w:val="075C5614"/>
    <w:rsid w:val="078608E3"/>
    <w:rsid w:val="078E1545"/>
    <w:rsid w:val="07966D78"/>
    <w:rsid w:val="079B25E0"/>
    <w:rsid w:val="07BB67DE"/>
    <w:rsid w:val="07C35693"/>
    <w:rsid w:val="07C66F31"/>
    <w:rsid w:val="07C94BE1"/>
    <w:rsid w:val="07CF228A"/>
    <w:rsid w:val="07DE6769"/>
    <w:rsid w:val="07E15B19"/>
    <w:rsid w:val="08122176"/>
    <w:rsid w:val="0842480A"/>
    <w:rsid w:val="08680D77"/>
    <w:rsid w:val="0870581B"/>
    <w:rsid w:val="087D5842"/>
    <w:rsid w:val="08BA4CE8"/>
    <w:rsid w:val="08E6788B"/>
    <w:rsid w:val="08F84BE7"/>
    <w:rsid w:val="091837BC"/>
    <w:rsid w:val="09372641"/>
    <w:rsid w:val="093E76C7"/>
    <w:rsid w:val="095A6A56"/>
    <w:rsid w:val="09A60DC8"/>
    <w:rsid w:val="09CA2C87"/>
    <w:rsid w:val="09CB4CD3"/>
    <w:rsid w:val="09D559F6"/>
    <w:rsid w:val="09D92F4C"/>
    <w:rsid w:val="09E54036"/>
    <w:rsid w:val="09F91840"/>
    <w:rsid w:val="0A081A83"/>
    <w:rsid w:val="0A1641A0"/>
    <w:rsid w:val="0A325ADB"/>
    <w:rsid w:val="0A4C1970"/>
    <w:rsid w:val="0A5E03F3"/>
    <w:rsid w:val="0A6C0264"/>
    <w:rsid w:val="0A7315F2"/>
    <w:rsid w:val="0A8F7AAE"/>
    <w:rsid w:val="0A96708F"/>
    <w:rsid w:val="0ABF45FF"/>
    <w:rsid w:val="0AD11E75"/>
    <w:rsid w:val="0AEA2F37"/>
    <w:rsid w:val="0B17653B"/>
    <w:rsid w:val="0B216CF4"/>
    <w:rsid w:val="0B226C57"/>
    <w:rsid w:val="0B24469B"/>
    <w:rsid w:val="0B2B5A29"/>
    <w:rsid w:val="0B353F6E"/>
    <w:rsid w:val="0B633415"/>
    <w:rsid w:val="0B8D0492"/>
    <w:rsid w:val="0BB023D2"/>
    <w:rsid w:val="0BBC48D3"/>
    <w:rsid w:val="0BD75BB1"/>
    <w:rsid w:val="0BEA7692"/>
    <w:rsid w:val="0C3152C1"/>
    <w:rsid w:val="0C344DB1"/>
    <w:rsid w:val="0C4A01D3"/>
    <w:rsid w:val="0C637445"/>
    <w:rsid w:val="0C913FB2"/>
    <w:rsid w:val="0CA77331"/>
    <w:rsid w:val="0CA912FB"/>
    <w:rsid w:val="0CAA0BCF"/>
    <w:rsid w:val="0CCA1272"/>
    <w:rsid w:val="0D0518A5"/>
    <w:rsid w:val="0D703BC7"/>
    <w:rsid w:val="0D7A4A46"/>
    <w:rsid w:val="0DBD4932"/>
    <w:rsid w:val="0DC857B1"/>
    <w:rsid w:val="0DDC74AE"/>
    <w:rsid w:val="0DE63924"/>
    <w:rsid w:val="0E06452B"/>
    <w:rsid w:val="0E124C7E"/>
    <w:rsid w:val="0E236E8B"/>
    <w:rsid w:val="0E342496"/>
    <w:rsid w:val="0E460DCC"/>
    <w:rsid w:val="0E567261"/>
    <w:rsid w:val="0E5D7936"/>
    <w:rsid w:val="0E6574A4"/>
    <w:rsid w:val="0E750A47"/>
    <w:rsid w:val="0E912047"/>
    <w:rsid w:val="0EAA135B"/>
    <w:rsid w:val="0EC87A33"/>
    <w:rsid w:val="0EEC54CF"/>
    <w:rsid w:val="0F26150C"/>
    <w:rsid w:val="0F2942DE"/>
    <w:rsid w:val="0F3436E0"/>
    <w:rsid w:val="0F3B6457"/>
    <w:rsid w:val="0F4277E5"/>
    <w:rsid w:val="0F44355D"/>
    <w:rsid w:val="0F5117D6"/>
    <w:rsid w:val="0F5721E2"/>
    <w:rsid w:val="0F6D5B99"/>
    <w:rsid w:val="0F7756E1"/>
    <w:rsid w:val="0F8830AB"/>
    <w:rsid w:val="0FD3668F"/>
    <w:rsid w:val="10463305"/>
    <w:rsid w:val="104D6442"/>
    <w:rsid w:val="1057106E"/>
    <w:rsid w:val="1061346A"/>
    <w:rsid w:val="10A36062"/>
    <w:rsid w:val="10C87F96"/>
    <w:rsid w:val="10CF6E57"/>
    <w:rsid w:val="10DD5A17"/>
    <w:rsid w:val="10FC4462"/>
    <w:rsid w:val="10FE598E"/>
    <w:rsid w:val="110F36F7"/>
    <w:rsid w:val="111927C8"/>
    <w:rsid w:val="11317EE1"/>
    <w:rsid w:val="117619C8"/>
    <w:rsid w:val="117874EE"/>
    <w:rsid w:val="118934A9"/>
    <w:rsid w:val="1196447D"/>
    <w:rsid w:val="11B06C88"/>
    <w:rsid w:val="11BD75F7"/>
    <w:rsid w:val="11C54B88"/>
    <w:rsid w:val="11D81D3B"/>
    <w:rsid w:val="11E15093"/>
    <w:rsid w:val="120D40DA"/>
    <w:rsid w:val="12100E62"/>
    <w:rsid w:val="121F4EBE"/>
    <w:rsid w:val="127759F8"/>
    <w:rsid w:val="128D521B"/>
    <w:rsid w:val="129A3460"/>
    <w:rsid w:val="12C66037"/>
    <w:rsid w:val="12D612E8"/>
    <w:rsid w:val="12E3308D"/>
    <w:rsid w:val="12F150B5"/>
    <w:rsid w:val="12F26E2C"/>
    <w:rsid w:val="12FB03D7"/>
    <w:rsid w:val="13023513"/>
    <w:rsid w:val="13186821"/>
    <w:rsid w:val="132D2513"/>
    <w:rsid w:val="13337B71"/>
    <w:rsid w:val="13596EAB"/>
    <w:rsid w:val="136E6DFB"/>
    <w:rsid w:val="137B38DC"/>
    <w:rsid w:val="13E63669"/>
    <w:rsid w:val="14261574"/>
    <w:rsid w:val="14305E5E"/>
    <w:rsid w:val="143F0797"/>
    <w:rsid w:val="14551D69"/>
    <w:rsid w:val="145F04F1"/>
    <w:rsid w:val="146B53DF"/>
    <w:rsid w:val="14773A8D"/>
    <w:rsid w:val="14926B19"/>
    <w:rsid w:val="14A95C11"/>
    <w:rsid w:val="14AB1989"/>
    <w:rsid w:val="14BA32E1"/>
    <w:rsid w:val="14BC3B96"/>
    <w:rsid w:val="14C33176"/>
    <w:rsid w:val="14C50C9C"/>
    <w:rsid w:val="14D40EDF"/>
    <w:rsid w:val="14D94748"/>
    <w:rsid w:val="14DA3318"/>
    <w:rsid w:val="14FE762F"/>
    <w:rsid w:val="15086DDB"/>
    <w:rsid w:val="15233C15"/>
    <w:rsid w:val="15273705"/>
    <w:rsid w:val="152D05F0"/>
    <w:rsid w:val="1537321C"/>
    <w:rsid w:val="15475B55"/>
    <w:rsid w:val="15567B46"/>
    <w:rsid w:val="156C55BC"/>
    <w:rsid w:val="159863B1"/>
    <w:rsid w:val="15997A33"/>
    <w:rsid w:val="159E7CE1"/>
    <w:rsid w:val="15A308B2"/>
    <w:rsid w:val="15AC7766"/>
    <w:rsid w:val="15B50D11"/>
    <w:rsid w:val="15BF393E"/>
    <w:rsid w:val="15CF16A7"/>
    <w:rsid w:val="15F341D2"/>
    <w:rsid w:val="15F86E50"/>
    <w:rsid w:val="160C46A9"/>
    <w:rsid w:val="161B5CC4"/>
    <w:rsid w:val="161C0D90"/>
    <w:rsid w:val="166E0EC0"/>
    <w:rsid w:val="16803C1A"/>
    <w:rsid w:val="16AC0EAA"/>
    <w:rsid w:val="16CF5E02"/>
    <w:rsid w:val="16D20FE6"/>
    <w:rsid w:val="16E15B36"/>
    <w:rsid w:val="17035AAC"/>
    <w:rsid w:val="170830C2"/>
    <w:rsid w:val="170D2487"/>
    <w:rsid w:val="1720665E"/>
    <w:rsid w:val="17207BAB"/>
    <w:rsid w:val="17373CEB"/>
    <w:rsid w:val="17424826"/>
    <w:rsid w:val="174A3FF1"/>
    <w:rsid w:val="17500414"/>
    <w:rsid w:val="176A1687"/>
    <w:rsid w:val="176A5B2B"/>
    <w:rsid w:val="17742506"/>
    <w:rsid w:val="17807119"/>
    <w:rsid w:val="17872239"/>
    <w:rsid w:val="178C3CF3"/>
    <w:rsid w:val="17984446"/>
    <w:rsid w:val="179C2C2A"/>
    <w:rsid w:val="17A70B2D"/>
    <w:rsid w:val="17E66293"/>
    <w:rsid w:val="17FF6273"/>
    <w:rsid w:val="18155A97"/>
    <w:rsid w:val="18193C33"/>
    <w:rsid w:val="18254B65"/>
    <w:rsid w:val="182757CA"/>
    <w:rsid w:val="182F4CA9"/>
    <w:rsid w:val="184039D1"/>
    <w:rsid w:val="18644328"/>
    <w:rsid w:val="1881137E"/>
    <w:rsid w:val="188C4A43"/>
    <w:rsid w:val="18B92AF3"/>
    <w:rsid w:val="18CC494A"/>
    <w:rsid w:val="18CD45C3"/>
    <w:rsid w:val="18F97167"/>
    <w:rsid w:val="193C52A5"/>
    <w:rsid w:val="195C3707"/>
    <w:rsid w:val="195C76F5"/>
    <w:rsid w:val="1981715C"/>
    <w:rsid w:val="198232D2"/>
    <w:rsid w:val="19866520"/>
    <w:rsid w:val="19873C6D"/>
    <w:rsid w:val="19A5109C"/>
    <w:rsid w:val="19F4792E"/>
    <w:rsid w:val="1A1324AA"/>
    <w:rsid w:val="1A1B4EBB"/>
    <w:rsid w:val="1A202C2A"/>
    <w:rsid w:val="1A4848BA"/>
    <w:rsid w:val="1A4C59BC"/>
    <w:rsid w:val="1A7D7923"/>
    <w:rsid w:val="1ABA0B77"/>
    <w:rsid w:val="1AD339E7"/>
    <w:rsid w:val="1B040AF0"/>
    <w:rsid w:val="1B083691"/>
    <w:rsid w:val="1B506DE6"/>
    <w:rsid w:val="1B7222D0"/>
    <w:rsid w:val="1B7F6894"/>
    <w:rsid w:val="1B811C08"/>
    <w:rsid w:val="1B872AB8"/>
    <w:rsid w:val="1B8B6070"/>
    <w:rsid w:val="1B9413C8"/>
    <w:rsid w:val="1BC577D4"/>
    <w:rsid w:val="1BD01CD5"/>
    <w:rsid w:val="1BEF65FF"/>
    <w:rsid w:val="1BF6798D"/>
    <w:rsid w:val="1BFB1448"/>
    <w:rsid w:val="1BFC2ACA"/>
    <w:rsid w:val="1C403A91"/>
    <w:rsid w:val="1C4A3E12"/>
    <w:rsid w:val="1C597F1C"/>
    <w:rsid w:val="1C735482"/>
    <w:rsid w:val="1C746B04"/>
    <w:rsid w:val="1CA7512B"/>
    <w:rsid w:val="1CAC629E"/>
    <w:rsid w:val="1CAF1766"/>
    <w:rsid w:val="1CE43C8A"/>
    <w:rsid w:val="1D083E1C"/>
    <w:rsid w:val="1D0B7468"/>
    <w:rsid w:val="1D156539"/>
    <w:rsid w:val="1D1610C8"/>
    <w:rsid w:val="1D3C1D18"/>
    <w:rsid w:val="1D444728"/>
    <w:rsid w:val="1D5C7CC4"/>
    <w:rsid w:val="1D69418F"/>
    <w:rsid w:val="1DA1157F"/>
    <w:rsid w:val="1DA9388C"/>
    <w:rsid w:val="1DD80BF7"/>
    <w:rsid w:val="1DDE2DCF"/>
    <w:rsid w:val="1DDF4451"/>
    <w:rsid w:val="1DF919B7"/>
    <w:rsid w:val="1E2307E2"/>
    <w:rsid w:val="1E74103D"/>
    <w:rsid w:val="1E8B6382"/>
    <w:rsid w:val="1E8E0351"/>
    <w:rsid w:val="1E9268BE"/>
    <w:rsid w:val="1E957931"/>
    <w:rsid w:val="1EAF2075"/>
    <w:rsid w:val="1EB678A8"/>
    <w:rsid w:val="1EC04283"/>
    <w:rsid w:val="1EC21DA9"/>
    <w:rsid w:val="1ECF4D3F"/>
    <w:rsid w:val="1EDB2E6A"/>
    <w:rsid w:val="1EEB2528"/>
    <w:rsid w:val="1F59095F"/>
    <w:rsid w:val="1FE521F3"/>
    <w:rsid w:val="1FF45575"/>
    <w:rsid w:val="201E5705"/>
    <w:rsid w:val="202F0226"/>
    <w:rsid w:val="204A02A8"/>
    <w:rsid w:val="204D070A"/>
    <w:rsid w:val="20631369"/>
    <w:rsid w:val="209B4FA7"/>
    <w:rsid w:val="209D487B"/>
    <w:rsid w:val="209F0FF7"/>
    <w:rsid w:val="20F12E19"/>
    <w:rsid w:val="20F56432"/>
    <w:rsid w:val="21076199"/>
    <w:rsid w:val="210F23E7"/>
    <w:rsid w:val="211C7E96"/>
    <w:rsid w:val="21313216"/>
    <w:rsid w:val="214B42D7"/>
    <w:rsid w:val="218C669E"/>
    <w:rsid w:val="21C21B7D"/>
    <w:rsid w:val="21EB7868"/>
    <w:rsid w:val="21EF7359"/>
    <w:rsid w:val="2205092A"/>
    <w:rsid w:val="22246CB4"/>
    <w:rsid w:val="22552F34"/>
    <w:rsid w:val="226F0499"/>
    <w:rsid w:val="22717D6E"/>
    <w:rsid w:val="22791318"/>
    <w:rsid w:val="22A53EBB"/>
    <w:rsid w:val="22BE6D2B"/>
    <w:rsid w:val="22D95913"/>
    <w:rsid w:val="22F630FA"/>
    <w:rsid w:val="23386ADD"/>
    <w:rsid w:val="2341506B"/>
    <w:rsid w:val="2369138D"/>
    <w:rsid w:val="23731E0F"/>
    <w:rsid w:val="2377795D"/>
    <w:rsid w:val="23957A8C"/>
    <w:rsid w:val="23D504F4"/>
    <w:rsid w:val="23D5257E"/>
    <w:rsid w:val="23DC1B5F"/>
    <w:rsid w:val="23DF51AB"/>
    <w:rsid w:val="23F70746"/>
    <w:rsid w:val="24030E99"/>
    <w:rsid w:val="2413482D"/>
    <w:rsid w:val="242B3FC2"/>
    <w:rsid w:val="244871F4"/>
    <w:rsid w:val="246F59E3"/>
    <w:rsid w:val="24833D88"/>
    <w:rsid w:val="24AD52A9"/>
    <w:rsid w:val="24C90335"/>
    <w:rsid w:val="24DA7466"/>
    <w:rsid w:val="24E231A5"/>
    <w:rsid w:val="24F627AC"/>
    <w:rsid w:val="24FE5B05"/>
    <w:rsid w:val="25184E18"/>
    <w:rsid w:val="252E3B84"/>
    <w:rsid w:val="25464A98"/>
    <w:rsid w:val="256078BF"/>
    <w:rsid w:val="256E49D5"/>
    <w:rsid w:val="25CD1C4A"/>
    <w:rsid w:val="25DF51CE"/>
    <w:rsid w:val="25FC3DF2"/>
    <w:rsid w:val="26084E8D"/>
    <w:rsid w:val="26284BE7"/>
    <w:rsid w:val="263C68E5"/>
    <w:rsid w:val="26555BF8"/>
    <w:rsid w:val="265A320F"/>
    <w:rsid w:val="26926505"/>
    <w:rsid w:val="26B2464D"/>
    <w:rsid w:val="26B26BA7"/>
    <w:rsid w:val="26BB1EFF"/>
    <w:rsid w:val="26C03556"/>
    <w:rsid w:val="26C708A4"/>
    <w:rsid w:val="26D0702D"/>
    <w:rsid w:val="26D83170"/>
    <w:rsid w:val="26E256DE"/>
    <w:rsid w:val="27135897"/>
    <w:rsid w:val="2714160F"/>
    <w:rsid w:val="272A0E33"/>
    <w:rsid w:val="27427F2B"/>
    <w:rsid w:val="274674BE"/>
    <w:rsid w:val="27807BE0"/>
    <w:rsid w:val="279B3ADF"/>
    <w:rsid w:val="27B15F4F"/>
    <w:rsid w:val="27B506FD"/>
    <w:rsid w:val="27E2526A"/>
    <w:rsid w:val="27EE00B2"/>
    <w:rsid w:val="27F154AD"/>
    <w:rsid w:val="282D0BDB"/>
    <w:rsid w:val="288D39BF"/>
    <w:rsid w:val="28A6098D"/>
    <w:rsid w:val="28AF339E"/>
    <w:rsid w:val="28DC615D"/>
    <w:rsid w:val="291B0A33"/>
    <w:rsid w:val="29254783"/>
    <w:rsid w:val="29277D97"/>
    <w:rsid w:val="295B3526"/>
    <w:rsid w:val="2987256D"/>
    <w:rsid w:val="298F31CF"/>
    <w:rsid w:val="299802D6"/>
    <w:rsid w:val="29B80978"/>
    <w:rsid w:val="29BF5862"/>
    <w:rsid w:val="29D06D9D"/>
    <w:rsid w:val="29D67050"/>
    <w:rsid w:val="29DA40B8"/>
    <w:rsid w:val="29EC6874"/>
    <w:rsid w:val="29FD5AAD"/>
    <w:rsid w:val="2A1D6A2D"/>
    <w:rsid w:val="2A385615"/>
    <w:rsid w:val="2A4915D0"/>
    <w:rsid w:val="2A581813"/>
    <w:rsid w:val="2A6E1037"/>
    <w:rsid w:val="2A74526A"/>
    <w:rsid w:val="2A7523C5"/>
    <w:rsid w:val="2A931417"/>
    <w:rsid w:val="2AA607D0"/>
    <w:rsid w:val="2AAA5967"/>
    <w:rsid w:val="2AC5334C"/>
    <w:rsid w:val="2ACB0237"/>
    <w:rsid w:val="2AD91234"/>
    <w:rsid w:val="2ADC0696"/>
    <w:rsid w:val="2AE9690F"/>
    <w:rsid w:val="2B004385"/>
    <w:rsid w:val="2B2D4A4E"/>
    <w:rsid w:val="2B4F2CEF"/>
    <w:rsid w:val="2B7E174D"/>
    <w:rsid w:val="2BA70CA4"/>
    <w:rsid w:val="2BBC1282"/>
    <w:rsid w:val="2BC03B14"/>
    <w:rsid w:val="2BC2399E"/>
    <w:rsid w:val="2BD63337"/>
    <w:rsid w:val="2BEC1302"/>
    <w:rsid w:val="2BFB4B4C"/>
    <w:rsid w:val="2C182D55"/>
    <w:rsid w:val="2C42277B"/>
    <w:rsid w:val="2C424064"/>
    <w:rsid w:val="2C5A5D16"/>
    <w:rsid w:val="2C673F8F"/>
    <w:rsid w:val="2CAE1BBE"/>
    <w:rsid w:val="2CB5119F"/>
    <w:rsid w:val="2CB52F4D"/>
    <w:rsid w:val="2CE33F5E"/>
    <w:rsid w:val="2CEA709A"/>
    <w:rsid w:val="2CED706D"/>
    <w:rsid w:val="2CF03F85"/>
    <w:rsid w:val="2CF33A75"/>
    <w:rsid w:val="2CF35149"/>
    <w:rsid w:val="2CF9108B"/>
    <w:rsid w:val="2CFC0B7C"/>
    <w:rsid w:val="2D0F08AF"/>
    <w:rsid w:val="2D1063D5"/>
    <w:rsid w:val="2D1B54A6"/>
    <w:rsid w:val="2D297497"/>
    <w:rsid w:val="2D4D7629"/>
    <w:rsid w:val="2D517119"/>
    <w:rsid w:val="2D796670"/>
    <w:rsid w:val="2D947006"/>
    <w:rsid w:val="2D990AC0"/>
    <w:rsid w:val="2DA51213"/>
    <w:rsid w:val="2DAF5BEE"/>
    <w:rsid w:val="2DFE0923"/>
    <w:rsid w:val="2E102ABB"/>
    <w:rsid w:val="2E3B3926"/>
    <w:rsid w:val="2E782484"/>
    <w:rsid w:val="2EA873DA"/>
    <w:rsid w:val="2EC15BD9"/>
    <w:rsid w:val="2ECE02F6"/>
    <w:rsid w:val="2EDA6C9B"/>
    <w:rsid w:val="2EDF2503"/>
    <w:rsid w:val="2EF835C5"/>
    <w:rsid w:val="2F097580"/>
    <w:rsid w:val="2F601896"/>
    <w:rsid w:val="2F77098D"/>
    <w:rsid w:val="2F7C5FA4"/>
    <w:rsid w:val="2F9C03F4"/>
    <w:rsid w:val="2FA31782"/>
    <w:rsid w:val="2FBE480E"/>
    <w:rsid w:val="2FCA7EE6"/>
    <w:rsid w:val="2FD302BA"/>
    <w:rsid w:val="2FDD2EE6"/>
    <w:rsid w:val="2FE853E7"/>
    <w:rsid w:val="2FEE15A0"/>
    <w:rsid w:val="2FFA3A98"/>
    <w:rsid w:val="30085A89"/>
    <w:rsid w:val="303A1F05"/>
    <w:rsid w:val="3069477A"/>
    <w:rsid w:val="307750E9"/>
    <w:rsid w:val="30823A8E"/>
    <w:rsid w:val="30894E1C"/>
    <w:rsid w:val="30917368"/>
    <w:rsid w:val="30B336F9"/>
    <w:rsid w:val="30D065A7"/>
    <w:rsid w:val="30F1651D"/>
    <w:rsid w:val="30FB7E9E"/>
    <w:rsid w:val="31794E91"/>
    <w:rsid w:val="317A6513"/>
    <w:rsid w:val="318F0210"/>
    <w:rsid w:val="31A83080"/>
    <w:rsid w:val="31BC4D7D"/>
    <w:rsid w:val="31CD6F8B"/>
    <w:rsid w:val="31F2254D"/>
    <w:rsid w:val="32107ED0"/>
    <w:rsid w:val="322748ED"/>
    <w:rsid w:val="323325C4"/>
    <w:rsid w:val="324D2A55"/>
    <w:rsid w:val="32747406"/>
    <w:rsid w:val="3292324B"/>
    <w:rsid w:val="32A73338"/>
    <w:rsid w:val="32B55A55"/>
    <w:rsid w:val="32E225C2"/>
    <w:rsid w:val="33030EB6"/>
    <w:rsid w:val="331704BD"/>
    <w:rsid w:val="33244988"/>
    <w:rsid w:val="33504021"/>
    <w:rsid w:val="336E20A7"/>
    <w:rsid w:val="33727DEA"/>
    <w:rsid w:val="33745910"/>
    <w:rsid w:val="3392223A"/>
    <w:rsid w:val="339A2E9C"/>
    <w:rsid w:val="34010228"/>
    <w:rsid w:val="340B78F6"/>
    <w:rsid w:val="341E587B"/>
    <w:rsid w:val="34270BD4"/>
    <w:rsid w:val="342E1F62"/>
    <w:rsid w:val="345B6AD0"/>
    <w:rsid w:val="3463496F"/>
    <w:rsid w:val="346C4839"/>
    <w:rsid w:val="349124F1"/>
    <w:rsid w:val="34C82575"/>
    <w:rsid w:val="34D357FA"/>
    <w:rsid w:val="34E6283D"/>
    <w:rsid w:val="34E97C37"/>
    <w:rsid w:val="34F767F8"/>
    <w:rsid w:val="35301D0A"/>
    <w:rsid w:val="35380BBF"/>
    <w:rsid w:val="354E03E2"/>
    <w:rsid w:val="355C2AFF"/>
    <w:rsid w:val="356674DA"/>
    <w:rsid w:val="3569521C"/>
    <w:rsid w:val="35C521D9"/>
    <w:rsid w:val="364F220D"/>
    <w:rsid w:val="367774C5"/>
    <w:rsid w:val="368A71F8"/>
    <w:rsid w:val="368E6692"/>
    <w:rsid w:val="36AF6C5F"/>
    <w:rsid w:val="36B064EA"/>
    <w:rsid w:val="36B9188B"/>
    <w:rsid w:val="36CA1CEB"/>
    <w:rsid w:val="36CF10AF"/>
    <w:rsid w:val="36D84407"/>
    <w:rsid w:val="36E96615"/>
    <w:rsid w:val="3700570C"/>
    <w:rsid w:val="3701395E"/>
    <w:rsid w:val="37054AD1"/>
    <w:rsid w:val="37797999"/>
    <w:rsid w:val="3794592A"/>
    <w:rsid w:val="37983B97"/>
    <w:rsid w:val="379A346B"/>
    <w:rsid w:val="37AD13F0"/>
    <w:rsid w:val="37E153AE"/>
    <w:rsid w:val="37EB3CC7"/>
    <w:rsid w:val="38064FA4"/>
    <w:rsid w:val="380E3ED2"/>
    <w:rsid w:val="3822667D"/>
    <w:rsid w:val="384A30E3"/>
    <w:rsid w:val="3857135C"/>
    <w:rsid w:val="387B329C"/>
    <w:rsid w:val="38806F33"/>
    <w:rsid w:val="38A327F3"/>
    <w:rsid w:val="38AA704F"/>
    <w:rsid w:val="38B05953"/>
    <w:rsid w:val="38B745E0"/>
    <w:rsid w:val="38F92413"/>
    <w:rsid w:val="39273424"/>
    <w:rsid w:val="393618B9"/>
    <w:rsid w:val="396401D4"/>
    <w:rsid w:val="3998117C"/>
    <w:rsid w:val="39981C2C"/>
    <w:rsid w:val="39987E7E"/>
    <w:rsid w:val="39D31E8F"/>
    <w:rsid w:val="39D45C36"/>
    <w:rsid w:val="39EB38A2"/>
    <w:rsid w:val="39ED1F78"/>
    <w:rsid w:val="3A2B484E"/>
    <w:rsid w:val="3A6D30B9"/>
    <w:rsid w:val="3A6F5083"/>
    <w:rsid w:val="3A7C154E"/>
    <w:rsid w:val="3A8B6411"/>
    <w:rsid w:val="3AA7481D"/>
    <w:rsid w:val="3ADE7B13"/>
    <w:rsid w:val="3AE95ED3"/>
    <w:rsid w:val="3AEF1D20"/>
    <w:rsid w:val="3AF63F19"/>
    <w:rsid w:val="3AFD443D"/>
    <w:rsid w:val="3B3D6F2F"/>
    <w:rsid w:val="3B4007CD"/>
    <w:rsid w:val="3B497682"/>
    <w:rsid w:val="3B58176B"/>
    <w:rsid w:val="3B911029"/>
    <w:rsid w:val="3B9D6276"/>
    <w:rsid w:val="3BA40D5C"/>
    <w:rsid w:val="3BA945C4"/>
    <w:rsid w:val="3BAB20EB"/>
    <w:rsid w:val="3BB32D4D"/>
    <w:rsid w:val="3BCE5DD9"/>
    <w:rsid w:val="3BD038FF"/>
    <w:rsid w:val="3BD72EE0"/>
    <w:rsid w:val="3BFA37AC"/>
    <w:rsid w:val="3C1C08F2"/>
    <w:rsid w:val="3C2A2DAA"/>
    <w:rsid w:val="3C2F4ACA"/>
    <w:rsid w:val="3C371BD0"/>
    <w:rsid w:val="3C3F0A85"/>
    <w:rsid w:val="3CA628B2"/>
    <w:rsid w:val="3CB815AB"/>
    <w:rsid w:val="3CD75987"/>
    <w:rsid w:val="3D4663AF"/>
    <w:rsid w:val="3DA6700D"/>
    <w:rsid w:val="3DF02037"/>
    <w:rsid w:val="3E175815"/>
    <w:rsid w:val="3E1B1313"/>
    <w:rsid w:val="3E4800C5"/>
    <w:rsid w:val="3E5E1696"/>
    <w:rsid w:val="3E686071"/>
    <w:rsid w:val="3E6F38A3"/>
    <w:rsid w:val="3E7E7642"/>
    <w:rsid w:val="3E8804C1"/>
    <w:rsid w:val="3EC51715"/>
    <w:rsid w:val="3ED5122D"/>
    <w:rsid w:val="3EEF22EE"/>
    <w:rsid w:val="3F055FB6"/>
    <w:rsid w:val="3F1D08B1"/>
    <w:rsid w:val="3F2F17A1"/>
    <w:rsid w:val="3F3423F7"/>
    <w:rsid w:val="3F4A5777"/>
    <w:rsid w:val="3F6C1B91"/>
    <w:rsid w:val="3F703160"/>
    <w:rsid w:val="3FB377C0"/>
    <w:rsid w:val="3FC90D91"/>
    <w:rsid w:val="3FC91C02"/>
    <w:rsid w:val="3FCE63A8"/>
    <w:rsid w:val="3FD80FD4"/>
    <w:rsid w:val="400B75FC"/>
    <w:rsid w:val="4037219F"/>
    <w:rsid w:val="404F2B17"/>
    <w:rsid w:val="40646D0C"/>
    <w:rsid w:val="407C7408"/>
    <w:rsid w:val="408829FA"/>
    <w:rsid w:val="408D1678"/>
    <w:rsid w:val="409475F1"/>
    <w:rsid w:val="409D4F68"/>
    <w:rsid w:val="40C61775"/>
    <w:rsid w:val="40E13EB9"/>
    <w:rsid w:val="41195D48"/>
    <w:rsid w:val="411E528A"/>
    <w:rsid w:val="414A7CB0"/>
    <w:rsid w:val="415C79E3"/>
    <w:rsid w:val="416E7E42"/>
    <w:rsid w:val="418C2076"/>
    <w:rsid w:val="418D28C4"/>
    <w:rsid w:val="4191768D"/>
    <w:rsid w:val="419E4D6E"/>
    <w:rsid w:val="41A27AEC"/>
    <w:rsid w:val="41AA074E"/>
    <w:rsid w:val="41B33AA7"/>
    <w:rsid w:val="41BA5992"/>
    <w:rsid w:val="41D852BC"/>
    <w:rsid w:val="41E023C2"/>
    <w:rsid w:val="41EA0DA9"/>
    <w:rsid w:val="41F67E38"/>
    <w:rsid w:val="421A3400"/>
    <w:rsid w:val="42220C2D"/>
    <w:rsid w:val="42312C1E"/>
    <w:rsid w:val="423934A4"/>
    <w:rsid w:val="42884F34"/>
    <w:rsid w:val="42C159A0"/>
    <w:rsid w:val="42DF6B1E"/>
    <w:rsid w:val="42E47C90"/>
    <w:rsid w:val="430976F7"/>
    <w:rsid w:val="431C742A"/>
    <w:rsid w:val="435B4FED"/>
    <w:rsid w:val="435E3EE6"/>
    <w:rsid w:val="43776D56"/>
    <w:rsid w:val="4379487C"/>
    <w:rsid w:val="43923A02"/>
    <w:rsid w:val="43972F54"/>
    <w:rsid w:val="439B0C97"/>
    <w:rsid w:val="43A16902"/>
    <w:rsid w:val="43B65AD0"/>
    <w:rsid w:val="43D441A9"/>
    <w:rsid w:val="43E91A02"/>
    <w:rsid w:val="43FE2FD4"/>
    <w:rsid w:val="440920A4"/>
    <w:rsid w:val="443609BF"/>
    <w:rsid w:val="443B3088"/>
    <w:rsid w:val="444E3F5B"/>
    <w:rsid w:val="4469669F"/>
    <w:rsid w:val="44827761"/>
    <w:rsid w:val="4497145E"/>
    <w:rsid w:val="44CD3311"/>
    <w:rsid w:val="44FF0DB1"/>
    <w:rsid w:val="45260A34"/>
    <w:rsid w:val="453942C3"/>
    <w:rsid w:val="453A003B"/>
    <w:rsid w:val="453A628D"/>
    <w:rsid w:val="45435142"/>
    <w:rsid w:val="454B049A"/>
    <w:rsid w:val="45596713"/>
    <w:rsid w:val="456A0921"/>
    <w:rsid w:val="457B0D80"/>
    <w:rsid w:val="45DB5113"/>
    <w:rsid w:val="45FA22EB"/>
    <w:rsid w:val="45FD1795"/>
    <w:rsid w:val="46026DAB"/>
    <w:rsid w:val="460B369C"/>
    <w:rsid w:val="460F3276"/>
    <w:rsid w:val="461D3BE5"/>
    <w:rsid w:val="461D5993"/>
    <w:rsid w:val="46274A64"/>
    <w:rsid w:val="46494F46"/>
    <w:rsid w:val="4654337F"/>
    <w:rsid w:val="468679DC"/>
    <w:rsid w:val="468C48C7"/>
    <w:rsid w:val="469B2D5C"/>
    <w:rsid w:val="46DD15C6"/>
    <w:rsid w:val="46F012F9"/>
    <w:rsid w:val="46FC0388"/>
    <w:rsid w:val="473A67BC"/>
    <w:rsid w:val="474D674C"/>
    <w:rsid w:val="476A10AC"/>
    <w:rsid w:val="47AC3472"/>
    <w:rsid w:val="47CA38F8"/>
    <w:rsid w:val="47EB0E3A"/>
    <w:rsid w:val="480A63EB"/>
    <w:rsid w:val="480D1E68"/>
    <w:rsid w:val="480F301E"/>
    <w:rsid w:val="482C5E7F"/>
    <w:rsid w:val="48427933"/>
    <w:rsid w:val="48457423"/>
    <w:rsid w:val="487D6BBD"/>
    <w:rsid w:val="488F68F0"/>
    <w:rsid w:val="489F4C9E"/>
    <w:rsid w:val="48B620CF"/>
    <w:rsid w:val="48CC544E"/>
    <w:rsid w:val="48F7696F"/>
    <w:rsid w:val="490907D4"/>
    <w:rsid w:val="491A265E"/>
    <w:rsid w:val="4931425C"/>
    <w:rsid w:val="49373210"/>
    <w:rsid w:val="493D5329"/>
    <w:rsid w:val="494C123A"/>
    <w:rsid w:val="49535B70"/>
    <w:rsid w:val="497C7373"/>
    <w:rsid w:val="49885819"/>
    <w:rsid w:val="49974FAF"/>
    <w:rsid w:val="49AF724A"/>
    <w:rsid w:val="49BC54C3"/>
    <w:rsid w:val="49C8030C"/>
    <w:rsid w:val="4A205A52"/>
    <w:rsid w:val="4A394D65"/>
    <w:rsid w:val="4A6242BC"/>
    <w:rsid w:val="4A7638C4"/>
    <w:rsid w:val="4ABF170F"/>
    <w:rsid w:val="4AFA62A3"/>
    <w:rsid w:val="4B013AD5"/>
    <w:rsid w:val="4B0C4228"/>
    <w:rsid w:val="4B1355B6"/>
    <w:rsid w:val="4B204A7D"/>
    <w:rsid w:val="4B294DDA"/>
    <w:rsid w:val="4B3317B5"/>
    <w:rsid w:val="4B5D638A"/>
    <w:rsid w:val="4B623F21"/>
    <w:rsid w:val="4B7D6ED4"/>
    <w:rsid w:val="4B8D7117"/>
    <w:rsid w:val="4B924DF7"/>
    <w:rsid w:val="4BB072A9"/>
    <w:rsid w:val="4BBD332E"/>
    <w:rsid w:val="4BFB49C8"/>
    <w:rsid w:val="4C324162"/>
    <w:rsid w:val="4C3B3017"/>
    <w:rsid w:val="4C7D00D2"/>
    <w:rsid w:val="4CEA7853"/>
    <w:rsid w:val="4CF34D42"/>
    <w:rsid w:val="4D115B26"/>
    <w:rsid w:val="4D275349"/>
    <w:rsid w:val="4D31441A"/>
    <w:rsid w:val="4D3161C8"/>
    <w:rsid w:val="4D36558C"/>
    <w:rsid w:val="4D3D4B6D"/>
    <w:rsid w:val="4D4952BF"/>
    <w:rsid w:val="4D5D6FBD"/>
    <w:rsid w:val="4D6026FD"/>
    <w:rsid w:val="4D616AAD"/>
    <w:rsid w:val="4D7A092A"/>
    <w:rsid w:val="4DAF067F"/>
    <w:rsid w:val="4DCB2178"/>
    <w:rsid w:val="4DF74D1B"/>
    <w:rsid w:val="4E0758E7"/>
    <w:rsid w:val="4E094A4F"/>
    <w:rsid w:val="4E2A3343"/>
    <w:rsid w:val="4E323FA5"/>
    <w:rsid w:val="4E465CA3"/>
    <w:rsid w:val="4E6F51FA"/>
    <w:rsid w:val="4EA07161"/>
    <w:rsid w:val="4EAF55F6"/>
    <w:rsid w:val="4ECF7A46"/>
    <w:rsid w:val="4F1418FD"/>
    <w:rsid w:val="4F147B4F"/>
    <w:rsid w:val="4F22226C"/>
    <w:rsid w:val="4F244236"/>
    <w:rsid w:val="4F251D5C"/>
    <w:rsid w:val="4F786330"/>
    <w:rsid w:val="4FC357FD"/>
    <w:rsid w:val="4FD65049"/>
    <w:rsid w:val="4FE85264"/>
    <w:rsid w:val="50083210"/>
    <w:rsid w:val="501716A5"/>
    <w:rsid w:val="503264DF"/>
    <w:rsid w:val="50382716"/>
    <w:rsid w:val="50AA076B"/>
    <w:rsid w:val="50B67110"/>
    <w:rsid w:val="50C17863"/>
    <w:rsid w:val="50C20C69"/>
    <w:rsid w:val="50C46C68"/>
    <w:rsid w:val="50CB7074"/>
    <w:rsid w:val="50EC0D83"/>
    <w:rsid w:val="510936E3"/>
    <w:rsid w:val="511A355D"/>
    <w:rsid w:val="513762CB"/>
    <w:rsid w:val="51493AE0"/>
    <w:rsid w:val="516E3547"/>
    <w:rsid w:val="51703763"/>
    <w:rsid w:val="5181771E"/>
    <w:rsid w:val="51950AC2"/>
    <w:rsid w:val="519A711F"/>
    <w:rsid w:val="51CC4711"/>
    <w:rsid w:val="51F37EF0"/>
    <w:rsid w:val="5201085F"/>
    <w:rsid w:val="52065E75"/>
    <w:rsid w:val="523A5B1F"/>
    <w:rsid w:val="523F4EE3"/>
    <w:rsid w:val="524349D3"/>
    <w:rsid w:val="527C6137"/>
    <w:rsid w:val="52A2680E"/>
    <w:rsid w:val="52C00CFA"/>
    <w:rsid w:val="52D01FDF"/>
    <w:rsid w:val="52D23FA9"/>
    <w:rsid w:val="53071EA5"/>
    <w:rsid w:val="530D4FE1"/>
    <w:rsid w:val="53746E0E"/>
    <w:rsid w:val="538452A3"/>
    <w:rsid w:val="53986FA1"/>
    <w:rsid w:val="53A51D02"/>
    <w:rsid w:val="53B02A24"/>
    <w:rsid w:val="53C953AC"/>
    <w:rsid w:val="53E94A32"/>
    <w:rsid w:val="53E977FC"/>
    <w:rsid w:val="53F341D7"/>
    <w:rsid w:val="540957A8"/>
    <w:rsid w:val="54232D0E"/>
    <w:rsid w:val="543C3DD0"/>
    <w:rsid w:val="543F566E"/>
    <w:rsid w:val="544E36DD"/>
    <w:rsid w:val="5452714F"/>
    <w:rsid w:val="54660E4D"/>
    <w:rsid w:val="548337AD"/>
    <w:rsid w:val="54A47FA0"/>
    <w:rsid w:val="54AF6350"/>
    <w:rsid w:val="54D47B64"/>
    <w:rsid w:val="54FE4BE1"/>
    <w:rsid w:val="550A5C7C"/>
    <w:rsid w:val="550D3076"/>
    <w:rsid w:val="55254864"/>
    <w:rsid w:val="554A6079"/>
    <w:rsid w:val="55610F84"/>
    <w:rsid w:val="556C2493"/>
    <w:rsid w:val="5579070C"/>
    <w:rsid w:val="557914C7"/>
    <w:rsid w:val="55847205"/>
    <w:rsid w:val="5587107B"/>
    <w:rsid w:val="55B31E70"/>
    <w:rsid w:val="55B5596C"/>
    <w:rsid w:val="55BD0878"/>
    <w:rsid w:val="55C21997"/>
    <w:rsid w:val="55DB13C7"/>
    <w:rsid w:val="561F3061"/>
    <w:rsid w:val="565A22EB"/>
    <w:rsid w:val="569808BE"/>
    <w:rsid w:val="56AB0D99"/>
    <w:rsid w:val="56D145E5"/>
    <w:rsid w:val="572A284C"/>
    <w:rsid w:val="57482A8C"/>
    <w:rsid w:val="574D1E50"/>
    <w:rsid w:val="57790E97"/>
    <w:rsid w:val="578F0C9E"/>
    <w:rsid w:val="57A71560"/>
    <w:rsid w:val="57BB14B0"/>
    <w:rsid w:val="57C40364"/>
    <w:rsid w:val="57E44562"/>
    <w:rsid w:val="5802534B"/>
    <w:rsid w:val="584119B5"/>
    <w:rsid w:val="58767330"/>
    <w:rsid w:val="58794F28"/>
    <w:rsid w:val="5895585D"/>
    <w:rsid w:val="58AB32D2"/>
    <w:rsid w:val="58CC71AF"/>
    <w:rsid w:val="58F509F1"/>
    <w:rsid w:val="590D7AE9"/>
    <w:rsid w:val="590E560F"/>
    <w:rsid w:val="59A61C5F"/>
    <w:rsid w:val="59A73A9A"/>
    <w:rsid w:val="59C83A10"/>
    <w:rsid w:val="59F004D4"/>
    <w:rsid w:val="5A07278A"/>
    <w:rsid w:val="5A2A0227"/>
    <w:rsid w:val="5A2D1CC6"/>
    <w:rsid w:val="5A315A59"/>
    <w:rsid w:val="5A44578C"/>
    <w:rsid w:val="5A584D94"/>
    <w:rsid w:val="5A5F6122"/>
    <w:rsid w:val="5A655703"/>
    <w:rsid w:val="5A6C083F"/>
    <w:rsid w:val="5A8D7133"/>
    <w:rsid w:val="5AD05D7A"/>
    <w:rsid w:val="5AED1980"/>
    <w:rsid w:val="5AF76ED7"/>
    <w:rsid w:val="5AFA409D"/>
    <w:rsid w:val="5AFC7E15"/>
    <w:rsid w:val="5B1213E7"/>
    <w:rsid w:val="5B37709F"/>
    <w:rsid w:val="5B445318"/>
    <w:rsid w:val="5B5C08B4"/>
    <w:rsid w:val="5B5F2152"/>
    <w:rsid w:val="5B9067AF"/>
    <w:rsid w:val="5BB61575"/>
    <w:rsid w:val="5BFB3A80"/>
    <w:rsid w:val="5C3D2493"/>
    <w:rsid w:val="5C401F83"/>
    <w:rsid w:val="5C4852B3"/>
    <w:rsid w:val="5C602626"/>
    <w:rsid w:val="5C675762"/>
    <w:rsid w:val="5C6C0FCA"/>
    <w:rsid w:val="5C8C51C9"/>
    <w:rsid w:val="5CC6692D"/>
    <w:rsid w:val="5CD46E74"/>
    <w:rsid w:val="5CDF179C"/>
    <w:rsid w:val="5CFF599B"/>
    <w:rsid w:val="5D153410"/>
    <w:rsid w:val="5D283143"/>
    <w:rsid w:val="5D63417B"/>
    <w:rsid w:val="5D8878AB"/>
    <w:rsid w:val="5D916F3A"/>
    <w:rsid w:val="5DC3307D"/>
    <w:rsid w:val="5DC34C1A"/>
    <w:rsid w:val="5E0A0A9B"/>
    <w:rsid w:val="5E0A45F7"/>
    <w:rsid w:val="5E4775F9"/>
    <w:rsid w:val="5E671A49"/>
    <w:rsid w:val="5E7D126D"/>
    <w:rsid w:val="5E7D74BF"/>
    <w:rsid w:val="5E8F2D4E"/>
    <w:rsid w:val="5EA52572"/>
    <w:rsid w:val="5EA6596C"/>
    <w:rsid w:val="5EA92062"/>
    <w:rsid w:val="5EB50A07"/>
    <w:rsid w:val="5ED65EE2"/>
    <w:rsid w:val="5F092B01"/>
    <w:rsid w:val="5F13397F"/>
    <w:rsid w:val="5F16521D"/>
    <w:rsid w:val="5F1C6CD8"/>
    <w:rsid w:val="5F225970"/>
    <w:rsid w:val="5F553FDE"/>
    <w:rsid w:val="5FBE1B3D"/>
    <w:rsid w:val="5FC1162D"/>
    <w:rsid w:val="5FCB6008"/>
    <w:rsid w:val="5FD8409A"/>
    <w:rsid w:val="5FDA624B"/>
    <w:rsid w:val="5FE55220"/>
    <w:rsid w:val="5FF36F50"/>
    <w:rsid w:val="5FF437B1"/>
    <w:rsid w:val="600466A4"/>
    <w:rsid w:val="60132AC1"/>
    <w:rsid w:val="60213E7A"/>
    <w:rsid w:val="60457B68"/>
    <w:rsid w:val="6066691B"/>
    <w:rsid w:val="60883EF9"/>
    <w:rsid w:val="60997887"/>
    <w:rsid w:val="60A24FBB"/>
    <w:rsid w:val="60AA3E6F"/>
    <w:rsid w:val="60AC159B"/>
    <w:rsid w:val="60C23528"/>
    <w:rsid w:val="60D96503"/>
    <w:rsid w:val="60E6759D"/>
    <w:rsid w:val="60F670B5"/>
    <w:rsid w:val="610B0DB2"/>
    <w:rsid w:val="611063C8"/>
    <w:rsid w:val="611B5C25"/>
    <w:rsid w:val="611F2602"/>
    <w:rsid w:val="6129748A"/>
    <w:rsid w:val="614222FA"/>
    <w:rsid w:val="616404C2"/>
    <w:rsid w:val="618D5C6B"/>
    <w:rsid w:val="61F31C9B"/>
    <w:rsid w:val="61FC3938"/>
    <w:rsid w:val="620121B5"/>
    <w:rsid w:val="620F48D2"/>
    <w:rsid w:val="62146F60"/>
    <w:rsid w:val="62312A9A"/>
    <w:rsid w:val="62367CC1"/>
    <w:rsid w:val="62404A8B"/>
    <w:rsid w:val="62546789"/>
    <w:rsid w:val="62775FD3"/>
    <w:rsid w:val="628B3E72"/>
    <w:rsid w:val="628D3A49"/>
    <w:rsid w:val="62A80882"/>
    <w:rsid w:val="62AC2121"/>
    <w:rsid w:val="62AE5E99"/>
    <w:rsid w:val="62B611F1"/>
    <w:rsid w:val="62D82F16"/>
    <w:rsid w:val="630E4B89"/>
    <w:rsid w:val="632C14B3"/>
    <w:rsid w:val="634C7460"/>
    <w:rsid w:val="63614411"/>
    <w:rsid w:val="63667240"/>
    <w:rsid w:val="637B3DE7"/>
    <w:rsid w:val="63934138"/>
    <w:rsid w:val="63C96D02"/>
    <w:rsid w:val="63D86F45"/>
    <w:rsid w:val="63E36016"/>
    <w:rsid w:val="63E72226"/>
    <w:rsid w:val="63F62C16"/>
    <w:rsid w:val="6401024A"/>
    <w:rsid w:val="64095351"/>
    <w:rsid w:val="6416019A"/>
    <w:rsid w:val="641937E6"/>
    <w:rsid w:val="64297596"/>
    <w:rsid w:val="642F125B"/>
    <w:rsid w:val="643B7C00"/>
    <w:rsid w:val="64460353"/>
    <w:rsid w:val="6470717E"/>
    <w:rsid w:val="64813139"/>
    <w:rsid w:val="648A46E4"/>
    <w:rsid w:val="64A77044"/>
    <w:rsid w:val="64D836A1"/>
    <w:rsid w:val="64E62082"/>
    <w:rsid w:val="64F93617"/>
    <w:rsid w:val="65436640"/>
    <w:rsid w:val="6549634D"/>
    <w:rsid w:val="65A96DEB"/>
    <w:rsid w:val="65AE7F5E"/>
    <w:rsid w:val="65B9670D"/>
    <w:rsid w:val="65D26342"/>
    <w:rsid w:val="65DA51F7"/>
    <w:rsid w:val="65DB4654"/>
    <w:rsid w:val="65E158A6"/>
    <w:rsid w:val="65E676F8"/>
    <w:rsid w:val="660364FC"/>
    <w:rsid w:val="661C75BD"/>
    <w:rsid w:val="6665045D"/>
    <w:rsid w:val="66650F64"/>
    <w:rsid w:val="66862C89"/>
    <w:rsid w:val="669C425A"/>
    <w:rsid w:val="66A6332B"/>
    <w:rsid w:val="66C537B1"/>
    <w:rsid w:val="66D460EA"/>
    <w:rsid w:val="66ED2D08"/>
    <w:rsid w:val="67077750"/>
    <w:rsid w:val="671D35ED"/>
    <w:rsid w:val="672D629E"/>
    <w:rsid w:val="6793044A"/>
    <w:rsid w:val="679B2764"/>
    <w:rsid w:val="67AE2497"/>
    <w:rsid w:val="67AF7FBD"/>
    <w:rsid w:val="67F0485E"/>
    <w:rsid w:val="67FF0F45"/>
    <w:rsid w:val="683926A8"/>
    <w:rsid w:val="684F3C7A"/>
    <w:rsid w:val="68831B76"/>
    <w:rsid w:val="68A65864"/>
    <w:rsid w:val="68CA1553"/>
    <w:rsid w:val="68D146EF"/>
    <w:rsid w:val="68D45F2D"/>
    <w:rsid w:val="68E06C2C"/>
    <w:rsid w:val="68F22857"/>
    <w:rsid w:val="68FD23E4"/>
    <w:rsid w:val="69344C1E"/>
    <w:rsid w:val="69623539"/>
    <w:rsid w:val="69747633"/>
    <w:rsid w:val="69967687"/>
    <w:rsid w:val="69A71894"/>
    <w:rsid w:val="69AE677E"/>
    <w:rsid w:val="69B42AF7"/>
    <w:rsid w:val="69CC12FA"/>
    <w:rsid w:val="69D612F7"/>
    <w:rsid w:val="69E41B3B"/>
    <w:rsid w:val="69FC1BE0"/>
    <w:rsid w:val="6A1707C7"/>
    <w:rsid w:val="6A1720EA"/>
    <w:rsid w:val="6A2C3B47"/>
    <w:rsid w:val="6A3B101A"/>
    <w:rsid w:val="6A9D70E3"/>
    <w:rsid w:val="6A9F256B"/>
    <w:rsid w:val="6AAB0C17"/>
    <w:rsid w:val="6AB04A26"/>
    <w:rsid w:val="6AC87D14"/>
    <w:rsid w:val="6ACF10A2"/>
    <w:rsid w:val="6AE52674"/>
    <w:rsid w:val="6AF64881"/>
    <w:rsid w:val="6B4E5B09"/>
    <w:rsid w:val="6B5E2426"/>
    <w:rsid w:val="6B680BAF"/>
    <w:rsid w:val="6B827EC3"/>
    <w:rsid w:val="6BB362CE"/>
    <w:rsid w:val="6BBB0CC6"/>
    <w:rsid w:val="6BEC5C84"/>
    <w:rsid w:val="6C07486C"/>
    <w:rsid w:val="6C0762BF"/>
    <w:rsid w:val="6C4838F4"/>
    <w:rsid w:val="6C494E84"/>
    <w:rsid w:val="6C5F1FB2"/>
    <w:rsid w:val="6C692E30"/>
    <w:rsid w:val="6C8859AD"/>
    <w:rsid w:val="6C9F6852"/>
    <w:rsid w:val="6CAE2F39"/>
    <w:rsid w:val="6CB00A5F"/>
    <w:rsid w:val="6CCE7137"/>
    <w:rsid w:val="6CE10C19"/>
    <w:rsid w:val="6CEF1588"/>
    <w:rsid w:val="6D0668D1"/>
    <w:rsid w:val="6D0A0A3D"/>
    <w:rsid w:val="6D2319CD"/>
    <w:rsid w:val="6D4A4A10"/>
    <w:rsid w:val="6D564F88"/>
    <w:rsid w:val="6D5910F7"/>
    <w:rsid w:val="6D6D6950"/>
    <w:rsid w:val="6D741A8D"/>
    <w:rsid w:val="6D8223FC"/>
    <w:rsid w:val="6D9939E0"/>
    <w:rsid w:val="6DAC1227"/>
    <w:rsid w:val="6DBB3B60"/>
    <w:rsid w:val="6DF40E20"/>
    <w:rsid w:val="6E0B267B"/>
    <w:rsid w:val="6E113780"/>
    <w:rsid w:val="6E364F94"/>
    <w:rsid w:val="6E582E85"/>
    <w:rsid w:val="6E8C507E"/>
    <w:rsid w:val="6E91041D"/>
    <w:rsid w:val="6EA93056"/>
    <w:rsid w:val="6EB1235D"/>
    <w:rsid w:val="6EDA0016"/>
    <w:rsid w:val="6EDD319D"/>
    <w:rsid w:val="6EF47329"/>
    <w:rsid w:val="6F3F5BD9"/>
    <w:rsid w:val="6F520277"/>
    <w:rsid w:val="6F683B8E"/>
    <w:rsid w:val="6F6F4C02"/>
    <w:rsid w:val="6F7264A0"/>
    <w:rsid w:val="6F7A7103"/>
    <w:rsid w:val="6F800BBD"/>
    <w:rsid w:val="6F9208F0"/>
    <w:rsid w:val="6F9B6713"/>
    <w:rsid w:val="6FA44684"/>
    <w:rsid w:val="6FC14D32"/>
    <w:rsid w:val="6FF60E7F"/>
    <w:rsid w:val="6FF62C2D"/>
    <w:rsid w:val="7040659E"/>
    <w:rsid w:val="70531E2E"/>
    <w:rsid w:val="705362D1"/>
    <w:rsid w:val="7073427E"/>
    <w:rsid w:val="7081158D"/>
    <w:rsid w:val="70A00DEB"/>
    <w:rsid w:val="70BC5C25"/>
    <w:rsid w:val="70BD199D"/>
    <w:rsid w:val="70BF5C7A"/>
    <w:rsid w:val="70C77600"/>
    <w:rsid w:val="70FA499F"/>
    <w:rsid w:val="70FC0717"/>
    <w:rsid w:val="71145A61"/>
    <w:rsid w:val="7127647D"/>
    <w:rsid w:val="71333A0D"/>
    <w:rsid w:val="713954C7"/>
    <w:rsid w:val="71463740"/>
    <w:rsid w:val="714874B8"/>
    <w:rsid w:val="714E3DFA"/>
    <w:rsid w:val="71791D68"/>
    <w:rsid w:val="71867FE1"/>
    <w:rsid w:val="719170B1"/>
    <w:rsid w:val="71997D14"/>
    <w:rsid w:val="71BE1F67"/>
    <w:rsid w:val="71ED1E0E"/>
    <w:rsid w:val="7205184D"/>
    <w:rsid w:val="720C541C"/>
    <w:rsid w:val="72582CB9"/>
    <w:rsid w:val="726A16B0"/>
    <w:rsid w:val="726C71D7"/>
    <w:rsid w:val="729A42C4"/>
    <w:rsid w:val="72A6014E"/>
    <w:rsid w:val="72A66B8C"/>
    <w:rsid w:val="72D336FA"/>
    <w:rsid w:val="72FC49FE"/>
    <w:rsid w:val="731E7004"/>
    <w:rsid w:val="731F249B"/>
    <w:rsid w:val="733C4DFB"/>
    <w:rsid w:val="7353288B"/>
    <w:rsid w:val="73535858"/>
    <w:rsid w:val="736B748E"/>
    <w:rsid w:val="736D76AA"/>
    <w:rsid w:val="73774085"/>
    <w:rsid w:val="7379541C"/>
    <w:rsid w:val="738A025C"/>
    <w:rsid w:val="73A62BBC"/>
    <w:rsid w:val="73B97203"/>
    <w:rsid w:val="73BD7DF0"/>
    <w:rsid w:val="73C940A2"/>
    <w:rsid w:val="73E86E3B"/>
    <w:rsid w:val="73ED2599"/>
    <w:rsid w:val="7400407A"/>
    <w:rsid w:val="7420296E"/>
    <w:rsid w:val="74212243"/>
    <w:rsid w:val="74312486"/>
    <w:rsid w:val="74697AB7"/>
    <w:rsid w:val="747607E0"/>
    <w:rsid w:val="74BD01BD"/>
    <w:rsid w:val="74DD488E"/>
    <w:rsid w:val="74E4574A"/>
    <w:rsid w:val="74FD680C"/>
    <w:rsid w:val="753C5586"/>
    <w:rsid w:val="754E0BFA"/>
    <w:rsid w:val="754E52B9"/>
    <w:rsid w:val="756845CD"/>
    <w:rsid w:val="756B5E6B"/>
    <w:rsid w:val="75B6284F"/>
    <w:rsid w:val="75CD0D5C"/>
    <w:rsid w:val="75CD61DE"/>
    <w:rsid w:val="75D25EEA"/>
    <w:rsid w:val="75E63744"/>
    <w:rsid w:val="75F714AD"/>
    <w:rsid w:val="760213C2"/>
    <w:rsid w:val="760D2A7F"/>
    <w:rsid w:val="7610431D"/>
    <w:rsid w:val="76136C87"/>
    <w:rsid w:val="764E0276"/>
    <w:rsid w:val="76530DD9"/>
    <w:rsid w:val="765E777E"/>
    <w:rsid w:val="766C59F7"/>
    <w:rsid w:val="76BB697E"/>
    <w:rsid w:val="76F472B2"/>
    <w:rsid w:val="76FC104F"/>
    <w:rsid w:val="770C71DA"/>
    <w:rsid w:val="77304C77"/>
    <w:rsid w:val="77387FCF"/>
    <w:rsid w:val="773F3DD7"/>
    <w:rsid w:val="774B1AB0"/>
    <w:rsid w:val="775D17E4"/>
    <w:rsid w:val="775F21CA"/>
    <w:rsid w:val="77644920"/>
    <w:rsid w:val="776C1F7B"/>
    <w:rsid w:val="77764653"/>
    <w:rsid w:val="77846CC1"/>
    <w:rsid w:val="77882D05"/>
    <w:rsid w:val="779B6DC6"/>
    <w:rsid w:val="779F004E"/>
    <w:rsid w:val="77BD5437"/>
    <w:rsid w:val="7807665E"/>
    <w:rsid w:val="780A196C"/>
    <w:rsid w:val="78206C22"/>
    <w:rsid w:val="782F4F2E"/>
    <w:rsid w:val="78511348"/>
    <w:rsid w:val="785C7CED"/>
    <w:rsid w:val="785E75C1"/>
    <w:rsid w:val="787B0173"/>
    <w:rsid w:val="787E5EB6"/>
    <w:rsid w:val="788A2AAC"/>
    <w:rsid w:val="788B412F"/>
    <w:rsid w:val="78947487"/>
    <w:rsid w:val="78AF2513"/>
    <w:rsid w:val="78BB0EB8"/>
    <w:rsid w:val="78F61EF0"/>
    <w:rsid w:val="79053EE1"/>
    <w:rsid w:val="791660EE"/>
    <w:rsid w:val="792953D2"/>
    <w:rsid w:val="79B23279"/>
    <w:rsid w:val="79C124FE"/>
    <w:rsid w:val="79C93160"/>
    <w:rsid w:val="79DA35C0"/>
    <w:rsid w:val="79EA1A55"/>
    <w:rsid w:val="7A067F11"/>
    <w:rsid w:val="7A146AD1"/>
    <w:rsid w:val="7A3946F5"/>
    <w:rsid w:val="7A463932"/>
    <w:rsid w:val="7A5B64AE"/>
    <w:rsid w:val="7A5C2227"/>
    <w:rsid w:val="7A5E7D4D"/>
    <w:rsid w:val="7A684727"/>
    <w:rsid w:val="7A6D7F90"/>
    <w:rsid w:val="7A81558C"/>
    <w:rsid w:val="7AA6179C"/>
    <w:rsid w:val="7AD4000F"/>
    <w:rsid w:val="7AD65B35"/>
    <w:rsid w:val="7ADB139D"/>
    <w:rsid w:val="7AE75F94"/>
    <w:rsid w:val="7AEC5358"/>
    <w:rsid w:val="7B0E55E8"/>
    <w:rsid w:val="7B234AF2"/>
    <w:rsid w:val="7B2F71A2"/>
    <w:rsid w:val="7B452CBB"/>
    <w:rsid w:val="7B4909FD"/>
    <w:rsid w:val="7B5B603A"/>
    <w:rsid w:val="7B6B2B44"/>
    <w:rsid w:val="7B7754C9"/>
    <w:rsid w:val="7B845591"/>
    <w:rsid w:val="7BAC626E"/>
    <w:rsid w:val="7BB75966"/>
    <w:rsid w:val="7BC3791C"/>
    <w:rsid w:val="7BFB2A0B"/>
    <w:rsid w:val="7C0466D2"/>
    <w:rsid w:val="7C1A7CA3"/>
    <w:rsid w:val="7C701FB9"/>
    <w:rsid w:val="7CB3340E"/>
    <w:rsid w:val="7CFB08E4"/>
    <w:rsid w:val="7D252DA4"/>
    <w:rsid w:val="7D33726F"/>
    <w:rsid w:val="7D382AD7"/>
    <w:rsid w:val="7D3B4375"/>
    <w:rsid w:val="7D4274B2"/>
    <w:rsid w:val="7D690EE2"/>
    <w:rsid w:val="7D7D498E"/>
    <w:rsid w:val="7DC425BD"/>
    <w:rsid w:val="7DC9372F"/>
    <w:rsid w:val="7DD86068"/>
    <w:rsid w:val="7E3F39F1"/>
    <w:rsid w:val="7E3F7E95"/>
    <w:rsid w:val="7E582D05"/>
    <w:rsid w:val="7E5C45A3"/>
    <w:rsid w:val="7E7E276B"/>
    <w:rsid w:val="7EDA4FB6"/>
    <w:rsid w:val="7EDC1B88"/>
    <w:rsid w:val="7EDC56E4"/>
    <w:rsid w:val="7F5636E8"/>
    <w:rsid w:val="7F8518D8"/>
    <w:rsid w:val="7F875650"/>
    <w:rsid w:val="7FA93818"/>
    <w:rsid w:val="7FAC3308"/>
    <w:rsid w:val="7FB328E9"/>
    <w:rsid w:val="7FC406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30"/>
    <w:autoRedefine/>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22">
    <w:name w:val="Default Paragraph Font"/>
    <w:autoRedefine/>
    <w:semiHidden/>
    <w:unhideWhenUsed/>
    <w:qFormat/>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pPr>
      <w:spacing w:after="120"/>
    </w:pPr>
  </w:style>
  <w:style w:type="paragraph" w:styleId="5">
    <w:name w:val="Normal Indent"/>
    <w:basedOn w:val="1"/>
    <w:autoRedefine/>
    <w:qFormat/>
    <w:uiPriority w:val="0"/>
    <w:pPr>
      <w:ind w:firstLine="420" w:firstLineChars="200"/>
    </w:pPr>
  </w:style>
  <w:style w:type="paragraph" w:styleId="6">
    <w:name w:val="annotation text"/>
    <w:basedOn w:val="1"/>
    <w:link w:val="39"/>
    <w:autoRedefine/>
    <w:semiHidden/>
    <w:unhideWhenUsed/>
    <w:qFormat/>
    <w:uiPriority w:val="99"/>
    <w:pPr>
      <w:jc w:val="left"/>
    </w:pPr>
  </w:style>
  <w:style w:type="paragraph" w:styleId="7">
    <w:name w:val="Salutation"/>
    <w:basedOn w:val="1"/>
    <w:next w:val="1"/>
    <w:autoRedefine/>
    <w:qFormat/>
    <w:uiPriority w:val="99"/>
  </w:style>
  <w:style w:type="paragraph" w:styleId="8">
    <w:name w:val="Plain Text"/>
    <w:basedOn w:val="1"/>
    <w:link w:val="38"/>
    <w:autoRedefine/>
    <w:qFormat/>
    <w:uiPriority w:val="0"/>
    <w:pPr>
      <w:autoSpaceDE w:val="0"/>
      <w:autoSpaceDN w:val="0"/>
      <w:adjustRightInd w:val="0"/>
    </w:pPr>
    <w:rPr>
      <w:rFonts w:ascii="宋体" w:hAnsi="Tms Rmn" w:eastAsia="宋体" w:cs="Times New Roman"/>
      <w:kern w:val="0"/>
      <w:szCs w:val="20"/>
    </w:rPr>
  </w:style>
  <w:style w:type="paragraph" w:styleId="9">
    <w:name w:val="Date"/>
    <w:basedOn w:val="1"/>
    <w:next w:val="1"/>
    <w:semiHidden/>
    <w:unhideWhenUsed/>
    <w:qFormat/>
    <w:uiPriority w:val="99"/>
    <w:pPr>
      <w:ind w:left="100" w:leftChars="2500"/>
    </w:pPr>
  </w:style>
  <w:style w:type="paragraph" w:styleId="10">
    <w:name w:val="Body Text Indent 2"/>
    <w:basedOn w:val="1"/>
    <w:qFormat/>
    <w:uiPriority w:val="0"/>
    <w:pPr>
      <w:spacing w:after="120" w:line="480" w:lineRule="auto"/>
      <w:ind w:left="420" w:leftChars="200"/>
    </w:pPr>
  </w:style>
  <w:style w:type="paragraph" w:styleId="11">
    <w:name w:val="Balloon Text"/>
    <w:basedOn w:val="1"/>
    <w:link w:val="33"/>
    <w:autoRedefine/>
    <w:semiHidden/>
    <w:unhideWhenUsed/>
    <w:qFormat/>
    <w:uiPriority w:val="99"/>
    <w:rPr>
      <w:sz w:val="18"/>
      <w:szCs w:val="18"/>
    </w:rPr>
  </w:style>
  <w:style w:type="paragraph" w:styleId="12">
    <w:name w:val="footer"/>
    <w:basedOn w:val="1"/>
    <w:link w:val="28"/>
    <w:autoRedefine/>
    <w:unhideWhenUsed/>
    <w:qFormat/>
    <w:uiPriority w:val="99"/>
    <w:pPr>
      <w:tabs>
        <w:tab w:val="center" w:pos="4153"/>
        <w:tab w:val="right" w:pos="8306"/>
      </w:tabs>
      <w:snapToGrid w:val="0"/>
      <w:jc w:val="left"/>
    </w:pPr>
    <w:rPr>
      <w:sz w:val="18"/>
      <w:szCs w:val="18"/>
    </w:rPr>
  </w:style>
  <w:style w:type="paragraph" w:styleId="13">
    <w:name w:val="header"/>
    <w:basedOn w:val="1"/>
    <w:link w:val="2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autoRedefine/>
    <w:qFormat/>
    <w:uiPriority w:val="39"/>
    <w:pPr>
      <w:spacing w:after="160" w:line="259" w:lineRule="auto"/>
    </w:pPr>
    <w:rPr>
      <w:rFonts w:ascii="Calibri" w:hAnsi="Calibri" w:eastAsia="宋体" w:cs="Times New Roman"/>
      <w:szCs w:val="24"/>
    </w:rPr>
  </w:style>
  <w:style w:type="paragraph" w:styleId="15">
    <w:name w:val="Subtitle"/>
    <w:basedOn w:val="1"/>
    <w:next w:val="1"/>
    <w:autoRedefine/>
    <w:qFormat/>
    <w:uiPriority w:val="0"/>
    <w:pPr>
      <w:spacing w:before="240" w:after="60" w:line="312" w:lineRule="auto"/>
      <w:jc w:val="center"/>
      <w:outlineLvl w:val="1"/>
    </w:pPr>
    <w:rPr>
      <w:rFonts w:ascii="Cambria" w:hAnsi="Cambria"/>
      <w:b/>
      <w:bCs/>
      <w:kern w:val="28"/>
      <w:sz w:val="32"/>
      <w:szCs w:val="32"/>
    </w:rPr>
  </w:style>
  <w:style w:type="paragraph" w:styleId="16">
    <w:name w:val="List"/>
    <w:basedOn w:val="1"/>
    <w:qFormat/>
    <w:uiPriority w:val="0"/>
    <w:pPr>
      <w:ind w:left="200" w:hanging="200" w:hangingChars="200"/>
      <w:contextualSpacing/>
    </w:pPr>
  </w:style>
  <w:style w:type="paragraph" w:styleId="17">
    <w:name w:val="Normal (Web)"/>
    <w:basedOn w:val="1"/>
    <w:autoRedefine/>
    <w:semiHidden/>
    <w:unhideWhenUsed/>
    <w:qFormat/>
    <w:uiPriority w:val="99"/>
    <w:pPr>
      <w:spacing w:beforeAutospacing="1" w:afterAutospacing="1"/>
      <w:jc w:val="left"/>
    </w:pPr>
    <w:rPr>
      <w:rFonts w:cs="Times New Roman"/>
      <w:kern w:val="0"/>
      <w:sz w:val="24"/>
    </w:rPr>
  </w:style>
  <w:style w:type="paragraph" w:styleId="18">
    <w:name w:val="annotation subject"/>
    <w:basedOn w:val="6"/>
    <w:next w:val="6"/>
    <w:link w:val="40"/>
    <w:autoRedefine/>
    <w:semiHidden/>
    <w:unhideWhenUsed/>
    <w:qFormat/>
    <w:uiPriority w:val="99"/>
    <w:rPr>
      <w:b/>
      <w:bCs/>
    </w:rPr>
  </w:style>
  <w:style w:type="paragraph" w:styleId="19">
    <w:name w:val="Body Text First Indent"/>
    <w:basedOn w:val="2"/>
    <w:autoRedefine/>
    <w:qFormat/>
    <w:uiPriority w:val="99"/>
    <w:pPr>
      <w:ind w:firstLine="420" w:firstLineChars="100"/>
    </w:pPr>
  </w:style>
  <w:style w:type="table" w:styleId="21">
    <w:name w:val="Table Grid"/>
    <w:basedOn w:val="2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autoRedefine/>
    <w:qFormat/>
    <w:uiPriority w:val="0"/>
  </w:style>
  <w:style w:type="character" w:styleId="24">
    <w:name w:val="Hyperlink"/>
    <w:basedOn w:val="22"/>
    <w:autoRedefine/>
    <w:unhideWhenUsed/>
    <w:qFormat/>
    <w:uiPriority w:val="99"/>
    <w:rPr>
      <w:color w:val="0000FF" w:themeColor="hyperlink"/>
      <w:u w:val="single"/>
      <w14:textFill>
        <w14:solidFill>
          <w14:schemeClr w14:val="hlink"/>
        </w14:solidFill>
      </w14:textFill>
    </w:rPr>
  </w:style>
  <w:style w:type="character" w:styleId="25">
    <w:name w:val="annotation reference"/>
    <w:basedOn w:val="22"/>
    <w:autoRedefine/>
    <w:semiHidden/>
    <w:unhideWhenUsed/>
    <w:qFormat/>
    <w:uiPriority w:val="99"/>
    <w:rPr>
      <w:sz w:val="21"/>
      <w:szCs w:val="21"/>
    </w:rPr>
  </w:style>
  <w:style w:type="paragraph" w:customStyle="1" w:styleId="26">
    <w:name w:val="Body Text First Indent 21"/>
    <w:basedOn w:val="1"/>
    <w:autoRedefine/>
    <w:qFormat/>
    <w:uiPriority w:val="0"/>
    <w:pPr>
      <w:ind w:firstLine="420" w:firstLineChars="200"/>
    </w:pPr>
  </w:style>
  <w:style w:type="character" w:customStyle="1" w:styleId="27">
    <w:name w:val="页眉 字符"/>
    <w:basedOn w:val="22"/>
    <w:link w:val="13"/>
    <w:autoRedefine/>
    <w:qFormat/>
    <w:uiPriority w:val="99"/>
    <w:rPr>
      <w:sz w:val="18"/>
      <w:szCs w:val="18"/>
    </w:rPr>
  </w:style>
  <w:style w:type="character" w:customStyle="1" w:styleId="28">
    <w:name w:val="页脚 字符"/>
    <w:basedOn w:val="22"/>
    <w:link w:val="12"/>
    <w:autoRedefine/>
    <w:qFormat/>
    <w:uiPriority w:val="99"/>
    <w:rPr>
      <w:sz w:val="18"/>
      <w:szCs w:val="18"/>
    </w:rPr>
  </w:style>
  <w:style w:type="paragraph" w:styleId="29">
    <w:name w:val="List Paragraph"/>
    <w:basedOn w:val="1"/>
    <w:autoRedefine/>
    <w:qFormat/>
    <w:uiPriority w:val="34"/>
    <w:pPr>
      <w:ind w:firstLine="420" w:firstLineChars="200"/>
    </w:pPr>
  </w:style>
  <w:style w:type="character" w:customStyle="1" w:styleId="30">
    <w:name w:val="标题 2 字符"/>
    <w:basedOn w:val="22"/>
    <w:link w:val="4"/>
    <w:autoRedefine/>
    <w:qFormat/>
    <w:uiPriority w:val="9"/>
    <w:rPr>
      <w:rFonts w:ascii="Arial" w:hAnsi="Arial" w:eastAsia="黑体" w:cs="Times New Roman"/>
      <w:b/>
      <w:bCs/>
      <w:sz w:val="32"/>
      <w:szCs w:val="32"/>
    </w:rPr>
  </w:style>
  <w:style w:type="character" w:customStyle="1" w:styleId="31">
    <w:name w:val="列出段落 Char"/>
    <w:link w:val="32"/>
    <w:autoRedefine/>
    <w:qFormat/>
    <w:uiPriority w:val="34"/>
    <w:rPr>
      <w:rFonts w:ascii="宋体" w:hAnsi="宋体" w:cs="宋体"/>
      <w:sz w:val="24"/>
      <w:szCs w:val="24"/>
    </w:rPr>
  </w:style>
  <w:style w:type="paragraph" w:customStyle="1" w:styleId="32">
    <w:name w:val="列出段落1"/>
    <w:basedOn w:val="1"/>
    <w:link w:val="31"/>
    <w:autoRedefine/>
    <w:qFormat/>
    <w:uiPriority w:val="34"/>
    <w:pPr>
      <w:widowControl/>
      <w:ind w:firstLine="420" w:firstLineChars="200"/>
      <w:jc w:val="left"/>
    </w:pPr>
    <w:rPr>
      <w:rFonts w:ascii="宋体" w:hAnsi="宋体" w:cs="宋体"/>
      <w:sz w:val="24"/>
      <w:szCs w:val="24"/>
    </w:rPr>
  </w:style>
  <w:style w:type="character" w:customStyle="1" w:styleId="33">
    <w:name w:val="批注框文本 字符"/>
    <w:basedOn w:val="22"/>
    <w:link w:val="11"/>
    <w:autoRedefine/>
    <w:semiHidden/>
    <w:qFormat/>
    <w:uiPriority w:val="99"/>
    <w:rPr>
      <w:sz w:val="18"/>
      <w:szCs w:val="18"/>
    </w:rPr>
  </w:style>
  <w:style w:type="character" w:customStyle="1" w:styleId="34">
    <w:name w:val="font11"/>
    <w:basedOn w:val="22"/>
    <w:autoRedefine/>
    <w:qFormat/>
    <w:uiPriority w:val="0"/>
    <w:rPr>
      <w:rFonts w:hint="eastAsia" w:ascii="宋体" w:hAnsi="宋体" w:eastAsia="宋体" w:cs="宋体"/>
      <w:color w:val="000000"/>
      <w:sz w:val="21"/>
      <w:szCs w:val="21"/>
      <w:u w:val="none"/>
    </w:rPr>
  </w:style>
  <w:style w:type="character" w:customStyle="1" w:styleId="35">
    <w:name w:val="font01"/>
    <w:basedOn w:val="22"/>
    <w:autoRedefine/>
    <w:qFormat/>
    <w:uiPriority w:val="0"/>
    <w:rPr>
      <w:rFonts w:ascii="Calibri" w:hAnsi="Calibri" w:cs="Calibri"/>
      <w:color w:val="000000"/>
      <w:sz w:val="21"/>
      <w:szCs w:val="21"/>
      <w:u w:val="none"/>
    </w:rPr>
  </w:style>
  <w:style w:type="character" w:customStyle="1" w:styleId="36">
    <w:name w:val="font41"/>
    <w:basedOn w:val="22"/>
    <w:autoRedefine/>
    <w:qFormat/>
    <w:uiPriority w:val="0"/>
    <w:rPr>
      <w:rFonts w:hint="eastAsia" w:ascii="宋体" w:hAnsi="宋体" w:eastAsia="宋体" w:cs="宋体"/>
      <w:color w:val="000000"/>
      <w:sz w:val="18"/>
      <w:szCs w:val="18"/>
      <w:u w:val="none"/>
    </w:rPr>
  </w:style>
  <w:style w:type="paragraph" w:customStyle="1" w:styleId="37">
    <w:name w:val="Revision"/>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8">
    <w:name w:val="纯文本 字符"/>
    <w:basedOn w:val="22"/>
    <w:link w:val="8"/>
    <w:autoRedefine/>
    <w:qFormat/>
    <w:uiPriority w:val="0"/>
    <w:rPr>
      <w:rFonts w:ascii="宋体" w:hAnsi="Tms Rmn"/>
      <w:sz w:val="21"/>
    </w:rPr>
  </w:style>
  <w:style w:type="character" w:customStyle="1" w:styleId="39">
    <w:name w:val="批注文字 字符"/>
    <w:basedOn w:val="22"/>
    <w:link w:val="6"/>
    <w:autoRedefine/>
    <w:semiHidden/>
    <w:qFormat/>
    <w:uiPriority w:val="99"/>
    <w:rPr>
      <w:rFonts w:asciiTheme="minorHAnsi" w:hAnsiTheme="minorHAnsi" w:eastAsiaTheme="minorEastAsia" w:cstheme="minorBidi"/>
      <w:kern w:val="2"/>
      <w:sz w:val="21"/>
      <w:szCs w:val="22"/>
    </w:rPr>
  </w:style>
  <w:style w:type="character" w:customStyle="1" w:styleId="40">
    <w:name w:val="批注主题 字符"/>
    <w:basedOn w:val="39"/>
    <w:link w:val="18"/>
    <w:autoRedefine/>
    <w:semiHidden/>
    <w:qFormat/>
    <w:uiPriority w:val="99"/>
    <w:rPr>
      <w:rFonts w:asciiTheme="minorHAnsi" w:hAnsiTheme="minorHAnsi" w:eastAsiaTheme="minorEastAsia" w:cstheme="minorBidi"/>
      <w:b/>
      <w:bCs/>
      <w:kern w:val="2"/>
      <w:sz w:val="21"/>
      <w:szCs w:val="22"/>
    </w:rPr>
  </w:style>
  <w:style w:type="paragraph" w:customStyle="1" w:styleId="41">
    <w:name w:val="Table Paragraph"/>
    <w:basedOn w:val="1"/>
    <w:autoRedefine/>
    <w:qFormat/>
    <w:uiPriority w:val="1"/>
    <w:rPr>
      <w:rFonts w:ascii="宋体" w:hAnsi="宋体" w:eastAsia="宋体" w:cs="宋体"/>
      <w:lang w:val="zh-CN" w:eastAsia="zh-CN" w:bidi="zh-CN"/>
    </w:rPr>
  </w:style>
  <w:style w:type="paragraph" w:customStyle="1" w:styleId="42">
    <w:name w:val="正文缩进3"/>
    <w:basedOn w:val="1"/>
    <w:autoRedefine/>
    <w:qFormat/>
    <w:uiPriority w:val="0"/>
    <w:pPr>
      <w:ind w:firstLine="420"/>
    </w:pPr>
    <w:rPr>
      <w:rFonts w:ascii="宋体" w:hAnsi="Calibri"/>
      <w:kern w:val="0"/>
      <w:sz w:val="34"/>
      <w:szCs w:val="20"/>
    </w:rPr>
  </w:style>
  <w:style w:type="character" w:customStyle="1" w:styleId="43">
    <w:name w:val="font31"/>
    <w:basedOn w:val="22"/>
    <w:autoRedefine/>
    <w:qFormat/>
    <w:uiPriority w:val="0"/>
    <w:rPr>
      <w:rFonts w:hint="default" w:ascii="Times New Roman" w:hAnsi="Times New Roman" w:cs="Times New Roman"/>
      <w:color w:val="333333"/>
      <w:sz w:val="20"/>
      <w:szCs w:val="20"/>
      <w:u w:val="none"/>
    </w:rPr>
  </w:style>
  <w:style w:type="paragraph" w:customStyle="1" w:styleId="4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5">
    <w:name w:val="引用1"/>
    <w:next w:val="1"/>
    <w:autoRedefine/>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customStyle="1" w:styleId="46">
    <w:name w:val="样式 首行缩进:  2 字符"/>
    <w:basedOn w:val="1"/>
    <w:autoRedefine/>
    <w:qFormat/>
    <w:uiPriority w:val="99"/>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3608</Words>
  <Characters>3880</Characters>
  <Lines>50</Lines>
  <Paragraphs>14</Paragraphs>
  <TotalTime>18</TotalTime>
  <ScaleCrop>false</ScaleCrop>
  <LinksUpToDate>false</LinksUpToDate>
  <CharactersWithSpaces>3954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cs</cp:lastModifiedBy>
  <cp:lastPrinted>2025-06-04T06:06:00Z</cp:lastPrinted>
  <dcterms:modified xsi:type="dcterms:W3CDTF">2025-06-04T10:18:33Z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41E8ACC407DC47C0AD4A3DBDBC1E5F37_13</vt:lpwstr>
  </property>
  <property fmtid="{D5CDD505-2E9C-101B-9397-08002B2CF9AE}" pid="4" name="KSOTemplateDocerSaveRecord">
    <vt:lpwstr>eyJoZGlkIjoiM2Y2MjE2NWRiNWExODdlZTQ4NmVmMGRlZmE1OTlkMzciLCJ1c2VySWQiOiIzODE0OTM3MTIifQ==</vt:lpwstr>
  </property>
</Properties>
</file>