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highlight w:val="yellow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bookmarkEnd w:id="0"/>
    <w:tbl>
      <w:tblPr>
        <w:tblStyle w:val="3"/>
        <w:tblpPr w:leftFromText="180" w:rightFromText="180" w:vertAnchor="text" w:tblpXSpec="center" w:tblpY="1"/>
        <w:tblOverlap w:val="never"/>
        <w:tblW w:w="9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09"/>
        <w:gridCol w:w="795"/>
        <w:gridCol w:w="5689"/>
        <w:gridCol w:w="1151"/>
      </w:tblGrid>
      <w:tr w14:paraId="3EF06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75" w:type="dxa"/>
            <w:vAlign w:val="center"/>
          </w:tcPr>
          <w:p w14:paraId="5B933D00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序号</w:t>
            </w:r>
          </w:p>
        </w:tc>
        <w:tc>
          <w:tcPr>
            <w:tcW w:w="1209" w:type="dxa"/>
            <w:vAlign w:val="center"/>
          </w:tcPr>
          <w:p w14:paraId="041BA34A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评分因素</w:t>
            </w:r>
          </w:p>
          <w:p w14:paraId="47E7D821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及权重</w:t>
            </w:r>
          </w:p>
        </w:tc>
        <w:tc>
          <w:tcPr>
            <w:tcW w:w="795" w:type="dxa"/>
            <w:vAlign w:val="center"/>
          </w:tcPr>
          <w:p w14:paraId="1EC238BE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分值</w:t>
            </w:r>
          </w:p>
        </w:tc>
        <w:tc>
          <w:tcPr>
            <w:tcW w:w="5689" w:type="dxa"/>
            <w:vAlign w:val="center"/>
          </w:tcPr>
          <w:p w14:paraId="443108C4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评分标准</w:t>
            </w:r>
          </w:p>
        </w:tc>
        <w:tc>
          <w:tcPr>
            <w:tcW w:w="1151" w:type="dxa"/>
            <w:vAlign w:val="center"/>
          </w:tcPr>
          <w:p w14:paraId="0083CA4A">
            <w:pPr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备注</w:t>
            </w:r>
          </w:p>
        </w:tc>
      </w:tr>
      <w:tr w14:paraId="6E3F6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675" w:type="dxa"/>
            <w:vAlign w:val="center"/>
          </w:tcPr>
          <w:p w14:paraId="39AF5A32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1</w:t>
            </w:r>
          </w:p>
        </w:tc>
        <w:tc>
          <w:tcPr>
            <w:tcW w:w="1209" w:type="dxa"/>
            <w:vAlign w:val="center"/>
          </w:tcPr>
          <w:p w14:paraId="6781F7D6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 w14:paraId="7675BC6E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报价</w:t>
            </w:r>
          </w:p>
          <w:p w14:paraId="5A179618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0%）</w:t>
            </w:r>
          </w:p>
          <w:p w14:paraId="481C5671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2426D997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0分</w:t>
            </w:r>
          </w:p>
        </w:tc>
        <w:tc>
          <w:tcPr>
            <w:tcW w:w="5689" w:type="dxa"/>
            <w:vAlign w:val="center"/>
          </w:tcPr>
          <w:p w14:paraId="42ECC041">
            <w:pPr>
              <w:spacing w:line="360" w:lineRule="exact"/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满足招标文件要求有效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报价最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低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的供应商的价格为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评审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基准价，其价格分为满分。其他供应商的价格分统一按照下列公式计算：报价得分=（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评审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基准价/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投标报价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）</w:t>
            </w:r>
            <w:r>
              <w:rPr>
                <w:rFonts w:hint="eastAsia" w:ascii="微软雅黑" w:hAnsi="微软雅黑" w:eastAsia="微软雅黑" w:cs="微软雅黑"/>
                <w:szCs w:val="21"/>
                <w:highlight w:val="none"/>
              </w:rPr>
              <w:t>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10%</w:t>
            </w:r>
            <w:r>
              <w:rPr>
                <w:rFonts w:hint="eastAsia" w:ascii="微软雅黑" w:hAnsi="微软雅黑" w:eastAsia="微软雅黑" w:cs="微软雅黑"/>
                <w:szCs w:val="21"/>
                <w:highlight w:val="none"/>
              </w:rPr>
              <w:t>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</w:rPr>
              <w:t>100</w:t>
            </w:r>
          </w:p>
        </w:tc>
        <w:tc>
          <w:tcPr>
            <w:tcW w:w="1151" w:type="dxa"/>
            <w:vAlign w:val="center"/>
          </w:tcPr>
          <w:p w14:paraId="3D41B36F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/</w:t>
            </w:r>
          </w:p>
        </w:tc>
      </w:tr>
      <w:tr w14:paraId="6D206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675" w:type="dxa"/>
            <w:vAlign w:val="center"/>
          </w:tcPr>
          <w:p w14:paraId="74CE526D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</w:t>
            </w:r>
          </w:p>
        </w:tc>
        <w:tc>
          <w:tcPr>
            <w:tcW w:w="1209" w:type="dxa"/>
            <w:vAlign w:val="center"/>
          </w:tcPr>
          <w:p w14:paraId="690923CC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响应时效</w:t>
            </w:r>
          </w:p>
          <w:p w14:paraId="7BFCF653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%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）</w:t>
            </w:r>
          </w:p>
        </w:tc>
        <w:tc>
          <w:tcPr>
            <w:tcW w:w="795" w:type="dxa"/>
            <w:vAlign w:val="center"/>
          </w:tcPr>
          <w:p w14:paraId="0DB04F5E">
            <w:pPr>
              <w:jc w:val="center"/>
              <w:rPr>
                <w:rFonts w:hint="default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5分</w:t>
            </w:r>
          </w:p>
        </w:tc>
        <w:tc>
          <w:tcPr>
            <w:tcW w:w="5689" w:type="dxa"/>
            <w:vAlign w:val="center"/>
          </w:tcPr>
          <w:p w14:paraId="33E2A5FF">
            <w:pPr>
              <w:numPr>
                <w:ilvl w:val="0"/>
                <w:numId w:val="0"/>
              </w:numPr>
              <w:spacing w:line="360" w:lineRule="exact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采购人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出现紧急事务，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供应商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承诺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小时内到达现场得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分；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小时内到达现场得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分；超过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小时到达现场不得分。</w:t>
            </w:r>
          </w:p>
        </w:tc>
        <w:tc>
          <w:tcPr>
            <w:tcW w:w="1151" w:type="dxa"/>
            <w:vAlign w:val="center"/>
          </w:tcPr>
          <w:p w14:paraId="5D8150F9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提供承诺函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格式自拟</w:t>
            </w:r>
          </w:p>
        </w:tc>
      </w:tr>
      <w:tr w14:paraId="00BC3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8" w:hRule="atLeast"/>
          <w:jc w:val="center"/>
        </w:trPr>
        <w:tc>
          <w:tcPr>
            <w:tcW w:w="675" w:type="dxa"/>
            <w:vAlign w:val="center"/>
          </w:tcPr>
          <w:p w14:paraId="622F0342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3</w:t>
            </w:r>
          </w:p>
        </w:tc>
        <w:tc>
          <w:tcPr>
            <w:tcW w:w="1209" w:type="dxa"/>
            <w:vAlign w:val="center"/>
          </w:tcPr>
          <w:p w14:paraId="310103E6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项目服务实施方案（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48%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）</w:t>
            </w:r>
          </w:p>
        </w:tc>
        <w:tc>
          <w:tcPr>
            <w:tcW w:w="795" w:type="dxa"/>
            <w:vAlign w:val="center"/>
          </w:tcPr>
          <w:p w14:paraId="0BB4FEA0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48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</w:t>
            </w:r>
          </w:p>
        </w:tc>
        <w:tc>
          <w:tcPr>
            <w:tcW w:w="5689" w:type="dxa"/>
            <w:vAlign w:val="center"/>
          </w:tcPr>
          <w:p w14:paraId="398BF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供应商针对本项目提供的服务方案，包括但不限于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①项目背景分析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；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②法律服务方案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；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③档案管理方案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；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④应急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处理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方案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；⑤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重大决策风险防范服务方案；⑥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服务保障措施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每具有一项前述细化指标内容得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8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分，每有一处内容存在缺陷，扣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~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8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分，扣完为止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未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提供不得分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 xml:space="preserve">。 </w:t>
            </w:r>
          </w:p>
          <w:p w14:paraId="77BE220C">
            <w:pPr>
              <w:pStyle w:val="2"/>
              <w:spacing w:line="360" w:lineRule="exact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</w:p>
          <w:p w14:paraId="7DAB0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注：缺陷是指存在项目名称错误、地点区域错误、内容与本项目需求无关、方案内容矛盾、仅有框架或标题、适用的标准（方法）错误、明显复制其他项目内容等任意一种情形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  <w:t>。</w:t>
            </w:r>
          </w:p>
        </w:tc>
        <w:tc>
          <w:tcPr>
            <w:tcW w:w="1151" w:type="dxa"/>
            <w:vAlign w:val="center"/>
          </w:tcPr>
          <w:p w14:paraId="1A74CDB3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/</w:t>
            </w:r>
          </w:p>
        </w:tc>
      </w:tr>
      <w:tr w14:paraId="5939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5" w:hRule="atLeast"/>
          <w:jc w:val="center"/>
        </w:trPr>
        <w:tc>
          <w:tcPr>
            <w:tcW w:w="675" w:type="dxa"/>
            <w:vAlign w:val="center"/>
          </w:tcPr>
          <w:p w14:paraId="126625FA">
            <w:pPr>
              <w:spacing w:line="400" w:lineRule="exact"/>
              <w:ind w:firstLine="28"/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209" w:type="dxa"/>
            <w:vAlign w:val="center"/>
          </w:tcPr>
          <w:p w14:paraId="133C996F">
            <w:pPr>
              <w:jc w:val="center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履约能力</w:t>
            </w:r>
          </w:p>
          <w:p w14:paraId="2555CC07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（37%）</w:t>
            </w:r>
          </w:p>
        </w:tc>
        <w:tc>
          <w:tcPr>
            <w:tcW w:w="795" w:type="dxa"/>
            <w:vAlign w:val="center"/>
          </w:tcPr>
          <w:p w14:paraId="0B308C09">
            <w:pPr>
              <w:jc w:val="center"/>
              <w:rPr>
                <w:rFonts w:hint="default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37分</w:t>
            </w:r>
          </w:p>
        </w:tc>
        <w:tc>
          <w:tcPr>
            <w:tcW w:w="5689" w:type="dxa"/>
            <w:vAlign w:val="center"/>
          </w:tcPr>
          <w:p w14:paraId="459A36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1.人员配置：供应商拟投入本项目的律师团队人员在4人基础上，每增加1人得2分，最多得4分；（提供承诺函，格式自拟）</w:t>
            </w:r>
          </w:p>
          <w:p w14:paraId="431F42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2.供应商拟指派的项目负责人有类似法律顾问项目服务经验的，每有一项得2分，最多得8分，未提供不得分；（提供能证明该律师担任符合条件的法律顾问的法律服务合同复印件）</w:t>
            </w:r>
          </w:p>
          <w:p w14:paraId="1E4928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highlight w:val="none"/>
                <w:lang w:val="en-US" w:eastAsia="zh-CN"/>
              </w:rPr>
              <w:t>3.供应商拟指派的顾问律师具有10年（含）以上执业经历的每有一个得1分，最多得5分，10年以下执业经历不得分。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本项最多得5分。（提供执业证明材料加盖供应商公章）</w:t>
            </w:r>
          </w:p>
          <w:p w14:paraId="51E6A0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highlight w:val="none"/>
                <w:lang w:val="en-US" w:eastAsia="zh-CN" w:bidi="ar-SA"/>
              </w:rPr>
              <w:t>4.供应商提供2022年1月1日以来具有行政机关或事业单位法律顾问项目业绩的，每有一个得2分，本项最多得20分。（注：提供合同复印件或中标通知书加盖供应商公章。）</w:t>
            </w:r>
          </w:p>
          <w:p w14:paraId="5B1C04AD">
            <w:pPr>
              <w:pStyle w:val="2"/>
              <w:numPr>
                <w:ilvl w:val="0"/>
                <w:numId w:val="0"/>
              </w:numPr>
              <w:spacing w:line="360" w:lineRule="exact"/>
              <w:rPr>
                <w:rFonts w:hint="default"/>
                <w:lang w:val="en-US" w:eastAsia="zh-CN"/>
              </w:rPr>
            </w:pPr>
          </w:p>
        </w:tc>
        <w:tc>
          <w:tcPr>
            <w:tcW w:w="1151" w:type="dxa"/>
            <w:vAlign w:val="center"/>
          </w:tcPr>
          <w:p w14:paraId="166E84FC">
            <w:pPr>
              <w:jc w:val="center"/>
              <w:rPr>
                <w:rFonts w:hint="default" w:ascii="方正仿宋_GB2312" w:hAnsi="方正仿宋_GB2312" w:eastAsia="方正仿宋_GB2312" w:cs="方正仿宋_GB2312"/>
                <w:szCs w:val="21"/>
                <w:lang w:val="en-US" w:eastAsia="zh-CN"/>
              </w:rPr>
            </w:pPr>
          </w:p>
        </w:tc>
      </w:tr>
    </w:tbl>
    <w:p w14:paraId="51E854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11DCCA9-58C1-4F2D-8A1E-42E3959321B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1AE2F8F-F60F-4DB9-8F1B-6A536F9D6ED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5C0526FA-A11C-4806-A69F-E61A5BC7C9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592969"/>
    <w:rsid w:val="3A59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2025-08-08T01:15:00Z</dcterms:created>
  <dc:creator>邱玥</dc:creator>
  <cp:lastModifiedBy>邱玥</cp:lastModifiedBy>
  <dcterms:modified xsi:type="dcterms:W3CDTF">2025-08-08T01:15:24Z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5FF48C83493E4CC49A8AF3D5F64CF29D_11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