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F3521E">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附件1：报价一览表</w:t>
      </w:r>
    </w:p>
    <w:p w14:paraId="368CB810">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p>
    <w:p w14:paraId="4CB61D56">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报价一览表（格式）</w:t>
      </w:r>
    </w:p>
    <w:p w14:paraId="783838B1">
      <w:pPr>
        <w:pStyle w:val="5"/>
        <w:rPr>
          <w:color w:val="000000" w:themeColor="text1"/>
          <w14:textFill>
            <w14:solidFill>
              <w14:schemeClr w14:val="tx1"/>
            </w14:solidFill>
          </w14:textFill>
        </w:rPr>
      </w:pPr>
    </w:p>
    <w:p w14:paraId="23696440">
      <w:pPr>
        <w:rPr>
          <w:rFonts w:asciiTheme="minorEastAsia" w:hAnsiTheme="minorEastAsia" w:cstheme="minorEastAsia"/>
          <w:color w:val="000000" w:themeColor="text1"/>
          <w:sz w:val="24"/>
          <w:szCs w:val="24"/>
          <w:shd w:val="clear" w:color="auto" w:fill="FFFFFF"/>
          <w14:textFill>
            <w14:solidFill>
              <w14:schemeClr w14:val="tx1"/>
            </w14:solidFill>
          </w14:textFill>
        </w:rPr>
      </w:pPr>
    </w:p>
    <w:tbl>
      <w:tblPr>
        <w:tblStyle w:val="12"/>
        <w:tblW w:w="8379" w:type="dxa"/>
        <w:tblInd w:w="93" w:type="dxa"/>
        <w:tblLayout w:type="fixed"/>
        <w:tblCellMar>
          <w:top w:w="0" w:type="dxa"/>
          <w:left w:w="108" w:type="dxa"/>
          <w:bottom w:w="0" w:type="dxa"/>
          <w:right w:w="108" w:type="dxa"/>
        </w:tblCellMar>
      </w:tblPr>
      <w:tblGrid>
        <w:gridCol w:w="2173"/>
        <w:gridCol w:w="1811"/>
        <w:gridCol w:w="4395"/>
      </w:tblGrid>
      <w:tr w14:paraId="35B985A5">
        <w:tblPrEx>
          <w:tblCellMar>
            <w:top w:w="0" w:type="dxa"/>
            <w:left w:w="108" w:type="dxa"/>
            <w:bottom w:w="0" w:type="dxa"/>
            <w:right w:w="108" w:type="dxa"/>
          </w:tblCellMar>
        </w:tblPrEx>
        <w:trPr>
          <w:trHeight w:val="960" w:hRule="atLeast"/>
        </w:trPr>
        <w:tc>
          <w:tcPr>
            <w:tcW w:w="3984" w:type="dxa"/>
            <w:gridSpan w:val="2"/>
            <w:tcBorders>
              <w:top w:val="single" w:color="auto" w:sz="4" w:space="0"/>
              <w:left w:val="single" w:color="auto" w:sz="4" w:space="0"/>
              <w:bottom w:val="single" w:color="auto" w:sz="4" w:space="0"/>
              <w:right w:val="single" w:color="auto" w:sz="4" w:space="0"/>
            </w:tcBorders>
            <w:vAlign w:val="center"/>
          </w:tcPr>
          <w:p w14:paraId="60749170">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lang w:val="en-US" w:eastAsia="zh-CN"/>
                <w14:textFill>
                  <w14:solidFill>
                    <w14:schemeClr w14:val="tx1"/>
                  </w14:solidFill>
                </w14:textFill>
              </w:rPr>
              <w:t>项目名称：</w:t>
            </w:r>
          </w:p>
        </w:tc>
        <w:tc>
          <w:tcPr>
            <w:tcW w:w="4395" w:type="dxa"/>
            <w:tcBorders>
              <w:top w:val="single" w:color="auto" w:sz="4" w:space="0"/>
              <w:left w:val="nil"/>
              <w:bottom w:val="single" w:color="auto" w:sz="4" w:space="0"/>
              <w:right w:val="single" w:color="auto" w:sz="4" w:space="0"/>
            </w:tcBorders>
            <w:vAlign w:val="center"/>
          </w:tcPr>
          <w:p w14:paraId="2DCD5F36">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w:t>
            </w:r>
          </w:p>
        </w:tc>
      </w:tr>
      <w:tr w14:paraId="3DFCEACD">
        <w:tblPrEx>
          <w:tblCellMar>
            <w:top w:w="0" w:type="dxa"/>
            <w:left w:w="108" w:type="dxa"/>
            <w:bottom w:w="0" w:type="dxa"/>
            <w:right w:w="108" w:type="dxa"/>
          </w:tblCellMar>
        </w:tblPrEx>
        <w:trPr>
          <w:trHeight w:val="954" w:hRule="atLeast"/>
        </w:trPr>
        <w:tc>
          <w:tcPr>
            <w:tcW w:w="3984" w:type="dxa"/>
            <w:gridSpan w:val="2"/>
            <w:tcBorders>
              <w:top w:val="nil"/>
              <w:left w:val="single" w:color="auto" w:sz="4" w:space="0"/>
              <w:bottom w:val="single" w:color="auto" w:sz="4" w:space="0"/>
              <w:right w:val="single" w:color="auto" w:sz="4" w:space="0"/>
            </w:tcBorders>
            <w:vAlign w:val="center"/>
          </w:tcPr>
          <w:p w14:paraId="5B876B0D">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c>
          <w:tcPr>
            <w:tcW w:w="4395" w:type="dxa"/>
            <w:tcBorders>
              <w:top w:val="nil"/>
              <w:left w:val="nil"/>
              <w:bottom w:val="single" w:color="auto" w:sz="4" w:space="0"/>
              <w:right w:val="single" w:color="auto" w:sz="4" w:space="0"/>
            </w:tcBorders>
            <w:vAlign w:val="center"/>
          </w:tcPr>
          <w:p w14:paraId="30C4815D">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r>
      <w:tr w14:paraId="5BCEA6DD">
        <w:tblPrEx>
          <w:tblCellMar>
            <w:top w:w="0" w:type="dxa"/>
            <w:left w:w="108" w:type="dxa"/>
            <w:bottom w:w="0" w:type="dxa"/>
            <w:right w:w="108" w:type="dxa"/>
          </w:tblCellMar>
        </w:tblPrEx>
        <w:trPr>
          <w:trHeight w:val="996" w:hRule="atLeast"/>
        </w:trPr>
        <w:tc>
          <w:tcPr>
            <w:tcW w:w="3984" w:type="dxa"/>
            <w:gridSpan w:val="2"/>
            <w:tcBorders>
              <w:top w:val="nil"/>
              <w:left w:val="single" w:color="auto" w:sz="4" w:space="0"/>
              <w:bottom w:val="single" w:color="auto" w:sz="4" w:space="0"/>
              <w:right w:val="single" w:color="auto" w:sz="4" w:space="0"/>
            </w:tcBorders>
            <w:vAlign w:val="center"/>
          </w:tcPr>
          <w:p w14:paraId="23C4D73C">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c>
          <w:tcPr>
            <w:tcW w:w="4395" w:type="dxa"/>
            <w:tcBorders>
              <w:top w:val="nil"/>
              <w:left w:val="nil"/>
              <w:bottom w:val="single" w:color="auto" w:sz="4" w:space="0"/>
              <w:right w:val="single" w:color="auto" w:sz="4" w:space="0"/>
            </w:tcBorders>
            <w:vAlign w:val="center"/>
          </w:tcPr>
          <w:p w14:paraId="0A52DD95">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r>
      <w:tr w14:paraId="0EDBC3F3">
        <w:tblPrEx>
          <w:tblCellMar>
            <w:top w:w="0" w:type="dxa"/>
            <w:left w:w="108" w:type="dxa"/>
            <w:bottom w:w="0" w:type="dxa"/>
            <w:right w:w="108" w:type="dxa"/>
          </w:tblCellMar>
        </w:tblPrEx>
        <w:trPr>
          <w:trHeight w:val="1271" w:hRule="atLeast"/>
        </w:trPr>
        <w:tc>
          <w:tcPr>
            <w:tcW w:w="2173" w:type="dxa"/>
            <w:tcBorders>
              <w:top w:val="single" w:color="auto" w:sz="4" w:space="0"/>
              <w:left w:val="single" w:color="auto" w:sz="4" w:space="0"/>
              <w:bottom w:val="single" w:color="auto" w:sz="4" w:space="0"/>
              <w:right w:val="single" w:color="auto" w:sz="4" w:space="0"/>
            </w:tcBorders>
            <w:vAlign w:val="center"/>
          </w:tcPr>
          <w:p w14:paraId="62F34CEC">
            <w:pPr>
              <w:widowControl/>
              <w:spacing w:line="360" w:lineRule="auto"/>
              <w:jc w:val="center"/>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w:t>
            </w:r>
          </w:p>
        </w:tc>
        <w:tc>
          <w:tcPr>
            <w:tcW w:w="6206" w:type="dxa"/>
            <w:gridSpan w:val="2"/>
            <w:tcBorders>
              <w:top w:val="single" w:color="auto" w:sz="4" w:space="0"/>
              <w:left w:val="nil"/>
              <w:bottom w:val="single" w:color="auto" w:sz="4" w:space="0"/>
              <w:right w:val="single" w:color="auto" w:sz="4" w:space="0"/>
            </w:tcBorders>
            <w:vAlign w:val="center"/>
          </w:tcPr>
          <w:p w14:paraId="22967364">
            <w:pPr>
              <w:widowControl/>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人民币大写：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元（人民币小写：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w:t>
            </w:r>
          </w:p>
        </w:tc>
      </w:tr>
    </w:tbl>
    <w:p w14:paraId="6446E9E9">
      <w:pPr>
        <w:rPr>
          <w:rFonts w:asciiTheme="minorEastAsia" w:hAnsiTheme="minorEastAsia" w:cstheme="minorEastAsia"/>
          <w:color w:val="000000" w:themeColor="text1"/>
          <w:sz w:val="24"/>
          <w:szCs w:val="24"/>
          <w:shd w:val="clear" w:color="auto" w:fill="FFFFFF"/>
          <w14:textFill>
            <w14:solidFill>
              <w14:schemeClr w14:val="tx1"/>
            </w14:solidFill>
          </w14:textFill>
        </w:rPr>
      </w:pPr>
    </w:p>
    <w:p w14:paraId="0B0BD5F3">
      <w:pPr>
        <w:rPr>
          <w:rFonts w:asciiTheme="minorEastAsia" w:hAnsiTheme="minorEastAsia" w:cstheme="minorEastAsia"/>
          <w:color w:val="000000" w:themeColor="text1"/>
          <w:sz w:val="24"/>
          <w:szCs w:val="24"/>
          <w:shd w:val="clear" w:color="auto" w:fill="FFFFFF"/>
          <w14:textFill>
            <w14:solidFill>
              <w14:schemeClr w14:val="tx1"/>
            </w14:solidFill>
          </w14:textFill>
        </w:rPr>
      </w:pPr>
    </w:p>
    <w:p w14:paraId="0B780A03">
      <w:pPr>
        <w:autoSpaceDE w:val="0"/>
        <w:autoSpaceDN w:val="0"/>
        <w:snapToGrid w:val="0"/>
        <w:spacing w:line="440" w:lineRule="exact"/>
        <w:rPr>
          <w:rFonts w:ascii="仿宋" w:hAnsi="仿宋" w:eastAsia="仿宋" w:cs="宋体"/>
          <w:color w:val="000000" w:themeColor="text1"/>
          <w:spacing w:val="8"/>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注：</w:t>
      </w:r>
      <w:r>
        <w:rPr>
          <w:rFonts w:hint="eastAsia" w:ascii="仿宋" w:hAnsi="仿宋" w:eastAsia="仿宋" w:cs="宋体"/>
          <w:color w:val="000000" w:themeColor="text1"/>
          <w:spacing w:val="8"/>
          <w:sz w:val="24"/>
          <w:szCs w:val="24"/>
          <w14:textFill>
            <w14:solidFill>
              <w14:schemeClr w14:val="tx1"/>
            </w14:solidFill>
          </w14:textFill>
        </w:rPr>
        <w:t>1．所有价格系用人民币表示。</w:t>
      </w:r>
    </w:p>
    <w:p w14:paraId="61F7912D">
      <w:pPr>
        <w:spacing w:line="360" w:lineRule="auto"/>
        <w:rPr>
          <w:rFonts w:ascii="仿宋" w:hAnsi="仿宋" w:eastAsia="仿宋"/>
          <w:color w:val="000000" w:themeColor="text1"/>
          <w:sz w:val="24"/>
          <w:szCs w:val="24"/>
          <w14:textFill>
            <w14:solidFill>
              <w14:schemeClr w14:val="tx1"/>
            </w14:solidFill>
          </w14:textFill>
        </w:rPr>
      </w:pPr>
    </w:p>
    <w:p w14:paraId="0ABDEA80">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14:paraId="314B3106">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14:paraId="75702797">
      <w:pPr>
        <w:spacing w:line="360" w:lineRule="auto"/>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14:paraId="297E81CA">
      <w:pPr>
        <w:spacing w:line="360" w:lineRule="auto"/>
        <w:rPr>
          <w:rFonts w:hint="eastAsia" w:ascii="仿宋" w:hAnsi="仿宋" w:eastAsia="仿宋"/>
          <w:color w:val="000000" w:themeColor="text1"/>
          <w:sz w:val="24"/>
          <w:szCs w:val="24"/>
          <w14:textFill>
            <w14:solidFill>
              <w14:schemeClr w14:val="tx1"/>
            </w14:solidFill>
          </w14:textFill>
        </w:rPr>
      </w:pPr>
    </w:p>
    <w:p w14:paraId="10C32471">
      <w:pPr>
        <w:spacing w:line="360" w:lineRule="auto"/>
        <w:rPr>
          <w:rFonts w:hint="eastAsia" w:ascii="仿宋" w:hAnsi="仿宋" w:eastAsia="仿宋"/>
          <w:color w:val="000000" w:themeColor="text1"/>
          <w:sz w:val="24"/>
          <w:szCs w:val="24"/>
          <w14:textFill>
            <w14:solidFill>
              <w14:schemeClr w14:val="tx1"/>
            </w14:solidFill>
          </w14:textFill>
        </w:rPr>
      </w:pPr>
    </w:p>
    <w:p w14:paraId="29F51DC7">
      <w:pPr>
        <w:spacing w:line="360" w:lineRule="auto"/>
        <w:rPr>
          <w:rFonts w:hint="eastAsia" w:ascii="仿宋" w:hAnsi="仿宋" w:eastAsia="仿宋"/>
          <w:color w:val="000000" w:themeColor="text1"/>
          <w:sz w:val="24"/>
          <w:szCs w:val="24"/>
          <w14:textFill>
            <w14:solidFill>
              <w14:schemeClr w14:val="tx1"/>
            </w14:solidFill>
          </w14:textFill>
        </w:rPr>
      </w:pPr>
    </w:p>
    <w:p w14:paraId="72B26C43">
      <w:pPr>
        <w:spacing w:line="360" w:lineRule="auto"/>
        <w:rPr>
          <w:rFonts w:hint="eastAsia" w:ascii="仿宋" w:hAnsi="仿宋" w:eastAsia="仿宋"/>
          <w:color w:val="000000" w:themeColor="text1"/>
          <w:sz w:val="24"/>
          <w:szCs w:val="24"/>
          <w14:textFill>
            <w14:solidFill>
              <w14:schemeClr w14:val="tx1"/>
            </w14:solidFill>
          </w14:textFill>
        </w:rPr>
      </w:pPr>
    </w:p>
    <w:p w14:paraId="3F768226">
      <w:pPr>
        <w:spacing w:line="360" w:lineRule="auto"/>
        <w:rPr>
          <w:rFonts w:hint="eastAsia" w:ascii="仿宋" w:hAnsi="仿宋" w:eastAsia="仿宋"/>
          <w:color w:val="000000" w:themeColor="text1"/>
          <w:sz w:val="24"/>
          <w:szCs w:val="24"/>
          <w14:textFill>
            <w14:solidFill>
              <w14:schemeClr w14:val="tx1"/>
            </w14:solidFill>
          </w14:textFill>
        </w:rPr>
      </w:pPr>
    </w:p>
    <w:p w14:paraId="394A11B6">
      <w:pPr>
        <w:spacing w:line="360" w:lineRule="auto"/>
        <w:rPr>
          <w:rFonts w:hint="eastAsia" w:ascii="仿宋" w:hAnsi="仿宋" w:eastAsia="仿宋"/>
          <w:color w:val="000000" w:themeColor="text1"/>
          <w:sz w:val="24"/>
          <w:szCs w:val="24"/>
          <w14:textFill>
            <w14:solidFill>
              <w14:schemeClr w14:val="tx1"/>
            </w14:solidFill>
          </w14:textFill>
        </w:rPr>
      </w:pPr>
    </w:p>
    <w:p w14:paraId="353F1E59">
      <w:pPr>
        <w:spacing w:line="360" w:lineRule="auto"/>
        <w:rPr>
          <w:rFonts w:hint="eastAsia" w:ascii="仿宋" w:hAnsi="仿宋" w:eastAsia="仿宋"/>
          <w:color w:val="000000" w:themeColor="text1"/>
          <w:sz w:val="24"/>
          <w:szCs w:val="24"/>
          <w14:textFill>
            <w14:solidFill>
              <w14:schemeClr w14:val="tx1"/>
            </w14:solidFill>
          </w14:textFill>
        </w:rPr>
      </w:pPr>
    </w:p>
    <w:p w14:paraId="653CC43B">
      <w:pPr>
        <w:spacing w:line="360" w:lineRule="auto"/>
        <w:rPr>
          <w:rFonts w:hint="eastAsia" w:ascii="仿宋" w:hAnsi="仿宋" w:eastAsia="仿宋"/>
          <w:color w:val="000000" w:themeColor="text1"/>
          <w:sz w:val="24"/>
          <w:szCs w:val="24"/>
          <w14:textFill>
            <w14:solidFill>
              <w14:schemeClr w14:val="tx1"/>
            </w14:solidFill>
          </w14:textFill>
        </w:rPr>
      </w:pPr>
    </w:p>
    <w:p w14:paraId="6FE3ACCC">
      <w:pPr>
        <w:tabs>
          <w:tab w:val="left" w:pos="180"/>
        </w:tabs>
        <w:spacing w:line="480" w:lineRule="exact"/>
        <w:jc w:val="left"/>
        <w:outlineLvl w:val="1"/>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附件2：</w:t>
      </w:r>
      <w:r>
        <w:rPr>
          <w:rFonts w:hint="eastAsia" w:ascii="仿宋" w:hAnsi="仿宋" w:eastAsia="仿宋"/>
          <w:b/>
          <w:color w:val="000000" w:themeColor="text1"/>
          <w:sz w:val="32"/>
          <w:szCs w:val="32"/>
          <w:lang w:val="en-US" w:eastAsia="zh-CN"/>
          <w14:textFill>
            <w14:solidFill>
              <w14:schemeClr w14:val="tx1"/>
            </w14:solidFill>
          </w14:textFill>
        </w:rPr>
        <w:t>采购</w:t>
      </w:r>
      <w:r>
        <w:rPr>
          <w:rFonts w:hint="eastAsia" w:ascii="仿宋" w:hAnsi="仿宋" w:eastAsia="仿宋"/>
          <w:b/>
          <w:color w:val="000000" w:themeColor="text1"/>
          <w:sz w:val="32"/>
          <w:szCs w:val="32"/>
          <w14:textFill>
            <w14:solidFill>
              <w14:schemeClr w14:val="tx1"/>
            </w14:solidFill>
          </w14:textFill>
        </w:rPr>
        <w:t>需求</w:t>
      </w:r>
    </w:p>
    <w:p w14:paraId="23951044">
      <w:pPr>
        <w:numPr>
          <w:ilvl w:val="0"/>
          <w:numId w:val="0"/>
        </w:numPr>
        <w:spacing w:line="480" w:lineRule="exact"/>
        <w:jc w:val="left"/>
        <w:outlineLvl w:val="9"/>
        <w:rPr>
          <w:rFonts w:hint="eastAsia" w:ascii="宋体" w:hAnsi="宋体" w:eastAsia="宋体" w:cs="宋体"/>
          <w:b w:val="0"/>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kern w:val="2"/>
          <w:sz w:val="28"/>
          <w:szCs w:val="28"/>
          <w:lang w:val="en-US" w:eastAsia="zh-CN"/>
          <w14:textFill>
            <w14:solidFill>
              <w14:schemeClr w14:val="tx1"/>
            </w14:solidFill>
          </w14:textFill>
        </w:rPr>
        <w:t>★</w:t>
      </w:r>
      <w:r>
        <w:rPr>
          <w:rFonts w:hint="eastAsia" w:ascii="宋体" w:hAnsi="宋体" w:eastAsia="宋体" w:cs="宋体"/>
          <w:b w:val="0"/>
          <w:color w:val="000000" w:themeColor="text1"/>
          <w:sz w:val="28"/>
          <w:szCs w:val="28"/>
          <w:lang w:val="en-US" w:eastAsia="zh-CN"/>
          <w14:textFill>
            <w14:solidFill>
              <w14:schemeClr w14:val="tx1"/>
            </w14:solidFill>
          </w14:textFill>
        </w:rPr>
        <w:t>一、技术要求</w:t>
      </w:r>
    </w:p>
    <w:p w14:paraId="238DBCA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1.支持血站在线联网实时智能审核功能，具有网上申报登医院用血退记、网上审核、确认、结算等功能。</w:t>
      </w:r>
    </w:p>
    <w:p w14:paraId="7119E78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2.自动读取献血者相关信息，如：姓名、性别、证件信息、献血次数、献血量、包括曾经报销过的血量等。实现献血信息、可返还量的自动查询。</w:t>
      </w:r>
    </w:p>
    <w:p w14:paraId="535124D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3.支持通过高拍仪采集献血者及用血者的相关资料，生成图片信息上传至献血者用血返还网管理系统。</w:t>
      </w:r>
    </w:p>
    <w:p w14:paraId="7FE9DCF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4.支持自动读取相关信息和输入相关信息，可自动判断报销血量、报销金额等信息，实现网上自动结算。</w:t>
      </w:r>
    </w:p>
    <w:p w14:paraId="1F344BE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5.报销信息经审核，确认报销结果，完成报销，并自动上传报销信息。</w:t>
      </w:r>
    </w:p>
    <w:p w14:paraId="55A08FC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6.支持血费与每月的报销费进行互相冲减，财务最终进行审核，确保医院与献血办间的财务结算的可靠性与便利性。</w:t>
      </w:r>
    </w:p>
    <w:p w14:paraId="3CA9D09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7.具有自动预警功能，防止重复报销以及虚假报销等问题的发生。</w:t>
      </w:r>
    </w:p>
    <w:p w14:paraId="55920F62">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8.支持与医院结账审核，打印结账单功能。</w:t>
      </w:r>
    </w:p>
    <w:p w14:paraId="7F0C8E5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9.能够实现和血站财务系统，成本核算系统的接口。</w:t>
      </w:r>
    </w:p>
    <w:p w14:paraId="2064626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10.支持报销票据的管理功能。</w:t>
      </w:r>
    </w:p>
    <w:p w14:paraId="1CE42670">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firstLine="0" w:firstLineChars="0"/>
        <w:jc w:val="left"/>
        <w:textAlignment w:val="auto"/>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2"/>
          <w:sz w:val="28"/>
          <w:szCs w:val="28"/>
          <w:lang w:val="en-US" w:eastAsia="zh-CN"/>
          <w14:textFill>
            <w14:solidFill>
              <w14:schemeClr w14:val="tx1"/>
            </w14:solidFill>
          </w14:textFill>
        </w:rPr>
        <w:t>★</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二.商务要求</w:t>
      </w:r>
    </w:p>
    <w:p w14:paraId="0F19B836">
      <w:pPr>
        <w:pStyle w:val="5"/>
        <w:keepNext w:val="0"/>
        <w:keepLines w:val="0"/>
        <w:pageBreakBefore w:val="0"/>
        <w:widowControl w:val="0"/>
        <w:numPr>
          <w:ilvl w:val="0"/>
          <w:numId w:val="1"/>
        </w:numPr>
        <w:kinsoku/>
        <w:wordWrap/>
        <w:overflowPunct/>
        <w:topLinePunct w:val="0"/>
        <w:autoSpaceDE/>
        <w:autoSpaceDN/>
        <w:bidi w:val="0"/>
        <w:adjustRightInd/>
        <w:snapToGrid/>
        <w:spacing w:after="0" w:line="480" w:lineRule="exact"/>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付款方式</w:t>
      </w:r>
    </w:p>
    <w:p w14:paraId="42285AF4">
      <w:pPr>
        <w:pStyle w:val="6"/>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系统建设完成，经采购人相关科室验收合格并移交采购人后，采购人一次性支付全额服务费用。</w:t>
      </w:r>
    </w:p>
    <w:p w14:paraId="4B1C87C1">
      <w:pPr>
        <w:pStyle w:val="5"/>
        <w:keepNext w:val="0"/>
        <w:keepLines w:val="0"/>
        <w:pageBreakBefore w:val="0"/>
        <w:widowControl w:val="0"/>
        <w:kinsoku/>
        <w:wordWrap/>
        <w:overflowPunct/>
        <w:topLinePunct w:val="0"/>
        <w:autoSpaceDE/>
        <w:autoSpaceDN/>
        <w:bidi w:val="0"/>
        <w:adjustRightInd/>
        <w:snapToGrid/>
        <w:spacing w:after="0" w:line="480" w:lineRule="exact"/>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2.履约期限及地点</w:t>
      </w:r>
    </w:p>
    <w:p w14:paraId="4EABEF51">
      <w:pPr>
        <w:pStyle w:val="5"/>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合同签订生效后15日内。地点：成都市龙泉驿区妇幼保健院。</w:t>
      </w:r>
    </w:p>
    <w:p w14:paraId="19E15105">
      <w:pPr>
        <w:pStyle w:val="5"/>
        <w:keepNext w:val="0"/>
        <w:keepLines w:val="0"/>
        <w:pageBreakBefore w:val="0"/>
        <w:widowControl w:val="0"/>
        <w:kinsoku/>
        <w:wordWrap/>
        <w:overflowPunct/>
        <w:topLinePunct w:val="0"/>
        <w:autoSpaceDE/>
        <w:autoSpaceDN/>
        <w:bidi w:val="0"/>
        <w:adjustRightInd/>
        <w:snapToGrid/>
        <w:spacing w:after="0" w:line="480" w:lineRule="exact"/>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3.售后服务要求</w:t>
      </w:r>
    </w:p>
    <w:p w14:paraId="613A280F">
      <w:pPr>
        <w:pStyle w:val="5"/>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 xml:space="preserve">3.1质保期限:不低于一年，质保期从验收合格之日起计算。保质期内系统出现任何故障中标人须免费维护。  </w:t>
      </w:r>
    </w:p>
    <w:p w14:paraId="40694F75">
      <w:pPr>
        <w:pStyle w:val="5"/>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left"/>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3.2质保期外系统发生故障时，中标人接到通知后30分钟内提供电话等服务响应，48小时内到达现场解决。</w:t>
      </w:r>
    </w:p>
    <w:p w14:paraId="064A0C66">
      <w:pPr>
        <w:pStyle w:val="5"/>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宋体" w:hAnsi="宋体" w:eastAsia="宋体" w:cs="宋体"/>
          <w:bCs w:val="0"/>
          <w:color w:val="000000" w:themeColor="text1"/>
          <w:kern w:val="0"/>
          <w:sz w:val="24"/>
          <w:szCs w:val="24"/>
          <w:lang w:val="en-US" w:eastAsia="zh-CN" w:bidi="ar"/>
          <w14:textFill>
            <w14:solidFill>
              <w14:schemeClr w14:val="tx1"/>
            </w14:solidFill>
          </w14:textFill>
        </w:rPr>
      </w:pPr>
      <w:r>
        <w:rPr>
          <w:rFonts w:hint="eastAsia" w:ascii="宋体" w:hAnsi="宋体" w:eastAsia="宋体" w:cs="宋体"/>
          <w:bCs w:val="0"/>
          <w:color w:val="000000" w:themeColor="text1"/>
          <w:kern w:val="0"/>
          <w:sz w:val="24"/>
          <w:szCs w:val="24"/>
          <w:lang w:val="en-US" w:eastAsia="zh-CN" w:bidi="ar"/>
          <w14:textFill>
            <w14:solidFill>
              <w14:schemeClr w14:val="tx1"/>
            </w14:solidFill>
          </w14:textFill>
        </w:rPr>
        <w:t xml:space="preserve">3.3中标人应就系统的安装、调试、操作、维护等对采购人技术人员进行培训，培训人员须为系统制造厂家的专业售后人员。 </w:t>
      </w:r>
    </w:p>
    <w:p w14:paraId="24D0F9E3">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14:paraId="599F5E38">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14:paraId="0D36586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14:paraId="1A96F35D">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14:paraId="39EA1755">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14:paraId="4D61C4D1">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14:paraId="01F295F9">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14:paraId="792D143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14:paraId="5DC19590">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14:paraId="03CDFD0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14:paraId="65CA1639">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5A65DC5">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14:paraId="6B3E7FB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14:paraId="67866024">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14:paraId="03D0B7F6">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14:paraId="43DF52DD">
      <w:pPr>
        <w:pStyle w:val="5"/>
        <w:rPr>
          <w:rFonts w:ascii="仿宋" w:hAnsi="仿宋" w:eastAsia="仿宋" w:cs="宋体"/>
          <w:color w:val="000000" w:themeColor="text1"/>
          <w:sz w:val="24"/>
          <w:szCs w:val="24"/>
          <w14:textFill>
            <w14:solidFill>
              <w14:schemeClr w14:val="tx1"/>
            </w14:solidFill>
          </w14:textFill>
        </w:rPr>
      </w:pPr>
    </w:p>
    <w:p w14:paraId="4F87065F">
      <w:pPr>
        <w:pStyle w:val="6"/>
        <w:rPr>
          <w:rFonts w:ascii="仿宋" w:hAnsi="仿宋" w:eastAsia="仿宋" w:cs="宋体"/>
          <w:color w:val="000000" w:themeColor="text1"/>
          <w:sz w:val="24"/>
          <w:szCs w:val="24"/>
          <w14:textFill>
            <w14:solidFill>
              <w14:schemeClr w14:val="tx1"/>
            </w14:solidFill>
          </w14:textFill>
        </w:rPr>
      </w:pPr>
    </w:p>
    <w:p w14:paraId="3C445A6C">
      <w:pPr>
        <w:rPr>
          <w:rFonts w:ascii="仿宋" w:hAnsi="仿宋" w:eastAsia="仿宋" w:cs="宋体"/>
          <w:color w:val="000000" w:themeColor="text1"/>
          <w:sz w:val="24"/>
          <w:szCs w:val="24"/>
          <w14:textFill>
            <w14:solidFill>
              <w14:schemeClr w14:val="tx1"/>
            </w14:solidFill>
          </w14:textFill>
        </w:rPr>
      </w:pPr>
    </w:p>
    <w:p w14:paraId="653F5C62">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14:paraId="398C552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14:paraId="73E31B5E">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14:paraId="7CAC2D9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附件4：技术服务格响应/偏离表</w:t>
      </w:r>
    </w:p>
    <w:p w14:paraId="044D0F84">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14:paraId="4097F487">
      <w:pPr>
        <w:rPr>
          <w:color w:val="000000" w:themeColor="text1"/>
          <w14:textFill>
            <w14:solidFill>
              <w14:schemeClr w14:val="tx1"/>
            </w14:solidFill>
          </w14:textFill>
        </w:rPr>
      </w:pPr>
    </w:p>
    <w:tbl>
      <w:tblPr>
        <w:tblStyle w:val="1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14:paraId="59A29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14:paraId="6087FB3A">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14:paraId="5A3FCE8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14:paraId="1F3F76DF">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14:paraId="5475701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14:paraId="738E5BE8">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14:paraId="7952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F95D4B">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7DB387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CC317A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41C78507">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52E07C9">
            <w:pPr>
              <w:spacing w:before="120" w:after="120"/>
              <w:rPr>
                <w:rFonts w:ascii="仿宋" w:hAnsi="仿宋" w:eastAsia="仿宋"/>
                <w:color w:val="000000" w:themeColor="text1"/>
                <w:sz w:val="24"/>
                <w:szCs w:val="24"/>
                <w14:textFill>
                  <w14:solidFill>
                    <w14:schemeClr w14:val="tx1"/>
                  </w14:solidFill>
                </w14:textFill>
              </w:rPr>
            </w:pPr>
          </w:p>
        </w:tc>
      </w:tr>
      <w:tr w14:paraId="024E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7F6153">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88F0B0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5EC375EE">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5E861D5C">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157D9908">
            <w:pPr>
              <w:spacing w:before="120" w:after="120"/>
              <w:rPr>
                <w:rFonts w:ascii="仿宋" w:hAnsi="仿宋" w:eastAsia="仿宋"/>
                <w:color w:val="000000" w:themeColor="text1"/>
                <w:sz w:val="24"/>
                <w:szCs w:val="24"/>
                <w14:textFill>
                  <w14:solidFill>
                    <w14:schemeClr w14:val="tx1"/>
                  </w14:solidFill>
                </w14:textFill>
              </w:rPr>
            </w:pPr>
          </w:p>
        </w:tc>
      </w:tr>
      <w:tr w14:paraId="592C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FA4F865">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A5299DE">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D467FCB">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4A621E9">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3D894463">
            <w:pPr>
              <w:spacing w:before="120" w:after="120"/>
              <w:rPr>
                <w:rFonts w:ascii="仿宋" w:hAnsi="仿宋" w:eastAsia="仿宋"/>
                <w:color w:val="000000" w:themeColor="text1"/>
                <w:sz w:val="24"/>
                <w:szCs w:val="24"/>
                <w14:textFill>
                  <w14:solidFill>
                    <w14:schemeClr w14:val="tx1"/>
                  </w14:solidFill>
                </w14:textFill>
              </w:rPr>
            </w:pPr>
          </w:p>
        </w:tc>
      </w:tr>
      <w:tr w14:paraId="5607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001B2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D3AC9D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06A4E284">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E8C39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5DD268BF">
            <w:pPr>
              <w:spacing w:before="120" w:after="120"/>
              <w:rPr>
                <w:rFonts w:ascii="仿宋" w:hAnsi="仿宋" w:eastAsia="仿宋"/>
                <w:color w:val="000000" w:themeColor="text1"/>
                <w:sz w:val="24"/>
                <w:szCs w:val="24"/>
                <w14:textFill>
                  <w14:solidFill>
                    <w14:schemeClr w14:val="tx1"/>
                  </w14:solidFill>
                </w14:textFill>
              </w:rPr>
            </w:pPr>
          </w:p>
        </w:tc>
      </w:tr>
      <w:tr w14:paraId="0CC1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CD951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66DE556">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71A441E8">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37C16FE">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C29F51C">
            <w:pPr>
              <w:spacing w:before="120" w:after="120"/>
              <w:rPr>
                <w:rFonts w:ascii="仿宋" w:hAnsi="仿宋" w:eastAsia="仿宋"/>
                <w:color w:val="000000" w:themeColor="text1"/>
                <w:sz w:val="24"/>
                <w:szCs w:val="24"/>
                <w14:textFill>
                  <w14:solidFill>
                    <w14:schemeClr w14:val="tx1"/>
                  </w14:solidFill>
                </w14:textFill>
              </w:rPr>
            </w:pPr>
          </w:p>
        </w:tc>
      </w:tr>
      <w:tr w14:paraId="0E98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3228BA0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53DB83E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6C9EFC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581A558">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3EF40AF">
            <w:pPr>
              <w:spacing w:before="120" w:after="120"/>
              <w:rPr>
                <w:rFonts w:ascii="仿宋" w:hAnsi="仿宋" w:eastAsia="仿宋"/>
                <w:color w:val="000000" w:themeColor="text1"/>
                <w:sz w:val="24"/>
                <w:szCs w:val="24"/>
                <w14:textFill>
                  <w14:solidFill>
                    <w14:schemeClr w14:val="tx1"/>
                  </w14:solidFill>
                </w14:textFill>
              </w:rPr>
            </w:pPr>
          </w:p>
        </w:tc>
      </w:tr>
      <w:tr w14:paraId="763B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623DC30C">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53EEDD7">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165387F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1A790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06498961">
            <w:pPr>
              <w:spacing w:before="120" w:after="120"/>
              <w:rPr>
                <w:rFonts w:ascii="仿宋" w:hAnsi="仿宋" w:eastAsia="仿宋"/>
                <w:color w:val="000000" w:themeColor="text1"/>
                <w:sz w:val="24"/>
                <w:szCs w:val="24"/>
                <w14:textFill>
                  <w14:solidFill>
                    <w14:schemeClr w14:val="tx1"/>
                  </w14:solidFill>
                </w14:textFill>
              </w:rPr>
            </w:pPr>
          </w:p>
        </w:tc>
      </w:tr>
      <w:tr w14:paraId="6E02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5C37B9D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14AF61F">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690E9B9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13D247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F59C79D">
            <w:pPr>
              <w:spacing w:before="120" w:after="120"/>
              <w:rPr>
                <w:rFonts w:ascii="仿宋" w:hAnsi="仿宋" w:eastAsia="仿宋"/>
                <w:color w:val="000000" w:themeColor="text1"/>
                <w:sz w:val="24"/>
                <w:szCs w:val="24"/>
                <w14:textFill>
                  <w14:solidFill>
                    <w14:schemeClr w14:val="tx1"/>
                  </w14:solidFill>
                </w14:textFill>
              </w:rPr>
            </w:pPr>
          </w:p>
        </w:tc>
      </w:tr>
    </w:tbl>
    <w:p w14:paraId="7475B0C9">
      <w:pPr>
        <w:spacing w:line="360" w:lineRule="auto"/>
        <w:rPr>
          <w:rFonts w:ascii="仿宋" w:hAnsi="仿宋" w:eastAsia="仿宋"/>
          <w:color w:val="000000" w:themeColor="text1"/>
          <w:sz w:val="24"/>
          <w:szCs w:val="24"/>
          <w14:textFill>
            <w14:solidFill>
              <w14:schemeClr w14:val="tx1"/>
            </w14:solidFill>
          </w14:textFill>
        </w:rPr>
      </w:pPr>
    </w:p>
    <w:p w14:paraId="722CA9EC">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14:paraId="5555A7F2">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14:paraId="608B543A">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14:paraId="59EF3F2C">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14:paraId="7732BFC7">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14:paraId="712EB49A">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14:paraId="67187B46">
      <w:pPr>
        <w:rPr>
          <w:rFonts w:ascii="宋体" w:hAnsi="宋体" w:eastAsia="宋体"/>
          <w:color w:val="000000" w:themeColor="text1"/>
          <w:sz w:val="22"/>
          <w14:textFill>
            <w14:solidFill>
              <w14:schemeClr w14:val="tx1"/>
            </w14:solidFill>
          </w14:textFill>
        </w:rPr>
      </w:pPr>
    </w:p>
    <w:p w14:paraId="209800A6">
      <w:pPr>
        <w:pStyle w:val="5"/>
        <w:rPr>
          <w:rFonts w:ascii="宋体" w:hAnsi="宋体" w:eastAsia="宋体"/>
          <w:color w:val="000000" w:themeColor="text1"/>
          <w:sz w:val="22"/>
          <w14:textFill>
            <w14:solidFill>
              <w14:schemeClr w14:val="tx1"/>
            </w14:solidFill>
          </w14:textFill>
        </w:rPr>
      </w:pPr>
    </w:p>
    <w:p w14:paraId="77C0E503">
      <w:pPr>
        <w:pStyle w:val="6"/>
        <w:rPr>
          <w:rFonts w:ascii="宋体" w:hAnsi="宋体" w:eastAsia="宋体"/>
          <w:color w:val="000000" w:themeColor="text1"/>
          <w:sz w:val="22"/>
          <w14:textFill>
            <w14:solidFill>
              <w14:schemeClr w14:val="tx1"/>
            </w14:solidFill>
          </w14:textFill>
        </w:rPr>
      </w:pPr>
    </w:p>
    <w:p w14:paraId="176CAF1D">
      <w:pPr>
        <w:rPr>
          <w:rFonts w:ascii="宋体" w:hAnsi="宋体" w:eastAsia="宋体"/>
          <w:color w:val="000000" w:themeColor="text1"/>
          <w:sz w:val="22"/>
          <w14:textFill>
            <w14:solidFill>
              <w14:schemeClr w14:val="tx1"/>
            </w14:solidFill>
          </w14:textFill>
        </w:rPr>
      </w:pPr>
    </w:p>
    <w:p w14:paraId="2D655C5C">
      <w:pPr>
        <w:pStyle w:val="5"/>
        <w:rPr>
          <w:rFonts w:ascii="宋体" w:hAnsi="宋体" w:eastAsia="宋体"/>
          <w:color w:val="000000" w:themeColor="text1"/>
          <w:sz w:val="22"/>
          <w14:textFill>
            <w14:solidFill>
              <w14:schemeClr w14:val="tx1"/>
            </w14:solidFill>
          </w14:textFill>
        </w:rPr>
      </w:pPr>
    </w:p>
    <w:p w14:paraId="622E2957">
      <w:pPr>
        <w:pStyle w:val="6"/>
      </w:pPr>
    </w:p>
    <w:p w14:paraId="5D3E3E3D">
      <w:pPr>
        <w:pStyle w:val="6"/>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w:t>
      </w:r>
      <w:r>
        <w:rPr>
          <w:rFonts w:hint="eastAsia" w:ascii="仿宋" w:hAnsi="仿宋" w:eastAsia="仿宋"/>
          <w:b/>
          <w:color w:val="000000" w:themeColor="text1"/>
          <w:sz w:val="32"/>
          <w:szCs w:val="32"/>
          <w:lang w:val="en-US" w:eastAsia="zh-CN"/>
          <w14:textFill>
            <w14:solidFill>
              <w14:schemeClr w14:val="tx1"/>
            </w14:solidFill>
          </w14:textFill>
        </w:rPr>
        <w:t>5</w:t>
      </w:r>
      <w:r>
        <w:rPr>
          <w:rFonts w:hint="eastAsia" w:ascii="仿宋" w:hAnsi="仿宋" w:eastAsia="仿宋"/>
          <w:b/>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lang w:val="en-US" w:eastAsia="zh-CN"/>
          <w14:textFill>
            <w14:solidFill>
              <w14:schemeClr w14:val="tx1"/>
            </w14:solidFill>
          </w14:textFill>
        </w:rPr>
        <w:t>商务要求</w:t>
      </w:r>
      <w:r>
        <w:rPr>
          <w:rFonts w:hint="eastAsia" w:ascii="仿宋" w:hAnsi="仿宋" w:eastAsia="仿宋"/>
          <w:b/>
          <w:color w:val="000000" w:themeColor="text1"/>
          <w:sz w:val="32"/>
          <w:szCs w:val="32"/>
          <w14:textFill>
            <w14:solidFill>
              <w14:schemeClr w14:val="tx1"/>
            </w14:solidFill>
          </w14:textFill>
        </w:rPr>
        <w:t>响应/偏离表</w:t>
      </w:r>
    </w:p>
    <w:p w14:paraId="1577D532">
      <w:pPr>
        <w:rPr>
          <w:rFonts w:hint="eastAsia" w:ascii="仿宋" w:hAnsi="仿宋" w:eastAsia="仿宋"/>
          <w:b/>
          <w:color w:val="000000" w:themeColor="text1"/>
          <w:sz w:val="32"/>
          <w:szCs w:val="32"/>
          <w14:textFill>
            <w14:solidFill>
              <w14:schemeClr w14:val="tx1"/>
            </w14:solidFill>
          </w14:textFill>
        </w:rPr>
      </w:pPr>
    </w:p>
    <w:p w14:paraId="698D9880">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7F15A0F6">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12"/>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10B9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2E7FE30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5DFF6312">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7B020FD2">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7497D70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40A0D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3721DB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3828736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299857A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3140C7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3C102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99E6EC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192716A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BB270A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0E5C59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321C7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8632DC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41A2B1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759AC3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3A405E1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1CF2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4611F22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404FEE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7592E16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2C6558F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7556115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注：1. 供应商必须把</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3E67D9E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27CDDFA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3．供应商必须据实填写，不得虚假填写，否则将取消其投标或中标资格。</w:t>
      </w:r>
    </w:p>
    <w:p w14:paraId="16C8A3B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64706E0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F2A4B9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54D2E120">
      <w:pPr>
        <w:pStyle w:val="5"/>
        <w:rPr>
          <w:rFonts w:hint="eastAsia" w:ascii="仿宋" w:hAnsi="仿宋" w:eastAsia="仿宋"/>
          <w:b/>
          <w:color w:val="000000" w:themeColor="text1"/>
          <w:sz w:val="32"/>
          <w:szCs w:val="32"/>
          <w14:textFill>
            <w14:solidFill>
              <w14:schemeClr w14:val="tx1"/>
            </w14:solidFill>
          </w14:textFill>
        </w:rPr>
      </w:pPr>
    </w:p>
    <w:p w14:paraId="27C80037">
      <w:pPr>
        <w:pStyle w:val="6"/>
        <w:rPr>
          <w:rFonts w:hint="eastAsia" w:ascii="仿宋" w:hAnsi="仿宋" w:eastAsia="仿宋"/>
          <w:b/>
          <w:color w:val="000000" w:themeColor="text1"/>
          <w:sz w:val="32"/>
          <w:szCs w:val="32"/>
          <w14:textFill>
            <w14:solidFill>
              <w14:schemeClr w14:val="tx1"/>
            </w14:solidFill>
          </w14:textFill>
        </w:rPr>
      </w:pPr>
    </w:p>
    <w:p w14:paraId="3CF4653C">
      <w:pPr>
        <w:rPr>
          <w:rFonts w:hint="eastAsia" w:ascii="仿宋" w:hAnsi="仿宋" w:eastAsia="仿宋"/>
          <w:b/>
          <w:color w:val="000000" w:themeColor="text1"/>
          <w:sz w:val="32"/>
          <w:szCs w:val="32"/>
          <w14:textFill>
            <w14:solidFill>
              <w14:schemeClr w14:val="tx1"/>
            </w14:solidFill>
          </w14:textFill>
        </w:rPr>
      </w:pPr>
    </w:p>
    <w:p w14:paraId="3CA85096">
      <w:pPr>
        <w:pStyle w:val="5"/>
        <w:rPr>
          <w:rFonts w:hint="eastAsia" w:ascii="仿宋" w:hAnsi="仿宋" w:eastAsia="仿宋"/>
          <w:b/>
          <w:color w:val="000000" w:themeColor="text1"/>
          <w:sz w:val="32"/>
          <w:szCs w:val="32"/>
          <w14:textFill>
            <w14:solidFill>
              <w14:schemeClr w14:val="tx1"/>
            </w14:solidFill>
          </w14:textFill>
        </w:rPr>
      </w:pPr>
    </w:p>
    <w:p w14:paraId="4F83ECCE">
      <w:pPr>
        <w:pStyle w:val="6"/>
        <w:rPr>
          <w:rFonts w:hint="eastAsia" w:ascii="仿宋" w:hAnsi="仿宋" w:eastAsia="仿宋"/>
          <w:b/>
          <w:color w:val="000000" w:themeColor="text1"/>
          <w:sz w:val="32"/>
          <w:szCs w:val="32"/>
          <w14:textFill>
            <w14:solidFill>
              <w14:schemeClr w14:val="tx1"/>
            </w14:solidFill>
          </w14:textFill>
        </w:rPr>
      </w:pPr>
    </w:p>
    <w:p w14:paraId="377788AE">
      <w:pPr>
        <w:rPr>
          <w:rFonts w:hint="eastAsia" w:ascii="仿宋" w:hAnsi="仿宋" w:eastAsia="仿宋"/>
          <w:b/>
          <w:color w:val="000000" w:themeColor="text1"/>
          <w:sz w:val="32"/>
          <w:szCs w:val="32"/>
          <w14:textFill>
            <w14:solidFill>
              <w14:schemeClr w14:val="tx1"/>
            </w14:solidFill>
          </w14:textFill>
        </w:rPr>
      </w:pPr>
    </w:p>
    <w:p w14:paraId="70339712">
      <w:pPr>
        <w:pStyle w:val="5"/>
        <w:rPr>
          <w:rFonts w:hint="default" w:ascii="仿宋" w:hAnsi="仿宋" w:eastAsia="仿宋"/>
          <w:b/>
          <w:color w:val="000000" w:themeColor="text1"/>
          <w:sz w:val="32"/>
          <w:szCs w:val="32"/>
          <w:lang w:val="en-US" w:eastAsia="zh-CN"/>
          <w14:textFill>
            <w14:solidFill>
              <w14:schemeClr w14:val="tx1"/>
            </w14:solidFill>
          </w14:textFill>
        </w:rPr>
      </w:pPr>
    </w:p>
    <w:sectPr>
      <w:pgSz w:w="11906" w:h="16838"/>
      <w:pgMar w:top="1134" w:right="850"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22A2C"/>
    <w:multiLevelType w:val="singleLevel"/>
    <w:tmpl w:val="8AB22A2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2MjlkYjNmNmFjZDMwZDk4ODY1Yzg4N2I5NTM0OGE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BF52BD"/>
    <w:rsid w:val="00C17023"/>
    <w:rsid w:val="00C446E7"/>
    <w:rsid w:val="00C502F1"/>
    <w:rsid w:val="00D15540"/>
    <w:rsid w:val="00D44817"/>
    <w:rsid w:val="00E14625"/>
    <w:rsid w:val="01802C9E"/>
    <w:rsid w:val="018207C5"/>
    <w:rsid w:val="01874BFF"/>
    <w:rsid w:val="02493090"/>
    <w:rsid w:val="02F02B37"/>
    <w:rsid w:val="0350044F"/>
    <w:rsid w:val="03D66BA6"/>
    <w:rsid w:val="03E72B61"/>
    <w:rsid w:val="04B923A3"/>
    <w:rsid w:val="04E14386"/>
    <w:rsid w:val="051A0D14"/>
    <w:rsid w:val="069519EB"/>
    <w:rsid w:val="09A758FC"/>
    <w:rsid w:val="0BBB17F4"/>
    <w:rsid w:val="0CF34325"/>
    <w:rsid w:val="0E527771"/>
    <w:rsid w:val="0E992CE9"/>
    <w:rsid w:val="0ED07E5C"/>
    <w:rsid w:val="0F9242C9"/>
    <w:rsid w:val="0FCF6CCF"/>
    <w:rsid w:val="11032FA4"/>
    <w:rsid w:val="127A2250"/>
    <w:rsid w:val="1379754E"/>
    <w:rsid w:val="142825B6"/>
    <w:rsid w:val="144D6A10"/>
    <w:rsid w:val="14601269"/>
    <w:rsid w:val="16783AEC"/>
    <w:rsid w:val="16BE59A3"/>
    <w:rsid w:val="17D336D0"/>
    <w:rsid w:val="183F0D66"/>
    <w:rsid w:val="19031D93"/>
    <w:rsid w:val="1917583F"/>
    <w:rsid w:val="19241D0A"/>
    <w:rsid w:val="19A6371E"/>
    <w:rsid w:val="1B0E62F3"/>
    <w:rsid w:val="1B6B3C20"/>
    <w:rsid w:val="1D7C2114"/>
    <w:rsid w:val="1DAE58A5"/>
    <w:rsid w:val="1DF919B7"/>
    <w:rsid w:val="1EE34311"/>
    <w:rsid w:val="20B16579"/>
    <w:rsid w:val="24FB4266"/>
    <w:rsid w:val="256E4A38"/>
    <w:rsid w:val="274912B9"/>
    <w:rsid w:val="287A1771"/>
    <w:rsid w:val="298E7457"/>
    <w:rsid w:val="2AED63FF"/>
    <w:rsid w:val="2BE45A54"/>
    <w:rsid w:val="2C726343"/>
    <w:rsid w:val="2D497A59"/>
    <w:rsid w:val="2D80355B"/>
    <w:rsid w:val="2E1F0FC6"/>
    <w:rsid w:val="2F835584"/>
    <w:rsid w:val="31CE78B7"/>
    <w:rsid w:val="34767BA9"/>
    <w:rsid w:val="34D523DE"/>
    <w:rsid w:val="352E5F92"/>
    <w:rsid w:val="353335A8"/>
    <w:rsid w:val="358220E1"/>
    <w:rsid w:val="36DD1A1E"/>
    <w:rsid w:val="37060F75"/>
    <w:rsid w:val="37092813"/>
    <w:rsid w:val="379D6FCC"/>
    <w:rsid w:val="38681B95"/>
    <w:rsid w:val="389E23F2"/>
    <w:rsid w:val="39203052"/>
    <w:rsid w:val="39C66799"/>
    <w:rsid w:val="3BBD3BCC"/>
    <w:rsid w:val="3BDD76B9"/>
    <w:rsid w:val="3BEE4BC9"/>
    <w:rsid w:val="3C6461AD"/>
    <w:rsid w:val="3D42082D"/>
    <w:rsid w:val="3E0C3E59"/>
    <w:rsid w:val="4057639D"/>
    <w:rsid w:val="43F81C45"/>
    <w:rsid w:val="4420119C"/>
    <w:rsid w:val="4645313C"/>
    <w:rsid w:val="47AF2F63"/>
    <w:rsid w:val="47BD7791"/>
    <w:rsid w:val="48DD50E1"/>
    <w:rsid w:val="49D17C4B"/>
    <w:rsid w:val="4A365275"/>
    <w:rsid w:val="4A5126EA"/>
    <w:rsid w:val="4B1A6945"/>
    <w:rsid w:val="4B2C48CA"/>
    <w:rsid w:val="4C6205A3"/>
    <w:rsid w:val="4CC76658"/>
    <w:rsid w:val="4E0F6509"/>
    <w:rsid w:val="4E4E2CB3"/>
    <w:rsid w:val="4EFD45B3"/>
    <w:rsid w:val="4FD11AEB"/>
    <w:rsid w:val="50C976D7"/>
    <w:rsid w:val="53D2096B"/>
    <w:rsid w:val="53F046E7"/>
    <w:rsid w:val="54C0055D"/>
    <w:rsid w:val="554D1118"/>
    <w:rsid w:val="568D5676"/>
    <w:rsid w:val="572648C3"/>
    <w:rsid w:val="58953AAF"/>
    <w:rsid w:val="58C919AA"/>
    <w:rsid w:val="58E862D4"/>
    <w:rsid w:val="5AAA456D"/>
    <w:rsid w:val="5B7025B1"/>
    <w:rsid w:val="5C7165E1"/>
    <w:rsid w:val="5E710B1A"/>
    <w:rsid w:val="5E8F0FA0"/>
    <w:rsid w:val="5EB34C8F"/>
    <w:rsid w:val="5F0B4ACB"/>
    <w:rsid w:val="60226FDF"/>
    <w:rsid w:val="62E45220"/>
    <w:rsid w:val="642C2384"/>
    <w:rsid w:val="645D30FE"/>
    <w:rsid w:val="671343AC"/>
    <w:rsid w:val="68BE2BAE"/>
    <w:rsid w:val="699A7177"/>
    <w:rsid w:val="6A331379"/>
    <w:rsid w:val="6B8B282E"/>
    <w:rsid w:val="6D6A50B2"/>
    <w:rsid w:val="71D92806"/>
    <w:rsid w:val="768F5B89"/>
    <w:rsid w:val="780D320A"/>
    <w:rsid w:val="7C177317"/>
    <w:rsid w:val="7ECF2FC7"/>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paragraph" w:styleId="3">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Body Text"/>
    <w:basedOn w:val="1"/>
    <w:next w:val="6"/>
    <w:autoRedefine/>
    <w:semiHidden/>
    <w:unhideWhenUsed/>
    <w:qFormat/>
    <w:uiPriority w:val="0"/>
    <w:pPr>
      <w:spacing w:after="120"/>
    </w:pPr>
  </w:style>
  <w:style w:type="paragraph" w:styleId="6">
    <w:name w:val="Date"/>
    <w:basedOn w:val="1"/>
    <w:next w:val="1"/>
    <w:autoRedefine/>
    <w:qFormat/>
    <w:uiPriority w:val="0"/>
    <w:rPr>
      <w:color w:val="000000"/>
      <w:kern w:val="0"/>
      <w:sz w:val="30"/>
    </w:rPr>
  </w:style>
  <w:style w:type="paragraph" w:styleId="7">
    <w:name w:val="Plain Text"/>
    <w:basedOn w:val="1"/>
    <w:autoRedefine/>
    <w:qFormat/>
    <w:uiPriority w:val="0"/>
    <w:pPr>
      <w:spacing w:line="360" w:lineRule="auto"/>
    </w:pPr>
    <w:rPr>
      <w:rFonts w:ascii="宋体" w:hAnsi="Courier New"/>
      <w:sz w:val="24"/>
    </w:rPr>
  </w:style>
  <w:style w:type="paragraph" w:styleId="8">
    <w:name w:val="Balloon Text"/>
    <w:basedOn w:val="1"/>
    <w:link w:val="18"/>
    <w:autoRedefine/>
    <w:semiHidden/>
    <w:unhideWhenUsed/>
    <w:qFormat/>
    <w:uiPriority w:val="99"/>
    <w:rPr>
      <w:sz w:val="18"/>
      <w:szCs w:val="18"/>
    </w:rPr>
  </w:style>
  <w:style w:type="paragraph" w:styleId="9">
    <w:name w:val="footer"/>
    <w:basedOn w:val="1"/>
    <w:link w:val="17"/>
    <w:autoRedefine/>
    <w:unhideWhenUsed/>
    <w:qFormat/>
    <w:uiPriority w:val="99"/>
    <w:pPr>
      <w:tabs>
        <w:tab w:val="center" w:pos="4153"/>
        <w:tab w:val="right" w:pos="8306"/>
      </w:tabs>
      <w:snapToGrid w:val="0"/>
      <w:jc w:val="left"/>
    </w:pPr>
    <w:rPr>
      <w:sz w:val="18"/>
      <w:szCs w:val="18"/>
    </w:rPr>
  </w:style>
  <w:style w:type="paragraph" w:styleId="10">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Autospacing="1" w:afterAutospacing="1"/>
      <w:jc w:val="left"/>
    </w:pPr>
    <w:rPr>
      <w:rFonts w:cs="Times New Roman"/>
      <w:kern w:val="0"/>
      <w:sz w:val="24"/>
    </w:rPr>
  </w:style>
  <w:style w:type="table" w:styleId="13">
    <w:name w:val="Table Grid"/>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customStyle="1" w:styleId="16">
    <w:name w:val="页眉 Char"/>
    <w:basedOn w:val="14"/>
    <w:link w:val="10"/>
    <w:autoRedefine/>
    <w:qFormat/>
    <w:uiPriority w:val="99"/>
    <w:rPr>
      <w:sz w:val="18"/>
      <w:szCs w:val="18"/>
    </w:rPr>
  </w:style>
  <w:style w:type="character" w:customStyle="1" w:styleId="17">
    <w:name w:val="页脚 Char"/>
    <w:basedOn w:val="14"/>
    <w:link w:val="9"/>
    <w:autoRedefine/>
    <w:qFormat/>
    <w:uiPriority w:val="99"/>
    <w:rPr>
      <w:sz w:val="18"/>
      <w:szCs w:val="18"/>
    </w:rPr>
  </w:style>
  <w:style w:type="character" w:customStyle="1" w:styleId="18">
    <w:name w:val="批注框文本 Char"/>
    <w:basedOn w:val="14"/>
    <w:link w:val="8"/>
    <w:autoRedefine/>
    <w:semiHidden/>
    <w:qFormat/>
    <w:uiPriority w:val="99"/>
    <w:rPr>
      <w:sz w:val="18"/>
      <w:szCs w:val="18"/>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1302</Words>
  <Characters>1378</Characters>
  <Lines>25</Lines>
  <Paragraphs>7</Paragraphs>
  <TotalTime>17</TotalTime>
  <ScaleCrop>false</ScaleCrop>
  <LinksUpToDate>false</LinksUpToDate>
  <CharactersWithSpaces>1409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WPS11111</cp:lastModifiedBy>
  <cp:lastPrinted>2025-08-12T01:00:00Z</cp:lastPrinted>
  <dcterms:modified xsi:type="dcterms:W3CDTF">2025-08-25T00:58:13Z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91B4EC52ACC346B68A3FE98F88715B8D_13</vt:lpwstr>
  </property>
  <property fmtid="{D5CDD505-2E9C-101B-9397-08002B2CF9AE}" pid="4" name="KSOTemplateDocerSaveRecord">
    <vt:lpwstr>eyJoZGlkIjoiM2Y2MjE2NWRiNWExODdlZTQ4NmVmMGRlZmE1OTlkMzciLCJ1c2VySWQiOiIzODE0OTM3MTIifQ==</vt:lpwstr>
  </property>
</Properties>
</file>