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C40902">
      <w:pPr>
        <w:jc w:val="left"/>
        <w:rPr>
          <w:rFonts w:hint="default" w:ascii="Times New Roman" w:hAnsi="Times New Roman" w:eastAsia="方正公文小标宋" w:cs="Times New Roman"/>
          <w:sz w:val="32"/>
          <w:szCs w:val="32"/>
          <w:highlight w:val="yellow"/>
          <w:lang w:val="en-US" w:eastAsia="zh-CN"/>
        </w:rPr>
      </w:pPr>
      <w:r>
        <w:rPr>
          <w:rFonts w:hint="eastAsia" w:ascii="华文中宋" w:hAnsi="华文中宋" w:eastAsia="华文中宋"/>
          <w:b/>
          <w:color w:val="000000" w:themeColor="text1"/>
          <w:sz w:val="32"/>
          <w:lang w:val="en-US" w:eastAsia="zh-CN"/>
          <w14:textFill>
            <w14:solidFill>
              <w14:schemeClr w14:val="tx1"/>
            </w14:solidFill>
          </w14:textFill>
        </w:rPr>
        <w:t>附件三：</w:t>
      </w:r>
      <w:r>
        <w:rPr>
          <w:rFonts w:hint="eastAsia" w:ascii="华文中宋" w:hAnsi="华文中宋" w:eastAsia="华文中宋"/>
          <w:b/>
          <w:color w:val="000000" w:themeColor="text1"/>
          <w:sz w:val="32"/>
          <w:szCs w:val="22"/>
          <w:highlight w:val="none"/>
          <w14:textFill>
            <w14:solidFill>
              <w14:schemeClr w14:val="tx1"/>
            </w14:solidFill>
          </w14:textFill>
        </w:rPr>
        <w:t>综合评分明细表</w:t>
      </w:r>
    </w:p>
    <w:tbl>
      <w:tblPr>
        <w:tblStyle w:val="3"/>
        <w:tblW w:w="10075"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90"/>
        <w:gridCol w:w="1172"/>
        <w:gridCol w:w="5038"/>
        <w:gridCol w:w="925"/>
        <w:gridCol w:w="887"/>
        <w:gridCol w:w="1363"/>
      </w:tblGrid>
      <w:tr w14:paraId="52E2DC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3" w:hRule="atLeast"/>
          <w:jc w:val="center"/>
        </w:trPr>
        <w:tc>
          <w:tcPr>
            <w:tcW w:w="1862" w:type="dxa"/>
            <w:gridSpan w:val="2"/>
          </w:tcPr>
          <w:p w14:paraId="42C5ED45">
            <w:pPr>
              <w:pStyle w:val="5"/>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评审因素</w:t>
            </w:r>
          </w:p>
        </w:tc>
        <w:tc>
          <w:tcPr>
            <w:tcW w:w="8213" w:type="dxa"/>
            <w:gridSpan w:val="4"/>
          </w:tcPr>
          <w:p w14:paraId="0E7BBDE5">
            <w:pPr>
              <w:pStyle w:val="5"/>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评审标准</w:t>
            </w:r>
          </w:p>
        </w:tc>
      </w:tr>
      <w:tr w14:paraId="6E6C69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862" w:type="dxa"/>
            <w:gridSpan w:val="2"/>
          </w:tcPr>
          <w:p w14:paraId="1B1B40C6">
            <w:pPr>
              <w:pStyle w:val="5"/>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分值构成</w:t>
            </w:r>
          </w:p>
        </w:tc>
        <w:tc>
          <w:tcPr>
            <w:tcW w:w="8213" w:type="dxa"/>
            <w:gridSpan w:val="4"/>
          </w:tcPr>
          <w:p w14:paraId="7455AE19">
            <w:pPr>
              <w:pStyle w:val="5"/>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详细评审</w:t>
            </w:r>
            <w:r>
              <w:rPr>
                <w:rFonts w:hint="eastAsia" w:asciiTheme="minorEastAsia" w:hAnsiTheme="minorEastAsia" w:eastAsiaTheme="minorEastAsia" w:cstheme="minorEastAsia"/>
                <w:sz w:val="24"/>
                <w:szCs w:val="24"/>
                <w:lang w:eastAsia="zh-CN"/>
              </w:rPr>
              <w:t>90</w:t>
            </w:r>
            <w:r>
              <w:rPr>
                <w:rFonts w:hint="eastAsia" w:asciiTheme="minorEastAsia" w:hAnsiTheme="minorEastAsia" w:eastAsiaTheme="minorEastAsia" w:cstheme="minorEastAsia"/>
                <w:sz w:val="24"/>
                <w:szCs w:val="24"/>
              </w:rPr>
              <w:t>分</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报价得分</w:t>
            </w:r>
            <w:r>
              <w:rPr>
                <w:rFonts w:hint="eastAsia" w:asciiTheme="minorEastAsia" w:hAnsiTheme="minorEastAsia" w:eastAsiaTheme="minorEastAsia" w:cstheme="minorEastAsia"/>
                <w:sz w:val="24"/>
                <w:szCs w:val="24"/>
                <w:lang w:eastAsia="zh-CN"/>
              </w:rPr>
              <w:t>10</w:t>
            </w:r>
            <w:r>
              <w:rPr>
                <w:rFonts w:hint="eastAsia" w:asciiTheme="minorEastAsia" w:hAnsiTheme="minorEastAsia" w:eastAsiaTheme="minorEastAsia" w:cstheme="minorEastAsia"/>
                <w:sz w:val="24"/>
                <w:szCs w:val="24"/>
              </w:rPr>
              <w:t>分</w:t>
            </w:r>
          </w:p>
        </w:tc>
      </w:tr>
      <w:tr w14:paraId="17781C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90" w:type="dxa"/>
            <w:vAlign w:val="center"/>
          </w:tcPr>
          <w:p w14:paraId="7FD8F133">
            <w:pPr>
              <w:pStyle w:val="5"/>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val="en-US" w:eastAsia="zh-CN"/>
              </w:rPr>
              <w:t>序号</w:t>
            </w:r>
          </w:p>
        </w:tc>
        <w:tc>
          <w:tcPr>
            <w:tcW w:w="1172" w:type="dxa"/>
            <w:vAlign w:val="center"/>
          </w:tcPr>
          <w:p w14:paraId="4581E52C">
            <w:pPr>
              <w:pStyle w:val="5"/>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评审内容</w:t>
            </w:r>
          </w:p>
        </w:tc>
        <w:tc>
          <w:tcPr>
            <w:tcW w:w="5038" w:type="dxa"/>
            <w:vAlign w:val="center"/>
          </w:tcPr>
          <w:p w14:paraId="4FF5334F">
            <w:pPr>
              <w:pStyle w:val="5"/>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具</w:t>
            </w:r>
            <w:bookmarkStart w:id="0" w:name="_GoBack"/>
            <w:bookmarkEnd w:id="0"/>
            <w:r>
              <w:rPr>
                <w:rFonts w:hint="eastAsia" w:asciiTheme="minorEastAsia" w:hAnsiTheme="minorEastAsia" w:eastAsiaTheme="minorEastAsia" w:cstheme="minorEastAsia"/>
                <w:sz w:val="24"/>
                <w:szCs w:val="24"/>
              </w:rPr>
              <w:t>体标准和要求</w:t>
            </w:r>
          </w:p>
        </w:tc>
        <w:tc>
          <w:tcPr>
            <w:tcW w:w="925" w:type="dxa"/>
            <w:vAlign w:val="center"/>
          </w:tcPr>
          <w:p w14:paraId="2E11D823">
            <w:pPr>
              <w:pStyle w:val="5"/>
              <w:spacing w:line="360" w:lineRule="auto"/>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评审</w:t>
            </w:r>
          </w:p>
          <w:p w14:paraId="2B7A961B">
            <w:pPr>
              <w:pStyle w:val="5"/>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分值</w:t>
            </w:r>
          </w:p>
        </w:tc>
        <w:tc>
          <w:tcPr>
            <w:tcW w:w="887" w:type="dxa"/>
            <w:vAlign w:val="center"/>
          </w:tcPr>
          <w:p w14:paraId="1D286897">
            <w:pPr>
              <w:pStyle w:val="5"/>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客观/主观</w:t>
            </w:r>
          </w:p>
        </w:tc>
        <w:tc>
          <w:tcPr>
            <w:tcW w:w="1363" w:type="dxa"/>
            <w:vAlign w:val="center"/>
          </w:tcPr>
          <w:p w14:paraId="44DBD230">
            <w:pPr>
              <w:pStyle w:val="5"/>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关联响应文件格式文本</w:t>
            </w:r>
          </w:p>
        </w:tc>
      </w:tr>
      <w:tr w14:paraId="05BA94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90" w:type="dxa"/>
            <w:shd w:val="clear" w:color="auto" w:fill="auto"/>
            <w:vAlign w:val="center"/>
          </w:tcPr>
          <w:p w14:paraId="3155A0BB">
            <w:pPr>
              <w:pStyle w:val="5"/>
              <w:spacing w:line="360" w:lineRule="auto"/>
              <w:jc w:val="center"/>
              <w:rPr>
                <w:rFonts w:hint="eastAsia" w:asciiTheme="minorEastAsia" w:hAnsiTheme="minorEastAsia" w:eastAsiaTheme="minorEastAsia" w:cstheme="minorEastAsia"/>
                <w:sz w:val="24"/>
                <w:szCs w:val="24"/>
                <w:lang w:val="en-US" w:eastAsia="zh-CN" w:bidi="ar-SA"/>
              </w:rPr>
            </w:pPr>
            <w:r>
              <w:rPr>
                <w:rFonts w:hint="eastAsia" w:asciiTheme="minorEastAsia" w:hAnsiTheme="minorEastAsia" w:cstheme="minorEastAsia"/>
                <w:sz w:val="24"/>
                <w:szCs w:val="24"/>
                <w:lang w:val="en-US" w:eastAsia="zh-CN"/>
              </w:rPr>
              <w:t>1</w:t>
            </w:r>
          </w:p>
        </w:tc>
        <w:tc>
          <w:tcPr>
            <w:tcW w:w="1172" w:type="dxa"/>
            <w:shd w:val="clear" w:color="auto" w:fill="auto"/>
            <w:vAlign w:val="center"/>
          </w:tcPr>
          <w:p w14:paraId="63AA2D0D">
            <w:pPr>
              <w:pStyle w:val="5"/>
              <w:spacing w:line="360" w:lineRule="auto"/>
              <w:rPr>
                <w:rFonts w:hint="eastAsia" w:asciiTheme="minorEastAsia" w:hAnsiTheme="minorEastAsia" w:eastAsiaTheme="minorEastAsia" w:cstheme="minorEastAsia"/>
                <w:sz w:val="24"/>
                <w:szCs w:val="24"/>
                <w:lang w:val="en-US" w:eastAsia="zh-Hans" w:bidi="ar-SA"/>
              </w:rPr>
            </w:pPr>
            <w:r>
              <w:rPr>
                <w:rFonts w:hint="eastAsia" w:asciiTheme="minorEastAsia" w:hAnsiTheme="minorEastAsia" w:eastAsiaTheme="minorEastAsia" w:cstheme="minorEastAsia"/>
                <w:sz w:val="24"/>
                <w:szCs w:val="24"/>
              </w:rPr>
              <w:t>价格分</w:t>
            </w:r>
          </w:p>
        </w:tc>
        <w:tc>
          <w:tcPr>
            <w:tcW w:w="5038" w:type="dxa"/>
            <w:shd w:val="clear" w:color="auto" w:fill="auto"/>
            <w:vAlign w:val="top"/>
          </w:tcPr>
          <w:p w14:paraId="7EE2CC26">
            <w:pPr>
              <w:pStyle w:val="5"/>
              <w:spacing w:line="360" w:lineRule="auto"/>
              <w:rPr>
                <w:rFonts w:hint="eastAsia" w:asciiTheme="minorEastAsia" w:hAnsiTheme="minorEastAsia" w:eastAsiaTheme="minorEastAsia" w:cstheme="minorEastAsia"/>
                <w:sz w:val="24"/>
                <w:szCs w:val="24"/>
                <w:lang w:val="en-US" w:eastAsia="zh-CN" w:bidi="ar-SA"/>
              </w:rPr>
            </w:pPr>
            <w:r>
              <w:rPr>
                <w:rFonts w:hint="eastAsia" w:asciiTheme="minorEastAsia" w:hAnsiTheme="minorEastAsia" w:eastAsiaTheme="minorEastAsia" w:cstheme="minorEastAsia"/>
                <w:sz w:val="24"/>
                <w:szCs w:val="24"/>
                <w:lang w:val="zh-CN"/>
              </w:rPr>
              <w:t>满足磋商文件要求且响应价格最</w:t>
            </w:r>
            <w:r>
              <w:rPr>
                <w:rFonts w:hint="eastAsia" w:asciiTheme="minorEastAsia" w:hAnsiTheme="minorEastAsia" w:cstheme="minorEastAsia"/>
                <w:sz w:val="24"/>
                <w:szCs w:val="24"/>
                <w:lang w:val="en-US" w:eastAsia="zh-CN"/>
              </w:rPr>
              <w:t>高</w:t>
            </w:r>
            <w:r>
              <w:rPr>
                <w:rFonts w:hint="eastAsia" w:asciiTheme="minorEastAsia" w:hAnsiTheme="minorEastAsia" w:eastAsiaTheme="minorEastAsia" w:cstheme="minorEastAsia"/>
                <w:sz w:val="24"/>
                <w:szCs w:val="24"/>
                <w:lang w:val="zh-CN"/>
              </w:rPr>
              <w:t>的响应报价为磋商基准价，其价格分为满分。其他供应商的价格分统一按照下列公式计算：磋商报价得分=(最后磋商报价</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lang w:val="zh-CN"/>
              </w:rPr>
              <w:t>磋商基准价)*10*100</w:t>
            </w:r>
            <w:r>
              <w:rPr>
                <w:rFonts w:hint="eastAsia" w:asciiTheme="minorEastAsia" w:hAnsiTheme="minorEastAsia" w:eastAsiaTheme="minorEastAsia" w:cstheme="minorEastAsia"/>
                <w:sz w:val="24"/>
                <w:szCs w:val="24"/>
                <w:lang w:val="en-US" w:eastAsia="zh-CN"/>
              </w:rPr>
              <w:t>%</w:t>
            </w:r>
          </w:p>
        </w:tc>
        <w:tc>
          <w:tcPr>
            <w:tcW w:w="925" w:type="dxa"/>
            <w:shd w:val="clear" w:color="auto" w:fill="auto"/>
            <w:vAlign w:val="center"/>
          </w:tcPr>
          <w:p w14:paraId="771A9507">
            <w:pPr>
              <w:pStyle w:val="5"/>
              <w:spacing w:line="360" w:lineRule="auto"/>
              <w:jc w:val="center"/>
              <w:rPr>
                <w:rFonts w:hint="eastAsia" w:asciiTheme="minorEastAsia" w:hAnsiTheme="minorEastAsia" w:eastAsiaTheme="minorEastAsia" w:cstheme="minorEastAsia"/>
                <w:sz w:val="24"/>
                <w:szCs w:val="24"/>
                <w:lang w:val="en-US" w:eastAsia="zh-CN" w:bidi="ar-SA"/>
              </w:rPr>
            </w:pPr>
            <w:r>
              <w:rPr>
                <w:rFonts w:hint="eastAsia" w:asciiTheme="minorEastAsia" w:hAnsiTheme="minorEastAsia" w:eastAsiaTheme="minorEastAsia" w:cstheme="minorEastAsia"/>
                <w:sz w:val="24"/>
                <w:szCs w:val="24"/>
                <w:lang w:eastAsia="zh-CN"/>
              </w:rPr>
              <w:t>10分</w:t>
            </w:r>
          </w:p>
        </w:tc>
        <w:tc>
          <w:tcPr>
            <w:tcW w:w="887" w:type="dxa"/>
            <w:shd w:val="clear" w:color="auto" w:fill="auto"/>
            <w:vAlign w:val="center"/>
          </w:tcPr>
          <w:p w14:paraId="198C0F62">
            <w:pPr>
              <w:pStyle w:val="5"/>
              <w:spacing w:line="360" w:lineRule="auto"/>
              <w:jc w:val="center"/>
              <w:rPr>
                <w:rFonts w:hint="eastAsia" w:asciiTheme="minorEastAsia" w:hAnsiTheme="minorEastAsia" w:eastAsiaTheme="minorEastAsia" w:cstheme="minorEastAsia"/>
                <w:sz w:val="24"/>
                <w:szCs w:val="24"/>
                <w:lang w:val="en-US" w:eastAsia="zh-Hans" w:bidi="ar-SA"/>
              </w:rPr>
            </w:pPr>
            <w:r>
              <w:rPr>
                <w:rFonts w:hint="eastAsia" w:asciiTheme="minorEastAsia" w:hAnsiTheme="minorEastAsia" w:eastAsiaTheme="minorEastAsia" w:cstheme="minorEastAsia"/>
                <w:sz w:val="24"/>
                <w:szCs w:val="24"/>
              </w:rPr>
              <w:t>客观</w:t>
            </w:r>
          </w:p>
        </w:tc>
        <w:tc>
          <w:tcPr>
            <w:tcW w:w="1363" w:type="dxa"/>
            <w:shd w:val="clear" w:color="auto" w:fill="auto"/>
            <w:vAlign w:val="center"/>
          </w:tcPr>
          <w:p w14:paraId="154F50BD">
            <w:pPr>
              <w:pStyle w:val="5"/>
              <w:spacing w:line="360" w:lineRule="auto"/>
              <w:jc w:val="center"/>
              <w:rPr>
                <w:rFonts w:hint="eastAsia" w:asciiTheme="minorEastAsia" w:hAnsiTheme="minorEastAsia" w:eastAsiaTheme="minorEastAsia" w:cstheme="minorEastAsia"/>
                <w:sz w:val="24"/>
                <w:szCs w:val="24"/>
                <w:lang w:val="en-US" w:eastAsia="zh-Hans" w:bidi="ar-SA"/>
              </w:rPr>
            </w:pPr>
            <w:r>
              <w:rPr>
                <w:rFonts w:hint="eastAsia" w:asciiTheme="minorEastAsia" w:hAnsiTheme="minorEastAsia" w:eastAsiaTheme="minorEastAsia" w:cstheme="minorEastAsia"/>
                <w:sz w:val="24"/>
                <w:szCs w:val="24"/>
              </w:rPr>
              <w:t>报价表</w:t>
            </w:r>
          </w:p>
        </w:tc>
      </w:tr>
      <w:tr w14:paraId="058AD3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90" w:type="dxa"/>
            <w:vAlign w:val="center"/>
          </w:tcPr>
          <w:p w14:paraId="34D39698">
            <w:pPr>
              <w:pStyle w:val="5"/>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val="en-US" w:eastAsia="zh-CN"/>
              </w:rPr>
              <w:t>2</w:t>
            </w:r>
          </w:p>
        </w:tc>
        <w:tc>
          <w:tcPr>
            <w:tcW w:w="1172" w:type="dxa"/>
            <w:vAlign w:val="center"/>
          </w:tcPr>
          <w:p w14:paraId="362C22B8">
            <w:pPr>
              <w:pStyle w:val="5"/>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技术、服务要求</w:t>
            </w:r>
          </w:p>
        </w:tc>
        <w:tc>
          <w:tcPr>
            <w:tcW w:w="5038" w:type="dxa"/>
          </w:tcPr>
          <w:p w14:paraId="435BB313">
            <w:pPr>
              <w:pStyle w:val="5"/>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1、供应商针对</w:t>
            </w:r>
            <w:r>
              <w:rPr>
                <w:rFonts w:hint="eastAsia" w:asciiTheme="minorEastAsia" w:hAnsiTheme="minorEastAsia" w:cstheme="minorEastAsia"/>
                <w:sz w:val="24"/>
                <w:szCs w:val="24"/>
                <w:lang w:val="en-US" w:eastAsia="zh-CN"/>
              </w:rPr>
              <w:t>采购</w:t>
            </w:r>
            <w:r>
              <w:rPr>
                <w:rFonts w:hint="eastAsia" w:asciiTheme="minorEastAsia" w:hAnsiTheme="minorEastAsia" w:eastAsiaTheme="minorEastAsia" w:cstheme="minorEastAsia"/>
                <w:sz w:val="24"/>
                <w:szCs w:val="24"/>
              </w:rPr>
              <w:t>文件第</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rPr>
              <w:t>章“技术要求”中的一般技术参数条款的响应得分规则如下：（一般技术参数条款指未标注“▲”和“★”的条款）</w:t>
            </w:r>
          </w:p>
          <w:p w14:paraId="7C0A4C2A">
            <w:pPr>
              <w:pStyle w:val="5"/>
              <w:spacing w:line="360" w:lineRule="auto"/>
              <w:jc w:val="lef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一般技术参数条款响应得分=（供应商满足一般技术参数条款的数量÷一般技术参数条款的总数量）×</w:t>
            </w:r>
            <w:r>
              <w:rPr>
                <w:rFonts w:hint="eastAsia" w:asciiTheme="minorEastAsia" w:hAnsiTheme="minorEastAsia" w:cstheme="minorEastAsia"/>
                <w:sz w:val="24"/>
                <w:szCs w:val="24"/>
                <w:lang w:val="en-US" w:eastAsia="zh-CN"/>
              </w:rPr>
              <w:t>13</w:t>
            </w:r>
            <w:r>
              <w:rPr>
                <w:rFonts w:hint="eastAsia" w:asciiTheme="minorEastAsia" w:hAnsiTheme="minorEastAsia" w:eastAsiaTheme="minorEastAsia" w:cstheme="minorEastAsia"/>
                <w:sz w:val="24"/>
                <w:szCs w:val="24"/>
              </w:rPr>
              <w:t>分。</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一般技术参数条款</w:t>
            </w:r>
            <w:r>
              <w:rPr>
                <w:rFonts w:hint="eastAsia" w:asciiTheme="minorEastAsia" w:hAnsiTheme="minorEastAsia" w:cstheme="minorEastAsia"/>
                <w:sz w:val="24"/>
                <w:szCs w:val="24"/>
                <w:lang w:val="en-US" w:eastAsia="zh-CN"/>
              </w:rPr>
              <w:t>29条</w:t>
            </w:r>
            <w:r>
              <w:rPr>
                <w:rFonts w:hint="eastAsia" w:asciiTheme="minorEastAsia" w:hAnsiTheme="minorEastAsia" w:cstheme="minorEastAsia"/>
                <w:sz w:val="24"/>
                <w:szCs w:val="24"/>
                <w:lang w:eastAsia="zh-CN"/>
              </w:rPr>
              <w:t>）</w:t>
            </w:r>
          </w:p>
          <w:p w14:paraId="53DDAA55">
            <w:pPr>
              <w:pStyle w:val="5"/>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2、供应商针对</w:t>
            </w:r>
            <w:r>
              <w:rPr>
                <w:rFonts w:hint="eastAsia" w:asciiTheme="minorEastAsia" w:hAnsiTheme="minorEastAsia" w:cstheme="minorEastAsia"/>
                <w:sz w:val="24"/>
                <w:szCs w:val="24"/>
                <w:lang w:val="en-US" w:eastAsia="zh-CN"/>
              </w:rPr>
              <w:t>采购</w:t>
            </w:r>
            <w:r>
              <w:rPr>
                <w:rFonts w:hint="eastAsia" w:asciiTheme="minorEastAsia" w:hAnsiTheme="minorEastAsia" w:eastAsiaTheme="minorEastAsia" w:cstheme="minorEastAsia"/>
                <w:sz w:val="24"/>
                <w:szCs w:val="24"/>
              </w:rPr>
              <w:t>文件</w:t>
            </w:r>
            <w:r>
              <w:rPr>
                <w:rFonts w:hint="eastAsia" w:asciiTheme="minorEastAsia" w:hAnsiTheme="minorEastAsia" w:eastAsiaTheme="minorEastAsia" w:cstheme="minorEastAsia"/>
                <w:sz w:val="24"/>
                <w:szCs w:val="24"/>
                <w:lang w:val="en-US" w:eastAsia="zh-CN"/>
              </w:rPr>
              <w:t>附件一：三、</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kern w:val="0"/>
                <w:sz w:val="24"/>
                <w:szCs w:val="24"/>
                <w:lang w:val="en-US" w:eastAsia="zh-CN" w:bidi="ar-SA"/>
              </w:rPr>
              <w:t>项目要求</w:t>
            </w:r>
            <w:r>
              <w:rPr>
                <w:rFonts w:hint="eastAsia" w:asciiTheme="minorEastAsia" w:hAnsiTheme="minorEastAsia" w:eastAsiaTheme="minorEastAsia" w:cstheme="minorEastAsia"/>
                <w:sz w:val="24"/>
                <w:szCs w:val="24"/>
              </w:rPr>
              <w:t>”中的“▲”技术参数条款的响应得分规则如下：</w:t>
            </w:r>
          </w:p>
          <w:p w14:paraId="40BB1A65">
            <w:pPr>
              <w:pStyle w:val="5"/>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“▲”技术参数条款响应得分=（供应商满足“▲”技术参数条款的数量÷“▲”技术参数条款的总数量）×</w:t>
            </w: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rPr>
              <w:t>分</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“▲”技术参数条款</w:t>
            </w:r>
            <w:r>
              <w:rPr>
                <w:rFonts w:hint="eastAsia" w:asciiTheme="minorEastAsia" w:hAnsiTheme="minorEastAsia" w:cstheme="minorEastAsia"/>
                <w:sz w:val="24"/>
                <w:szCs w:val="24"/>
                <w:lang w:val="en-US" w:eastAsia="zh-CN"/>
              </w:rPr>
              <w:t>3条</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注：①标注“▲”技术参数的技术响应，如果</w:t>
            </w:r>
            <w:r>
              <w:rPr>
                <w:rFonts w:hint="eastAsia" w:asciiTheme="minorEastAsia" w:hAnsiTheme="minorEastAsia" w:cstheme="minorEastAsia"/>
                <w:sz w:val="24"/>
                <w:szCs w:val="24"/>
                <w:lang w:val="en-US" w:eastAsia="zh-CN"/>
              </w:rPr>
              <w:t>采购</w:t>
            </w:r>
            <w:r>
              <w:rPr>
                <w:rFonts w:hint="eastAsia" w:asciiTheme="minorEastAsia" w:hAnsiTheme="minorEastAsia" w:eastAsiaTheme="minorEastAsia" w:cstheme="minorEastAsia"/>
                <w:sz w:val="24"/>
                <w:szCs w:val="24"/>
              </w:rPr>
              <w:t>文件</w:t>
            </w:r>
            <w:r>
              <w:rPr>
                <w:rFonts w:hint="eastAsia" w:asciiTheme="minorEastAsia" w:hAnsiTheme="minorEastAsia" w:eastAsiaTheme="minorEastAsia" w:cstheme="minorEastAsia"/>
                <w:sz w:val="24"/>
                <w:szCs w:val="24"/>
                <w:lang w:val="en-US" w:eastAsia="zh-CN"/>
              </w:rPr>
              <w:t>附件一：三、</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kern w:val="0"/>
                <w:sz w:val="24"/>
                <w:szCs w:val="24"/>
                <w:lang w:val="en-US" w:eastAsia="zh-CN" w:bidi="ar-SA"/>
              </w:rPr>
              <w:t>项目要求</w:t>
            </w:r>
            <w:r>
              <w:rPr>
                <w:rFonts w:hint="eastAsia" w:asciiTheme="minorEastAsia" w:hAnsiTheme="minorEastAsia" w:eastAsiaTheme="minorEastAsia" w:cstheme="minorEastAsia"/>
                <w:sz w:val="24"/>
                <w:szCs w:val="24"/>
              </w:rPr>
              <w:t>”中技术参数条款对技术支撑材料有要求，应按要求提供，否则对应技术参数条款将视为不满足。</w:t>
            </w:r>
          </w:p>
          <w:p w14:paraId="117FB293">
            <w:pPr>
              <w:pStyle w:val="5"/>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②针对一般条款的技术响应，如果</w:t>
            </w:r>
            <w:r>
              <w:rPr>
                <w:rFonts w:hint="eastAsia" w:asciiTheme="minorEastAsia" w:hAnsiTheme="minorEastAsia" w:cstheme="minorEastAsia"/>
                <w:sz w:val="24"/>
                <w:szCs w:val="24"/>
                <w:lang w:val="en-US" w:eastAsia="zh-CN"/>
              </w:rPr>
              <w:t>采购</w:t>
            </w:r>
            <w:r>
              <w:rPr>
                <w:rFonts w:hint="eastAsia" w:asciiTheme="minorEastAsia" w:hAnsiTheme="minorEastAsia" w:eastAsiaTheme="minorEastAsia" w:cstheme="minorEastAsia"/>
                <w:sz w:val="24"/>
                <w:szCs w:val="24"/>
              </w:rPr>
              <w:t>文件</w:t>
            </w:r>
            <w:r>
              <w:rPr>
                <w:rFonts w:hint="eastAsia" w:asciiTheme="minorEastAsia" w:hAnsiTheme="minorEastAsia" w:eastAsiaTheme="minorEastAsia" w:cstheme="minorEastAsia"/>
                <w:sz w:val="24"/>
                <w:szCs w:val="24"/>
                <w:lang w:val="en-US" w:eastAsia="zh-CN"/>
              </w:rPr>
              <w:t>附件一：三、</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kern w:val="0"/>
                <w:sz w:val="24"/>
                <w:szCs w:val="24"/>
                <w:lang w:val="en-US" w:eastAsia="zh-CN" w:bidi="ar-SA"/>
              </w:rPr>
              <w:t>项目要求</w:t>
            </w:r>
            <w:r>
              <w:rPr>
                <w:rFonts w:hint="eastAsia" w:asciiTheme="minorEastAsia" w:hAnsiTheme="minorEastAsia" w:eastAsiaTheme="minorEastAsia" w:cstheme="minorEastAsia"/>
                <w:sz w:val="24"/>
                <w:szCs w:val="24"/>
              </w:rPr>
              <w:t>”中技术参数条款对技术支撑材料有要求，应按要求提供，否则对应技术参数条款将视为不满足。</w:t>
            </w:r>
          </w:p>
          <w:p w14:paraId="659C83CC">
            <w:pPr>
              <w:pStyle w:val="5"/>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③四舍五入保留两位小数。</w:t>
            </w:r>
          </w:p>
          <w:p w14:paraId="560B5C5F">
            <w:pPr>
              <w:pStyle w:val="5"/>
              <w:spacing w:line="360" w:lineRule="auto"/>
              <w:jc w:val="lef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④以“1. 2. 3……”标识为一项，若有最小项标识，以最小项为准。</w:t>
            </w:r>
          </w:p>
        </w:tc>
        <w:tc>
          <w:tcPr>
            <w:tcW w:w="925" w:type="dxa"/>
            <w:vAlign w:val="center"/>
          </w:tcPr>
          <w:p w14:paraId="61998A74">
            <w:pPr>
              <w:pStyle w:val="5"/>
              <w:spacing w:line="360" w:lineRule="auto"/>
              <w:jc w:val="center"/>
              <w:rPr>
                <w:rFonts w:hint="eastAsia" w:asciiTheme="minorEastAsia" w:hAnsiTheme="minorEastAsia" w:eastAsiaTheme="minorEastAsia" w:cstheme="minorEastAsia"/>
                <w:bCs w:val="0"/>
                <w:sz w:val="24"/>
                <w:szCs w:val="24"/>
                <w:lang w:eastAsia="zh-CN"/>
              </w:rPr>
            </w:pPr>
            <w:r>
              <w:rPr>
                <w:rFonts w:hint="eastAsia" w:asciiTheme="minorEastAsia" w:hAnsiTheme="minorEastAsia" w:cstheme="minorEastAsia"/>
                <w:sz w:val="24"/>
                <w:szCs w:val="24"/>
                <w:lang w:val="en-US" w:eastAsia="zh-CN"/>
              </w:rPr>
              <w:t>19</w:t>
            </w:r>
            <w:r>
              <w:rPr>
                <w:rFonts w:hint="eastAsia" w:asciiTheme="minorEastAsia" w:hAnsiTheme="minorEastAsia" w:eastAsiaTheme="minorEastAsia" w:cstheme="minorEastAsia"/>
                <w:bCs w:val="0"/>
                <w:sz w:val="24"/>
                <w:szCs w:val="24"/>
                <w:lang w:eastAsia="zh-CN"/>
              </w:rPr>
              <w:t>分</w:t>
            </w:r>
          </w:p>
        </w:tc>
        <w:tc>
          <w:tcPr>
            <w:tcW w:w="887" w:type="dxa"/>
            <w:vAlign w:val="center"/>
          </w:tcPr>
          <w:p w14:paraId="1F1C383D">
            <w:pPr>
              <w:pStyle w:val="5"/>
              <w:spacing w:line="360" w:lineRule="auto"/>
              <w:jc w:val="center"/>
              <w:rPr>
                <w:rFonts w:hint="eastAsia"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客观</w:t>
            </w:r>
          </w:p>
        </w:tc>
        <w:tc>
          <w:tcPr>
            <w:tcW w:w="1363" w:type="dxa"/>
            <w:vAlign w:val="center"/>
          </w:tcPr>
          <w:p w14:paraId="0BA6C46B">
            <w:pPr>
              <w:pStyle w:val="5"/>
              <w:spacing w:line="360" w:lineRule="auto"/>
              <w:jc w:val="center"/>
              <w:rPr>
                <w:rFonts w:hint="eastAsia"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技术、服务要求应答表</w:t>
            </w:r>
          </w:p>
        </w:tc>
      </w:tr>
      <w:tr w14:paraId="72B4FF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90" w:type="dxa"/>
            <w:vAlign w:val="center"/>
          </w:tcPr>
          <w:p w14:paraId="11B103BD">
            <w:pPr>
              <w:pStyle w:val="5"/>
              <w:spacing w:line="360" w:lineRule="auto"/>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w:t>
            </w:r>
          </w:p>
        </w:tc>
        <w:tc>
          <w:tcPr>
            <w:tcW w:w="1172" w:type="dxa"/>
            <w:vAlign w:val="center"/>
          </w:tcPr>
          <w:p w14:paraId="29D06BD5">
            <w:pPr>
              <w:pStyle w:val="5"/>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履约能力</w:t>
            </w:r>
          </w:p>
        </w:tc>
        <w:tc>
          <w:tcPr>
            <w:tcW w:w="5038" w:type="dxa"/>
            <w:shd w:val="clear" w:color="auto" w:fill="auto"/>
            <w:vAlign w:val="center"/>
          </w:tcPr>
          <w:p w14:paraId="3FF8F5D7">
            <w:pPr>
              <w:pStyle w:val="5"/>
              <w:numPr>
                <w:ilvl w:val="-1"/>
                <w:numId w:val="0"/>
              </w:numPr>
              <w:spacing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供应商</w:t>
            </w:r>
            <w:r>
              <w:rPr>
                <w:rFonts w:hint="eastAsia" w:asciiTheme="minorEastAsia" w:hAnsiTheme="minorEastAsia" w:cstheme="minorEastAsia"/>
                <w:sz w:val="24"/>
                <w:szCs w:val="24"/>
                <w:lang w:val="en-US" w:eastAsia="zh-CN"/>
              </w:rPr>
              <w:t>自2022年以来</w:t>
            </w:r>
            <w:r>
              <w:rPr>
                <w:rFonts w:hint="eastAsia" w:asciiTheme="minorEastAsia" w:hAnsiTheme="minorEastAsia" w:eastAsiaTheme="minorEastAsia" w:cstheme="minorEastAsia"/>
                <w:sz w:val="24"/>
                <w:szCs w:val="24"/>
                <w:lang w:eastAsia="zh-CN"/>
              </w:rPr>
              <w:t>每有一个类似食堂</w:t>
            </w:r>
            <w:r>
              <w:rPr>
                <w:rFonts w:hint="eastAsia" w:asciiTheme="minorEastAsia" w:hAnsiTheme="minorEastAsia" w:cstheme="minorEastAsia"/>
                <w:sz w:val="24"/>
                <w:szCs w:val="24"/>
                <w:lang w:val="en-US" w:eastAsia="zh-CN"/>
              </w:rPr>
              <w:t>运营服务</w:t>
            </w:r>
            <w:r>
              <w:rPr>
                <w:rFonts w:hint="eastAsia" w:asciiTheme="minorEastAsia" w:hAnsiTheme="minorEastAsia" w:eastAsiaTheme="minorEastAsia" w:cstheme="minorEastAsia"/>
                <w:sz w:val="24"/>
                <w:szCs w:val="24"/>
                <w:lang w:eastAsia="zh-CN"/>
              </w:rPr>
              <w:t>项目业绩的得2分，最多得</w:t>
            </w:r>
            <w:r>
              <w:rPr>
                <w:rFonts w:hint="eastAsia" w:asciiTheme="minorEastAsia" w:hAnsiTheme="minorEastAsia" w:cstheme="minorEastAsia"/>
                <w:sz w:val="24"/>
                <w:szCs w:val="24"/>
                <w:lang w:val="en-US" w:eastAsia="zh-CN"/>
              </w:rPr>
              <w:t>10</w:t>
            </w:r>
            <w:r>
              <w:rPr>
                <w:rFonts w:hint="eastAsia" w:asciiTheme="minorEastAsia" w:hAnsiTheme="minorEastAsia" w:eastAsiaTheme="minorEastAsia" w:cstheme="minorEastAsia"/>
                <w:sz w:val="24"/>
                <w:szCs w:val="24"/>
                <w:lang w:eastAsia="zh-CN"/>
              </w:rPr>
              <w:t>分。</w:t>
            </w:r>
          </w:p>
          <w:p w14:paraId="3442F2E6">
            <w:pPr>
              <w:pStyle w:val="5"/>
              <w:numPr>
                <w:ilvl w:val="-1"/>
                <w:numId w:val="0"/>
              </w:numPr>
              <w:spacing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注：提供中标通知书扫描件或合同扫描件加盖</w:t>
            </w:r>
            <w:r>
              <w:rPr>
                <w:rFonts w:hint="eastAsia" w:asciiTheme="minorEastAsia" w:hAnsiTheme="minorEastAsia" w:eastAsiaTheme="minorEastAsia" w:cstheme="minorEastAsia"/>
                <w:sz w:val="24"/>
                <w:szCs w:val="24"/>
                <w:lang w:val="en-US" w:eastAsia="zh-CN"/>
              </w:rPr>
              <w:t>供应商</w:t>
            </w:r>
            <w:r>
              <w:rPr>
                <w:rFonts w:hint="eastAsia" w:asciiTheme="minorEastAsia" w:hAnsiTheme="minorEastAsia" w:eastAsiaTheme="minorEastAsia" w:cstheme="minorEastAsia"/>
                <w:sz w:val="24"/>
                <w:szCs w:val="24"/>
                <w:lang w:eastAsia="zh-CN"/>
              </w:rPr>
              <w:t>公章</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以合同签订时间为准</w:t>
            </w:r>
            <w:r>
              <w:rPr>
                <w:rFonts w:hint="eastAsia" w:asciiTheme="minorEastAsia" w:hAnsiTheme="minorEastAsia" w:eastAsiaTheme="minorEastAsia" w:cstheme="minorEastAsia"/>
                <w:sz w:val="24"/>
                <w:szCs w:val="24"/>
                <w:lang w:eastAsia="zh-CN"/>
              </w:rPr>
              <w:t>。</w:t>
            </w:r>
          </w:p>
        </w:tc>
        <w:tc>
          <w:tcPr>
            <w:tcW w:w="925" w:type="dxa"/>
            <w:vAlign w:val="center"/>
          </w:tcPr>
          <w:p w14:paraId="55FA74FB">
            <w:pPr>
              <w:pStyle w:val="5"/>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val="en-US" w:eastAsia="zh-CN"/>
              </w:rPr>
              <w:t>10</w:t>
            </w:r>
            <w:r>
              <w:rPr>
                <w:rFonts w:hint="eastAsia" w:asciiTheme="minorEastAsia" w:hAnsiTheme="minorEastAsia" w:eastAsiaTheme="minorEastAsia" w:cstheme="minorEastAsia"/>
                <w:sz w:val="24"/>
                <w:szCs w:val="24"/>
                <w:lang w:eastAsia="zh-CN"/>
              </w:rPr>
              <w:t>分</w:t>
            </w:r>
          </w:p>
        </w:tc>
        <w:tc>
          <w:tcPr>
            <w:tcW w:w="887" w:type="dxa"/>
            <w:vAlign w:val="center"/>
          </w:tcPr>
          <w:p w14:paraId="24E87188">
            <w:pPr>
              <w:pStyle w:val="5"/>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客观</w:t>
            </w:r>
          </w:p>
        </w:tc>
        <w:tc>
          <w:tcPr>
            <w:tcW w:w="1363" w:type="dxa"/>
            <w:vAlign w:val="center"/>
          </w:tcPr>
          <w:p w14:paraId="3EF78794">
            <w:pPr>
              <w:pStyle w:val="5"/>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供应商认为需要提供的其他证明材料</w:t>
            </w:r>
          </w:p>
        </w:tc>
      </w:tr>
      <w:tr w14:paraId="68E197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74" w:hRule="atLeast"/>
          <w:jc w:val="center"/>
        </w:trPr>
        <w:tc>
          <w:tcPr>
            <w:tcW w:w="690" w:type="dxa"/>
            <w:vAlign w:val="center"/>
          </w:tcPr>
          <w:p w14:paraId="3F209E04">
            <w:pPr>
              <w:pStyle w:val="5"/>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4</w:t>
            </w:r>
          </w:p>
        </w:tc>
        <w:tc>
          <w:tcPr>
            <w:tcW w:w="1172" w:type="dxa"/>
            <w:vAlign w:val="center"/>
          </w:tcPr>
          <w:p w14:paraId="690C403E">
            <w:pPr>
              <w:pStyle w:val="5"/>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人员配置</w:t>
            </w:r>
          </w:p>
        </w:tc>
        <w:tc>
          <w:tcPr>
            <w:tcW w:w="5038" w:type="dxa"/>
            <w:vAlign w:val="center"/>
          </w:tcPr>
          <w:p w14:paraId="0216D542">
            <w:pPr>
              <w:pStyle w:val="5"/>
              <w:numPr>
                <w:ilvl w:val="0"/>
                <w:numId w:val="1"/>
              </w:numPr>
              <w:spacing w:line="360" w:lineRule="auto"/>
              <w:rPr>
                <w:rFonts w:hint="eastAsia"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供应商为本项目配备的厨师长具有有效期内的国家职业资格一级厨师资格证书的得4分，具有二级厨师资格证书的得2分，</w:t>
            </w:r>
            <w:r>
              <w:rPr>
                <w:rFonts w:hint="eastAsia" w:asciiTheme="minorEastAsia" w:hAnsiTheme="minorEastAsia" w:cstheme="minorEastAsia"/>
                <w:sz w:val="24"/>
                <w:szCs w:val="24"/>
                <w:lang w:val="en-US" w:eastAsia="zh-CN"/>
              </w:rPr>
              <w:t>未提供</w:t>
            </w:r>
            <w:r>
              <w:rPr>
                <w:rFonts w:hint="eastAsia" w:asciiTheme="minorEastAsia" w:hAnsiTheme="minorEastAsia" w:cstheme="minorEastAsia"/>
                <w:sz w:val="24"/>
                <w:szCs w:val="24"/>
                <w:lang w:eastAsia="zh-CN"/>
              </w:rPr>
              <w:t>不得分（</w:t>
            </w:r>
            <w:r>
              <w:rPr>
                <w:rFonts w:hint="eastAsia" w:asciiTheme="minorEastAsia" w:hAnsiTheme="minorEastAsia" w:cstheme="minorEastAsia"/>
                <w:sz w:val="24"/>
                <w:szCs w:val="24"/>
                <w:lang w:val="en-US" w:eastAsia="zh-CN"/>
              </w:rPr>
              <w:t>资格证书不重复计分</w:t>
            </w:r>
            <w:r>
              <w:rPr>
                <w:rFonts w:hint="eastAsia" w:asciiTheme="minorEastAsia" w:hAnsiTheme="minorEastAsia" w:cstheme="minorEastAsia"/>
                <w:sz w:val="24"/>
                <w:szCs w:val="24"/>
                <w:lang w:eastAsia="zh-CN"/>
              </w:rPr>
              <w:t>）。</w:t>
            </w:r>
          </w:p>
          <w:p w14:paraId="6FA820A5">
            <w:pPr>
              <w:rPr>
                <w:rFonts w:hint="eastAsia" w:asciiTheme="minorEastAsia" w:hAnsiTheme="minorEastAsia" w:cstheme="minorEastAsia"/>
                <w:kern w:val="0"/>
                <w:sz w:val="24"/>
                <w:szCs w:val="24"/>
                <w:lang w:eastAsia="zh-CN"/>
              </w:rPr>
            </w:pPr>
            <w:r>
              <w:rPr>
                <w:rFonts w:hint="eastAsia" w:asciiTheme="minorEastAsia" w:hAnsiTheme="minorEastAsia" w:cstheme="minorEastAsia"/>
                <w:sz w:val="24"/>
                <w:szCs w:val="24"/>
                <w:lang w:val="en-US" w:eastAsia="zh-CN"/>
              </w:rPr>
              <w:t>2</w:t>
            </w:r>
            <w:r>
              <w:rPr>
                <w:rFonts w:hint="eastAsia" w:asciiTheme="minorEastAsia" w:hAnsiTheme="minorEastAsia" w:cstheme="minorEastAsia"/>
                <w:kern w:val="0"/>
                <w:sz w:val="24"/>
                <w:szCs w:val="24"/>
                <w:lang w:val="en-US" w:eastAsia="zh-CN"/>
              </w:rPr>
              <w:t>、</w:t>
            </w:r>
            <w:r>
              <w:rPr>
                <w:rFonts w:hint="eastAsia" w:asciiTheme="minorEastAsia" w:hAnsiTheme="minorEastAsia" w:cstheme="minorEastAsia"/>
                <w:kern w:val="0"/>
                <w:sz w:val="24"/>
                <w:szCs w:val="24"/>
                <w:lang w:eastAsia="zh-CN"/>
              </w:rPr>
              <w:t>供应商为本项目配备的厨师具有有效期内的国家职业资格二级及以上厨师资格证书的得</w:t>
            </w:r>
            <w:r>
              <w:rPr>
                <w:rFonts w:hint="eastAsia" w:asciiTheme="minorEastAsia" w:hAnsiTheme="minorEastAsia" w:cstheme="minorEastAsia"/>
                <w:kern w:val="0"/>
                <w:sz w:val="24"/>
                <w:szCs w:val="24"/>
                <w:lang w:val="en-US" w:eastAsia="zh-CN"/>
              </w:rPr>
              <w:t>每人2</w:t>
            </w:r>
            <w:r>
              <w:rPr>
                <w:rFonts w:hint="eastAsia" w:asciiTheme="minorEastAsia" w:hAnsiTheme="minorEastAsia" w:cstheme="minorEastAsia"/>
                <w:kern w:val="0"/>
                <w:sz w:val="24"/>
                <w:szCs w:val="24"/>
                <w:lang w:eastAsia="zh-CN"/>
              </w:rPr>
              <w:t>分，具有三级厨师资格证书的</w:t>
            </w:r>
            <w:r>
              <w:rPr>
                <w:rFonts w:hint="eastAsia" w:asciiTheme="minorEastAsia" w:hAnsiTheme="minorEastAsia" w:cstheme="minorEastAsia"/>
                <w:kern w:val="0"/>
                <w:sz w:val="24"/>
                <w:szCs w:val="24"/>
                <w:lang w:val="en-US" w:eastAsia="zh-CN"/>
              </w:rPr>
              <w:t>每人</w:t>
            </w:r>
            <w:r>
              <w:rPr>
                <w:rFonts w:hint="eastAsia" w:asciiTheme="minorEastAsia" w:hAnsiTheme="minorEastAsia" w:cstheme="minorEastAsia"/>
                <w:kern w:val="0"/>
                <w:sz w:val="24"/>
                <w:szCs w:val="24"/>
                <w:lang w:eastAsia="zh-CN"/>
              </w:rPr>
              <w:t>得1分，</w:t>
            </w:r>
            <w:r>
              <w:rPr>
                <w:rFonts w:hint="eastAsia" w:asciiTheme="minorEastAsia" w:hAnsiTheme="minorEastAsia" w:cstheme="minorEastAsia"/>
                <w:kern w:val="0"/>
                <w:sz w:val="24"/>
                <w:szCs w:val="24"/>
                <w:lang w:val="en-US" w:eastAsia="zh-CN"/>
              </w:rPr>
              <w:t>本项最多得6分，未提供</w:t>
            </w:r>
            <w:r>
              <w:rPr>
                <w:rFonts w:hint="eastAsia" w:asciiTheme="minorEastAsia" w:hAnsiTheme="minorEastAsia" w:cstheme="minorEastAsia"/>
                <w:kern w:val="0"/>
                <w:sz w:val="24"/>
                <w:szCs w:val="24"/>
                <w:lang w:eastAsia="zh-CN"/>
              </w:rPr>
              <w:t>不得分。</w:t>
            </w:r>
          </w:p>
          <w:p w14:paraId="0568D9CE">
            <w:pPr>
              <w:rPr>
                <w:rFonts w:hint="eastAsia" w:asciiTheme="minorEastAsia" w:hAnsiTheme="minorEastAsia" w:cstheme="minorEastAsia"/>
                <w:kern w:val="0"/>
                <w:sz w:val="24"/>
                <w:szCs w:val="24"/>
                <w:lang w:eastAsia="zh-CN"/>
              </w:rPr>
            </w:pPr>
            <w:r>
              <w:rPr>
                <w:rFonts w:hint="eastAsia" w:asciiTheme="minorEastAsia" w:hAnsiTheme="minorEastAsia" w:cstheme="minorEastAsia"/>
                <w:kern w:val="0"/>
                <w:sz w:val="24"/>
                <w:szCs w:val="24"/>
                <w:lang w:eastAsia="zh-CN"/>
              </w:rPr>
              <w:t>3、供应商为本项目配备的</w:t>
            </w:r>
            <w:r>
              <w:rPr>
                <w:rFonts w:hint="eastAsia" w:asciiTheme="minorEastAsia" w:hAnsiTheme="minorEastAsia" w:cstheme="minorEastAsia"/>
                <w:kern w:val="0"/>
                <w:sz w:val="24"/>
                <w:szCs w:val="24"/>
                <w:lang w:val="en-US" w:eastAsia="zh-CN"/>
              </w:rPr>
              <w:t>项目管理人员</w:t>
            </w:r>
            <w:r>
              <w:rPr>
                <w:rFonts w:hint="eastAsia" w:asciiTheme="minorEastAsia" w:hAnsiTheme="minorEastAsia" w:cstheme="minorEastAsia"/>
                <w:kern w:val="0"/>
                <w:sz w:val="24"/>
                <w:szCs w:val="24"/>
                <w:lang w:eastAsia="zh-CN"/>
              </w:rPr>
              <w:t>具有有效期内的餐饮职业经理人资格证书的得</w:t>
            </w:r>
            <w:r>
              <w:rPr>
                <w:rFonts w:hint="eastAsia" w:asciiTheme="minorEastAsia" w:hAnsiTheme="minorEastAsia" w:cstheme="minorEastAsia"/>
                <w:kern w:val="0"/>
                <w:sz w:val="24"/>
                <w:szCs w:val="24"/>
                <w:lang w:val="en-US" w:eastAsia="zh-CN"/>
              </w:rPr>
              <w:t>2</w:t>
            </w:r>
            <w:r>
              <w:rPr>
                <w:rFonts w:hint="eastAsia" w:asciiTheme="minorEastAsia" w:hAnsiTheme="minorEastAsia" w:cstheme="minorEastAsia"/>
                <w:kern w:val="0"/>
                <w:sz w:val="24"/>
                <w:szCs w:val="24"/>
                <w:lang w:eastAsia="zh-CN"/>
              </w:rPr>
              <w:t>分，没有则不得分。</w:t>
            </w:r>
          </w:p>
          <w:p w14:paraId="42B2C654">
            <w:pPr>
              <w:rPr>
                <w:rFonts w:hint="eastAsia" w:asciiTheme="minorEastAsia" w:hAnsiTheme="minorEastAsia" w:eastAsiaTheme="minorEastAsia" w:cstheme="minorEastAsia"/>
                <w:b w:val="0"/>
                <w:bCs w:val="0"/>
                <w:kern w:val="0"/>
                <w:sz w:val="24"/>
                <w:szCs w:val="24"/>
                <w:lang w:eastAsia="zh-CN"/>
              </w:rPr>
            </w:pPr>
            <w:r>
              <w:rPr>
                <w:rFonts w:hint="eastAsia" w:asciiTheme="minorEastAsia" w:hAnsiTheme="minorEastAsia" w:cstheme="minorEastAsia"/>
                <w:kern w:val="0"/>
                <w:sz w:val="24"/>
                <w:szCs w:val="24"/>
                <w:lang w:eastAsia="zh-CN"/>
              </w:rPr>
              <w:t>4、</w:t>
            </w:r>
            <w:r>
              <w:rPr>
                <w:rFonts w:hint="eastAsia" w:asciiTheme="minorEastAsia" w:hAnsiTheme="minorEastAsia" w:cstheme="minorEastAsia"/>
                <w:kern w:val="0"/>
                <w:sz w:val="24"/>
                <w:szCs w:val="24"/>
                <w:lang w:val="en-US" w:eastAsia="zh-CN"/>
              </w:rPr>
              <w:t>供应商为本项目配备的工作人员中具有有效期内的</w:t>
            </w:r>
            <w:r>
              <w:rPr>
                <w:rFonts w:hint="eastAsia" w:asciiTheme="minorEastAsia" w:hAnsiTheme="minorEastAsia" w:cstheme="minorEastAsia"/>
                <w:kern w:val="0"/>
                <w:sz w:val="24"/>
                <w:szCs w:val="24"/>
                <w:lang w:eastAsia="zh-CN"/>
              </w:rPr>
              <w:t>国家职业资格</w:t>
            </w:r>
            <w:r>
              <w:rPr>
                <w:rFonts w:hint="eastAsia" w:asciiTheme="minorEastAsia" w:hAnsiTheme="minorEastAsia" w:cstheme="minorEastAsia"/>
                <w:kern w:val="0"/>
                <w:sz w:val="24"/>
                <w:szCs w:val="24"/>
                <w:lang w:val="en-US" w:eastAsia="zh-CN"/>
              </w:rPr>
              <w:t>中式面点师资格证书的得2分，未提供不得分。</w:t>
            </w:r>
          </w:p>
          <w:p w14:paraId="1F97EFD3">
            <w:p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kern w:val="0"/>
                <w:sz w:val="24"/>
                <w:szCs w:val="24"/>
                <w:lang w:eastAsia="zh-CN"/>
              </w:rPr>
              <w:t>注：以上人员不允许重复计分，需提供上述人员相关证书扫描件，</w:t>
            </w:r>
            <w:r>
              <w:rPr>
                <w:rFonts w:hint="eastAsia" w:asciiTheme="minorEastAsia" w:hAnsiTheme="minorEastAsia" w:eastAsiaTheme="minorEastAsia" w:cstheme="minorEastAsia"/>
                <w:kern w:val="0"/>
                <w:sz w:val="24"/>
                <w:szCs w:val="24"/>
                <w:lang w:val="en-US" w:eastAsia="zh-CN"/>
              </w:rPr>
              <w:t>并</w:t>
            </w:r>
            <w:r>
              <w:rPr>
                <w:rFonts w:hint="eastAsia" w:asciiTheme="minorEastAsia" w:hAnsiTheme="minorEastAsia" w:eastAsiaTheme="minorEastAsia" w:cstheme="minorEastAsia"/>
                <w:kern w:val="0"/>
                <w:sz w:val="24"/>
                <w:szCs w:val="24"/>
                <w:lang w:eastAsia="zh-CN"/>
              </w:rPr>
              <w:t>加盖供应商公章，否则不得分。</w:t>
            </w:r>
          </w:p>
        </w:tc>
        <w:tc>
          <w:tcPr>
            <w:tcW w:w="925" w:type="dxa"/>
            <w:vAlign w:val="center"/>
          </w:tcPr>
          <w:p w14:paraId="6F170FC4">
            <w:pPr>
              <w:pStyle w:val="5"/>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val="en-US" w:eastAsia="zh-CN"/>
              </w:rPr>
              <w:t>14</w:t>
            </w:r>
            <w:r>
              <w:rPr>
                <w:rFonts w:hint="eastAsia" w:asciiTheme="minorEastAsia" w:hAnsiTheme="minorEastAsia" w:eastAsiaTheme="minorEastAsia" w:cstheme="minorEastAsia"/>
                <w:sz w:val="24"/>
                <w:szCs w:val="24"/>
                <w:lang w:eastAsia="zh-CN"/>
              </w:rPr>
              <w:t>分</w:t>
            </w:r>
          </w:p>
        </w:tc>
        <w:tc>
          <w:tcPr>
            <w:tcW w:w="887" w:type="dxa"/>
            <w:vAlign w:val="center"/>
          </w:tcPr>
          <w:p w14:paraId="430CE377">
            <w:pPr>
              <w:pStyle w:val="5"/>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客观</w:t>
            </w:r>
          </w:p>
        </w:tc>
        <w:tc>
          <w:tcPr>
            <w:tcW w:w="1363" w:type="dxa"/>
            <w:vAlign w:val="center"/>
          </w:tcPr>
          <w:p w14:paraId="08FE4FA7">
            <w:pPr>
              <w:pStyle w:val="5"/>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供应商认为需要提供的其他证明材料</w:t>
            </w:r>
          </w:p>
        </w:tc>
      </w:tr>
      <w:tr w14:paraId="438CA0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74" w:hRule="atLeast"/>
          <w:jc w:val="center"/>
        </w:trPr>
        <w:tc>
          <w:tcPr>
            <w:tcW w:w="690" w:type="dxa"/>
            <w:vAlign w:val="center"/>
          </w:tcPr>
          <w:p w14:paraId="69C8978E">
            <w:pPr>
              <w:spacing w:line="360" w:lineRule="auto"/>
              <w:jc w:val="center"/>
              <w:rPr>
                <w:rFonts w:hint="eastAsia" w:asciiTheme="minorEastAsia" w:hAnsiTheme="minorEastAsia" w:eastAsiaTheme="minorEastAsia" w:cstheme="minorEastAsia"/>
                <w:sz w:val="24"/>
                <w:szCs w:val="24"/>
              </w:rPr>
            </w:pPr>
          </w:p>
        </w:tc>
        <w:tc>
          <w:tcPr>
            <w:tcW w:w="1172" w:type="dxa"/>
            <w:vAlign w:val="center"/>
          </w:tcPr>
          <w:p w14:paraId="21E59C6C">
            <w:pPr>
              <w:pStyle w:val="5"/>
              <w:spacing w:line="360" w:lineRule="auto"/>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eastAsia="zh-CN"/>
              </w:rPr>
              <w:t>食堂服务的整体方案</w:t>
            </w:r>
          </w:p>
        </w:tc>
        <w:tc>
          <w:tcPr>
            <w:tcW w:w="5038" w:type="dxa"/>
            <w:vAlign w:val="center"/>
          </w:tcPr>
          <w:p w14:paraId="4534498B">
            <w:pPr>
              <w:pStyle w:val="5"/>
              <w:numPr>
                <w:ilvl w:val="0"/>
                <w:numId w:val="0"/>
              </w:numPr>
              <w:wordWrap w:val="0"/>
              <w:topLinePunct/>
              <w:spacing w:line="360" w:lineRule="auto"/>
              <w:rPr>
                <w:rFonts w:asciiTheme="minorEastAsia" w:hAnsiTheme="minorEastAsia" w:cstheme="minorEastAsia"/>
                <w:sz w:val="24"/>
                <w:szCs w:val="24"/>
                <w:lang w:eastAsia="zh-CN"/>
              </w:rPr>
            </w:pPr>
            <w:r>
              <w:rPr>
                <w:rFonts w:hint="eastAsia" w:asciiTheme="minorEastAsia" w:hAnsiTheme="minorEastAsia" w:cstheme="minorEastAsia"/>
                <w:sz w:val="24"/>
                <w:szCs w:val="24"/>
                <w:lang w:val="en-US" w:eastAsia="zh-CN"/>
              </w:rPr>
              <w:t>1、服务方案：</w:t>
            </w:r>
            <w:r>
              <w:rPr>
                <w:rFonts w:hint="eastAsia" w:asciiTheme="minorEastAsia" w:hAnsiTheme="minorEastAsia" w:cstheme="minorEastAsia"/>
                <w:sz w:val="24"/>
                <w:szCs w:val="24"/>
                <w:lang w:eastAsia="zh-CN"/>
              </w:rPr>
              <w:t>根据供应商的服务理念、定位目标、人员配备、机构设置及框图、组织实施、</w:t>
            </w:r>
            <w:r>
              <w:rPr>
                <w:rFonts w:hint="eastAsia" w:asciiTheme="minorEastAsia" w:hAnsiTheme="minorEastAsia" w:cstheme="minorEastAsia"/>
                <w:sz w:val="24"/>
                <w:szCs w:val="24"/>
                <w:lang w:val="en-US" w:eastAsia="zh-CN"/>
              </w:rPr>
              <w:t>餐饮形式、菜单规划及营养设计、供应链及与食材管理、厨房生产管理、</w:t>
            </w:r>
            <w:r>
              <w:rPr>
                <w:rFonts w:hint="eastAsia" w:asciiTheme="minorEastAsia" w:hAnsiTheme="minorEastAsia" w:cstheme="minorEastAsia"/>
                <w:sz w:val="24"/>
                <w:szCs w:val="24"/>
                <w:lang w:eastAsia="zh-CN"/>
              </w:rPr>
              <w:t>服务</w:t>
            </w:r>
            <w:r>
              <w:rPr>
                <w:rFonts w:hint="eastAsia" w:asciiTheme="minorEastAsia" w:hAnsiTheme="minorEastAsia" w:cstheme="minorEastAsia"/>
                <w:sz w:val="24"/>
                <w:szCs w:val="24"/>
                <w:lang w:val="en-US" w:eastAsia="zh-CN"/>
              </w:rPr>
              <w:t>与就餐管理</w:t>
            </w:r>
            <w:r>
              <w:rPr>
                <w:rFonts w:hint="eastAsia" w:asciiTheme="minorEastAsia" w:hAnsiTheme="minorEastAsia" w:cstheme="minorEastAsia"/>
                <w:sz w:val="24"/>
                <w:szCs w:val="24"/>
                <w:lang w:eastAsia="zh-CN"/>
              </w:rPr>
              <w:t>、各项指标的承诺及完成措施、</w:t>
            </w:r>
            <w:r>
              <w:rPr>
                <w:rFonts w:hint="eastAsia" w:asciiTheme="minorEastAsia" w:hAnsiTheme="minorEastAsia" w:cstheme="minorEastAsia"/>
                <w:sz w:val="24"/>
                <w:szCs w:val="24"/>
                <w:lang w:val="en-US" w:eastAsia="zh-CN"/>
              </w:rPr>
              <w:t>持续改进与监督检查的方案</w:t>
            </w:r>
            <w:r>
              <w:rPr>
                <w:rFonts w:hint="eastAsia" w:asciiTheme="minorEastAsia" w:hAnsiTheme="minorEastAsia" w:cstheme="minorEastAsia"/>
                <w:sz w:val="24"/>
                <w:szCs w:val="24"/>
                <w:lang w:eastAsia="zh-CN"/>
              </w:rPr>
              <w:t>做为评审因素：以上内容提供完整的得</w:t>
            </w:r>
            <w:r>
              <w:rPr>
                <w:rFonts w:hint="eastAsia" w:asciiTheme="minorEastAsia" w:hAnsiTheme="minorEastAsia" w:cstheme="minorEastAsia"/>
                <w:sz w:val="24"/>
                <w:szCs w:val="24"/>
                <w:lang w:val="en-US" w:eastAsia="zh-CN"/>
              </w:rPr>
              <w:t>24</w:t>
            </w:r>
            <w:r>
              <w:rPr>
                <w:rFonts w:hint="eastAsia" w:asciiTheme="minorEastAsia" w:hAnsiTheme="minorEastAsia" w:cstheme="minorEastAsia"/>
                <w:sz w:val="24"/>
                <w:szCs w:val="24"/>
                <w:lang w:eastAsia="zh-CN"/>
              </w:rPr>
              <w:t>分，方案中，存在缺项或不合理，每有一处扣1分，扣完为止。</w:t>
            </w:r>
          </w:p>
          <w:p w14:paraId="051B33ED">
            <w:pPr>
              <w:pStyle w:val="5"/>
              <w:numPr>
                <w:ilvl w:val="0"/>
                <w:numId w:val="0"/>
              </w:numPr>
              <w:wordWrap w:val="0"/>
              <w:topLinePunct/>
              <w:spacing w:line="360" w:lineRule="auto"/>
              <w:rPr>
                <w:rFonts w:hint="eastAsia" w:asciiTheme="minorEastAsia" w:hAnsiTheme="minorEastAsia" w:cstheme="minorEastAsia"/>
                <w:sz w:val="24"/>
                <w:szCs w:val="24"/>
                <w:lang w:eastAsia="zh-CN"/>
              </w:rPr>
            </w:pPr>
            <w:r>
              <w:rPr>
                <w:rFonts w:hint="eastAsia" w:asciiTheme="minorEastAsia" w:hAnsiTheme="minorEastAsia" w:cstheme="minorEastAsia"/>
                <w:sz w:val="24"/>
                <w:szCs w:val="24"/>
                <w:lang w:val="en-US" w:eastAsia="zh-CN"/>
              </w:rPr>
              <w:t>2、</w:t>
            </w:r>
            <w:r>
              <w:rPr>
                <w:rFonts w:hint="eastAsia" w:asciiTheme="minorEastAsia" w:hAnsiTheme="minorEastAsia" w:cstheme="minorEastAsia"/>
                <w:sz w:val="24"/>
                <w:szCs w:val="24"/>
                <w:lang w:eastAsia="zh-CN"/>
              </w:rPr>
              <w:t>送餐方案：根据供应商的</w:t>
            </w:r>
            <w:r>
              <w:rPr>
                <w:rFonts w:hint="eastAsia" w:asciiTheme="minorEastAsia" w:hAnsiTheme="minorEastAsia" w:cstheme="minorEastAsia"/>
                <w:sz w:val="24"/>
                <w:szCs w:val="24"/>
                <w:lang w:val="en-US" w:eastAsia="zh-CN"/>
              </w:rPr>
              <w:t>服务目标和宗旨、运营流程（包括并不限于</w:t>
            </w:r>
            <w:r>
              <w:rPr>
                <w:rFonts w:asciiTheme="minorEastAsia" w:hAnsiTheme="minorEastAsia" w:eastAsiaTheme="minorEastAsia" w:cstheme="minorEastAsia"/>
                <w:b w:val="0"/>
                <w:bCs w:val="0"/>
                <w:i w:val="0"/>
                <w:iCs w:val="0"/>
                <w:caps w:val="0"/>
                <w:spacing w:val="0"/>
                <w:sz w:val="24"/>
                <w:szCs w:val="24"/>
                <w:shd w:val="clear"/>
                <w:lang w:eastAsia="zh-CN"/>
              </w:rPr>
              <w:t>订餐与接单流程</w:t>
            </w:r>
            <w:r>
              <w:rPr>
                <w:rFonts w:hint="eastAsia" w:asciiTheme="minorEastAsia" w:hAnsiTheme="minorEastAsia" w:eastAsiaTheme="minorEastAsia" w:cstheme="minorEastAsia"/>
                <w:b w:val="0"/>
                <w:bCs w:val="0"/>
                <w:i w:val="0"/>
                <w:iCs w:val="0"/>
                <w:caps w:val="0"/>
                <w:spacing w:val="0"/>
                <w:sz w:val="24"/>
                <w:szCs w:val="24"/>
                <w:shd w:val="clear"/>
                <w:lang w:eastAsia="zh-CN"/>
              </w:rPr>
              <w:t>、</w:t>
            </w:r>
            <w:r>
              <w:rPr>
                <w:rFonts w:asciiTheme="minorEastAsia" w:hAnsiTheme="minorEastAsia" w:eastAsiaTheme="minorEastAsia" w:cstheme="minorEastAsia"/>
                <w:b w:val="0"/>
                <w:bCs w:val="0"/>
                <w:i w:val="0"/>
                <w:iCs w:val="0"/>
                <w:caps w:val="0"/>
                <w:spacing w:val="0"/>
                <w:sz w:val="24"/>
                <w:szCs w:val="24"/>
                <w:shd w:val="clear"/>
                <w:lang w:eastAsia="zh-CN"/>
              </w:rPr>
              <w:t>后厨生产与分装流程</w:t>
            </w:r>
            <w:r>
              <w:rPr>
                <w:rFonts w:hint="eastAsia" w:asciiTheme="minorEastAsia" w:hAnsiTheme="minorEastAsia" w:eastAsiaTheme="minorEastAsia" w:cstheme="minorEastAsia"/>
                <w:b w:val="0"/>
                <w:bCs w:val="0"/>
                <w:i w:val="0"/>
                <w:iCs w:val="0"/>
                <w:caps w:val="0"/>
                <w:spacing w:val="0"/>
                <w:sz w:val="24"/>
                <w:szCs w:val="24"/>
                <w:shd w:val="clear"/>
                <w:lang w:eastAsia="zh-CN"/>
              </w:rPr>
              <w:t>、</w:t>
            </w:r>
            <w:r>
              <w:rPr>
                <w:rFonts w:asciiTheme="minorEastAsia" w:hAnsiTheme="minorEastAsia" w:eastAsiaTheme="minorEastAsia" w:cstheme="minorEastAsia"/>
                <w:b w:val="0"/>
                <w:bCs w:val="0"/>
                <w:i w:val="0"/>
                <w:iCs w:val="0"/>
                <w:caps w:val="0"/>
                <w:spacing w:val="0"/>
                <w:sz w:val="24"/>
                <w:szCs w:val="24"/>
                <w:shd w:val="clear"/>
                <w:lang w:eastAsia="zh-CN"/>
              </w:rPr>
              <w:t>后厨生产与分装流程</w:t>
            </w:r>
            <w:r>
              <w:rPr>
                <w:rFonts w:hint="eastAsia" w:asciiTheme="minorEastAsia" w:hAnsiTheme="minorEastAsia" w:eastAsiaTheme="minorEastAsia" w:cstheme="minorEastAsia"/>
                <w:b w:val="0"/>
                <w:bCs w:val="0"/>
                <w:i w:val="0"/>
                <w:iCs w:val="0"/>
                <w:caps w:val="0"/>
                <w:spacing w:val="0"/>
                <w:sz w:val="24"/>
                <w:szCs w:val="24"/>
                <w:shd w:val="clear"/>
                <w:lang w:eastAsia="zh-CN"/>
              </w:rPr>
              <w:t>、</w:t>
            </w:r>
            <w:r>
              <w:rPr>
                <w:rFonts w:asciiTheme="minorEastAsia" w:hAnsiTheme="minorEastAsia" w:eastAsiaTheme="minorEastAsia" w:cstheme="minorEastAsia"/>
                <w:b w:val="0"/>
                <w:bCs w:val="0"/>
                <w:i w:val="0"/>
                <w:iCs w:val="0"/>
                <w:caps w:val="0"/>
                <w:spacing w:val="0"/>
                <w:sz w:val="24"/>
                <w:szCs w:val="24"/>
                <w:shd w:val="clear"/>
                <w:lang w:eastAsia="zh-CN"/>
              </w:rPr>
              <w:t>配送流程</w:t>
            </w:r>
            <w:r>
              <w:rPr>
                <w:rFonts w:hint="eastAsia" w:asciiTheme="minorEastAsia" w:hAnsiTheme="minorEastAsia" w:eastAsiaTheme="minorEastAsia" w:cstheme="minorEastAsia"/>
                <w:b w:val="0"/>
                <w:bCs w:val="0"/>
                <w:i w:val="0"/>
                <w:iCs w:val="0"/>
                <w:caps w:val="0"/>
                <w:spacing w:val="0"/>
                <w:sz w:val="24"/>
                <w:szCs w:val="24"/>
                <w:shd w:val="clear"/>
                <w:lang w:eastAsia="zh-CN"/>
              </w:rPr>
              <w:t>、</w:t>
            </w:r>
            <w:r>
              <w:rPr>
                <w:rFonts w:asciiTheme="minorEastAsia" w:hAnsiTheme="minorEastAsia" w:eastAsiaTheme="minorEastAsia" w:cstheme="minorEastAsia"/>
                <w:b w:val="0"/>
                <w:bCs w:val="0"/>
                <w:i w:val="0"/>
                <w:iCs w:val="0"/>
                <w:caps w:val="0"/>
                <w:spacing w:val="0"/>
                <w:sz w:val="24"/>
                <w:szCs w:val="24"/>
                <w:shd w:val="clear"/>
                <w:lang w:eastAsia="zh-CN"/>
              </w:rPr>
              <w:t>送达与交付流程</w:t>
            </w:r>
            <w:r>
              <w:rPr>
                <w:rFonts w:hint="eastAsia" w:asciiTheme="minorEastAsia" w:hAnsiTheme="minorEastAsia" w:eastAsiaTheme="minorEastAsia" w:cstheme="minorEastAsia"/>
                <w:b w:val="0"/>
                <w:bCs w:val="0"/>
                <w:i w:val="0"/>
                <w:iCs w:val="0"/>
                <w:caps w:val="0"/>
                <w:spacing w:val="0"/>
                <w:sz w:val="24"/>
                <w:szCs w:val="24"/>
                <w:shd w:val="clear"/>
                <w:lang w:eastAsia="zh-CN"/>
              </w:rPr>
              <w:t>、</w:t>
            </w:r>
            <w:r>
              <w:rPr>
                <w:rFonts w:asciiTheme="minorEastAsia" w:hAnsiTheme="minorEastAsia" w:eastAsiaTheme="minorEastAsia" w:cstheme="minorEastAsia"/>
                <w:b w:val="0"/>
                <w:bCs w:val="0"/>
                <w:i w:val="0"/>
                <w:iCs w:val="0"/>
                <w:caps w:val="0"/>
                <w:spacing w:val="0"/>
                <w:sz w:val="24"/>
                <w:szCs w:val="24"/>
                <w:shd w:val="clear"/>
                <w:lang w:eastAsia="zh-CN"/>
              </w:rPr>
              <w:t>送达与交付流程</w:t>
            </w:r>
            <w:r>
              <w:rPr>
                <w:rFonts w:hint="eastAsia" w:asciiTheme="minorEastAsia" w:hAnsiTheme="minorEastAsia" w:cstheme="minorEastAsia"/>
                <w:sz w:val="24"/>
                <w:szCs w:val="24"/>
                <w:lang w:val="en-US" w:eastAsia="zh-CN"/>
              </w:rPr>
              <w:t>）、配送团队与管理、硬件与软件支持、食品安全与质量控制的方案</w:t>
            </w:r>
            <w:r>
              <w:rPr>
                <w:rFonts w:hint="eastAsia" w:asciiTheme="minorEastAsia" w:hAnsiTheme="minorEastAsia" w:cstheme="minorEastAsia"/>
                <w:sz w:val="24"/>
                <w:szCs w:val="24"/>
                <w:lang w:eastAsia="zh-CN"/>
              </w:rPr>
              <w:t>做为评审因素：方案完整、详尽明确，合理可行，完全符合本项目实际需求的得5分，方案中，存在缺项或不合理，每有一处扣0</w:t>
            </w:r>
            <w:r>
              <w:rPr>
                <w:rFonts w:hint="eastAsia" w:asciiTheme="minorEastAsia" w:hAnsiTheme="minorEastAsia" w:cstheme="minorEastAsia"/>
                <w:sz w:val="24"/>
                <w:szCs w:val="24"/>
                <w:lang w:val="en-US" w:eastAsia="zh-CN"/>
              </w:rPr>
              <w:t>.5</w:t>
            </w:r>
            <w:r>
              <w:rPr>
                <w:rFonts w:hint="eastAsia" w:asciiTheme="minorEastAsia" w:hAnsiTheme="minorEastAsia" w:cstheme="minorEastAsia"/>
                <w:sz w:val="24"/>
                <w:szCs w:val="24"/>
                <w:lang w:eastAsia="zh-CN"/>
              </w:rPr>
              <w:t>分，扣完为止。</w:t>
            </w:r>
          </w:p>
          <w:p w14:paraId="232618B8">
            <w:pPr>
              <w:pStyle w:val="5"/>
              <w:numPr>
                <w:ilvl w:val="0"/>
                <w:numId w:val="0"/>
              </w:numPr>
              <w:wordWrap w:val="0"/>
              <w:topLinePunct/>
              <w:spacing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val="en-US" w:eastAsia="zh-CN"/>
              </w:rPr>
              <w:t>3、</w:t>
            </w:r>
            <w:r>
              <w:rPr>
                <w:rFonts w:hint="eastAsia" w:asciiTheme="minorEastAsia" w:hAnsiTheme="minorEastAsia" w:eastAsiaTheme="minorEastAsia" w:cstheme="minorEastAsia"/>
                <w:i w:val="0"/>
                <w:iCs w:val="0"/>
                <w:caps w:val="0"/>
                <w:spacing w:val="0"/>
                <w:sz w:val="24"/>
                <w:szCs w:val="24"/>
                <w:shd w:val="clear"/>
                <w:lang w:eastAsia="zh-CN"/>
              </w:rPr>
              <w:t>定价、成本与收费</w:t>
            </w:r>
            <w:r>
              <w:rPr>
                <w:rFonts w:hint="eastAsia" w:asciiTheme="minorEastAsia" w:hAnsiTheme="minorEastAsia" w:cstheme="minorEastAsia"/>
                <w:i w:val="0"/>
                <w:iCs w:val="0"/>
                <w:caps w:val="0"/>
                <w:spacing w:val="0"/>
                <w:sz w:val="24"/>
                <w:szCs w:val="24"/>
                <w:shd w:val="clear"/>
                <w:lang w:val="en-US" w:eastAsia="zh-CN"/>
              </w:rPr>
              <w:t>模式：</w:t>
            </w:r>
            <w:r>
              <w:rPr>
                <w:rFonts w:hint="eastAsia" w:asciiTheme="minorEastAsia" w:hAnsiTheme="minorEastAsia" w:cstheme="minorEastAsia"/>
                <w:sz w:val="24"/>
                <w:szCs w:val="24"/>
                <w:lang w:eastAsia="zh-CN"/>
              </w:rPr>
              <w:t>根据供应商</w:t>
            </w:r>
            <w:r>
              <w:rPr>
                <w:rFonts w:hint="eastAsia" w:asciiTheme="minorEastAsia" w:hAnsiTheme="minorEastAsia" w:cstheme="minorEastAsia"/>
                <w:sz w:val="24"/>
                <w:szCs w:val="24"/>
                <w:lang w:val="en-US" w:eastAsia="zh-CN"/>
              </w:rPr>
              <w:t>提供的餐费定价、成本分析、收费模式、支付方式的方案</w:t>
            </w:r>
            <w:r>
              <w:rPr>
                <w:rFonts w:hint="eastAsia" w:asciiTheme="minorEastAsia" w:hAnsiTheme="minorEastAsia" w:cstheme="minorEastAsia"/>
                <w:sz w:val="24"/>
                <w:szCs w:val="24"/>
                <w:lang w:eastAsia="zh-CN"/>
              </w:rPr>
              <w:t>做为评审因素：方案完整、详尽明确，合理可行，以上内容提供完整的得</w:t>
            </w:r>
            <w:r>
              <w:rPr>
                <w:rFonts w:hint="eastAsia" w:asciiTheme="minorEastAsia" w:hAnsiTheme="minorEastAsia" w:cstheme="minorEastAsia"/>
                <w:sz w:val="24"/>
                <w:szCs w:val="24"/>
                <w:lang w:val="en-US" w:eastAsia="zh-CN"/>
              </w:rPr>
              <w:t>4</w:t>
            </w:r>
            <w:r>
              <w:rPr>
                <w:rFonts w:hint="eastAsia" w:asciiTheme="minorEastAsia" w:hAnsiTheme="minorEastAsia" w:cstheme="minorEastAsia"/>
                <w:sz w:val="24"/>
                <w:szCs w:val="24"/>
                <w:lang w:eastAsia="zh-CN"/>
              </w:rPr>
              <w:t>分，方案中，存在缺项或不合理，每有一处扣</w:t>
            </w:r>
            <w:r>
              <w:rPr>
                <w:rFonts w:hint="eastAsia" w:asciiTheme="minorEastAsia" w:hAnsiTheme="minorEastAsia" w:cstheme="minorEastAsia"/>
                <w:sz w:val="24"/>
                <w:szCs w:val="24"/>
                <w:lang w:val="en-US" w:eastAsia="zh-CN"/>
              </w:rPr>
              <w:t>0.5</w:t>
            </w:r>
            <w:r>
              <w:rPr>
                <w:rFonts w:hint="eastAsia" w:asciiTheme="minorEastAsia" w:hAnsiTheme="minorEastAsia" w:cstheme="minorEastAsia"/>
                <w:sz w:val="24"/>
                <w:szCs w:val="24"/>
                <w:lang w:eastAsia="zh-CN"/>
              </w:rPr>
              <w:t>分，扣完为止。</w:t>
            </w:r>
          </w:p>
          <w:p w14:paraId="104330D3">
            <w:pPr>
              <w:pStyle w:val="5"/>
              <w:numPr>
                <w:ilvl w:val="0"/>
                <w:numId w:val="0"/>
              </w:numPr>
              <w:wordWrap w:val="0"/>
              <w:topLinePunct/>
              <w:spacing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注：缺陷是指存在项目名称错误、地点区域错误、内容与本项目需求无关、仅有框架或标题、适用的标准（方法）错误、明显复制其他项目内容等任意一种情形。</w:t>
            </w:r>
          </w:p>
        </w:tc>
        <w:tc>
          <w:tcPr>
            <w:tcW w:w="925" w:type="dxa"/>
            <w:vAlign w:val="center"/>
          </w:tcPr>
          <w:p w14:paraId="05DF0743">
            <w:pPr>
              <w:pStyle w:val="5"/>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val="en-US" w:eastAsia="zh-CN"/>
              </w:rPr>
              <w:t>33</w:t>
            </w:r>
            <w:r>
              <w:rPr>
                <w:rFonts w:hint="eastAsia" w:asciiTheme="minorEastAsia" w:hAnsiTheme="minorEastAsia" w:eastAsiaTheme="minorEastAsia" w:cstheme="minorEastAsia"/>
                <w:sz w:val="24"/>
                <w:szCs w:val="24"/>
                <w:lang w:eastAsia="zh-CN"/>
              </w:rPr>
              <w:t>分</w:t>
            </w:r>
          </w:p>
        </w:tc>
        <w:tc>
          <w:tcPr>
            <w:tcW w:w="887" w:type="dxa"/>
            <w:vAlign w:val="center"/>
          </w:tcPr>
          <w:p w14:paraId="4A2EF246">
            <w:pPr>
              <w:pStyle w:val="5"/>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主观</w:t>
            </w:r>
          </w:p>
        </w:tc>
        <w:tc>
          <w:tcPr>
            <w:tcW w:w="1363" w:type="dxa"/>
            <w:vAlign w:val="center"/>
          </w:tcPr>
          <w:p w14:paraId="141C07D4">
            <w:pPr>
              <w:pStyle w:val="5"/>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供应商提供密封电子文档，现场进行讲解</w:t>
            </w:r>
          </w:p>
        </w:tc>
      </w:tr>
      <w:tr w14:paraId="498F58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74" w:hRule="atLeast"/>
          <w:jc w:val="center"/>
        </w:trPr>
        <w:tc>
          <w:tcPr>
            <w:tcW w:w="690" w:type="dxa"/>
            <w:vAlign w:val="center"/>
          </w:tcPr>
          <w:p w14:paraId="1D3C6AFC">
            <w:pPr>
              <w:pStyle w:val="5"/>
              <w:spacing w:line="360" w:lineRule="auto"/>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w:t>
            </w:r>
          </w:p>
        </w:tc>
        <w:tc>
          <w:tcPr>
            <w:tcW w:w="1172" w:type="dxa"/>
            <w:vAlign w:val="center"/>
          </w:tcPr>
          <w:p w14:paraId="795482C0">
            <w:pPr>
              <w:pStyle w:val="5"/>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管理制度</w:t>
            </w:r>
          </w:p>
        </w:tc>
        <w:tc>
          <w:tcPr>
            <w:tcW w:w="5038" w:type="dxa"/>
          </w:tcPr>
          <w:p w14:paraId="1EB46FF1">
            <w:pPr>
              <w:pStyle w:val="5"/>
              <w:numPr>
                <w:ilvl w:val="0"/>
                <w:numId w:val="0"/>
              </w:numPr>
              <w:shd w:val="clear"/>
              <w:wordWrap w:val="0"/>
              <w:topLinePunct/>
              <w:spacing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根据供应商针对本项目提供的管理制度进行评审，内容包含：①食品安全管理制度；②食品留样制度；③食堂加工场所及工器具消毒管理；④食堂投诉处理</w:t>
            </w:r>
            <w:r>
              <w:rPr>
                <w:rFonts w:hint="eastAsia" w:asciiTheme="minorEastAsia" w:hAnsiTheme="minorEastAsia" w:eastAsiaTheme="minorEastAsia" w:cstheme="minorEastAsia"/>
                <w:sz w:val="24"/>
                <w:szCs w:val="24"/>
                <w:lang w:val="en-US" w:eastAsia="zh-CN"/>
              </w:rPr>
              <w:t>制度</w:t>
            </w:r>
            <w:r>
              <w:rPr>
                <w:rFonts w:hint="eastAsia" w:asciiTheme="minorEastAsia" w:hAnsiTheme="minorEastAsia" w:eastAsiaTheme="minorEastAsia" w:cstheme="minorEastAsia"/>
                <w:sz w:val="24"/>
                <w:szCs w:val="24"/>
                <w:lang w:eastAsia="zh-CN"/>
              </w:rPr>
              <w:t>；⑤节能降耗管理制度；⑥</w:t>
            </w:r>
            <w:r>
              <w:rPr>
                <w:rFonts w:hint="eastAsia" w:asciiTheme="minorEastAsia" w:hAnsiTheme="minorEastAsia" w:eastAsiaTheme="minorEastAsia" w:cstheme="minorEastAsia"/>
                <w:sz w:val="24"/>
                <w:szCs w:val="24"/>
                <w:lang w:val="en-US" w:eastAsia="zh-CN"/>
              </w:rPr>
              <w:t>食堂</w:t>
            </w:r>
            <w:r>
              <w:rPr>
                <w:rFonts w:hint="eastAsia" w:asciiTheme="minorEastAsia" w:hAnsiTheme="minorEastAsia" w:eastAsiaTheme="minorEastAsia" w:cstheme="minorEastAsia"/>
                <w:sz w:val="24"/>
                <w:szCs w:val="24"/>
                <w:lang w:eastAsia="zh-CN"/>
              </w:rPr>
              <w:t>人员管理制度；⑦设施设备安全操作制度；⑧设备维护管理制度，以上内容提供完整的得</w:t>
            </w:r>
            <w:r>
              <w:rPr>
                <w:rFonts w:hint="eastAsia" w:asciiTheme="minorEastAsia" w:hAnsiTheme="minorEastAsia" w:cstheme="minorEastAsia"/>
                <w:sz w:val="24"/>
                <w:szCs w:val="24"/>
                <w:lang w:val="en-US" w:eastAsia="zh-CN"/>
              </w:rPr>
              <w:t>8</w:t>
            </w:r>
            <w:r>
              <w:rPr>
                <w:rFonts w:hint="eastAsia" w:asciiTheme="minorEastAsia" w:hAnsiTheme="minorEastAsia" w:eastAsiaTheme="minorEastAsia" w:cstheme="minorEastAsia"/>
                <w:sz w:val="24"/>
                <w:szCs w:val="24"/>
                <w:lang w:eastAsia="zh-CN"/>
              </w:rPr>
              <w:t>分，每缺少一项方案内容扣</w:t>
            </w:r>
            <w:r>
              <w:rPr>
                <w:rFonts w:hint="eastAsia" w:asciiTheme="minorEastAsia" w:hAnsi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分，扣完为止；方案内容中每有一处缺陷扣</w:t>
            </w:r>
            <w:r>
              <w:rPr>
                <w:rFonts w:hint="eastAsia" w:asciiTheme="minorEastAsia" w:hAnsiTheme="minorEastAsia" w:cstheme="minorEastAsia"/>
                <w:sz w:val="24"/>
                <w:szCs w:val="24"/>
                <w:lang w:val="en-US" w:eastAsia="zh-CN"/>
              </w:rPr>
              <w:t>0.5</w:t>
            </w:r>
            <w:r>
              <w:rPr>
                <w:rFonts w:hint="eastAsia" w:asciiTheme="minorEastAsia" w:hAnsiTheme="minorEastAsia" w:eastAsiaTheme="minorEastAsia" w:cstheme="minorEastAsia"/>
                <w:sz w:val="24"/>
                <w:szCs w:val="24"/>
                <w:lang w:eastAsia="zh-CN"/>
              </w:rPr>
              <w:t>分，单项内容扣减分值不超过</w:t>
            </w:r>
            <w:r>
              <w:rPr>
                <w:rFonts w:hint="eastAsia" w:asciiTheme="minorEastAsia" w:hAnsi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分。</w:t>
            </w:r>
          </w:p>
          <w:p w14:paraId="01065E09">
            <w:pPr>
              <w:pStyle w:val="5"/>
              <w:wordWrap w:val="0"/>
              <w:topLinePunct/>
              <w:spacing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注：缺陷是指存在项目名称错误、地点区域错误、内容与本项目需求无关、仅有框架或标题、适用的标准（方法）错误、明显复制其他项目内容等任意一种情形。</w:t>
            </w:r>
          </w:p>
        </w:tc>
        <w:tc>
          <w:tcPr>
            <w:tcW w:w="925" w:type="dxa"/>
          </w:tcPr>
          <w:p w14:paraId="3DEEC1A9">
            <w:pPr>
              <w:pStyle w:val="5"/>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val="en-US" w:eastAsia="zh-CN"/>
              </w:rPr>
              <w:t>8</w:t>
            </w:r>
            <w:r>
              <w:rPr>
                <w:rFonts w:hint="eastAsia" w:asciiTheme="minorEastAsia" w:hAnsiTheme="minorEastAsia" w:eastAsiaTheme="minorEastAsia" w:cstheme="minorEastAsia"/>
                <w:sz w:val="24"/>
                <w:szCs w:val="24"/>
                <w:lang w:eastAsia="zh-CN"/>
              </w:rPr>
              <w:t>分</w:t>
            </w:r>
          </w:p>
        </w:tc>
        <w:tc>
          <w:tcPr>
            <w:tcW w:w="887" w:type="dxa"/>
          </w:tcPr>
          <w:p w14:paraId="0211424F">
            <w:pPr>
              <w:pStyle w:val="5"/>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主观</w:t>
            </w:r>
          </w:p>
        </w:tc>
        <w:tc>
          <w:tcPr>
            <w:tcW w:w="1363" w:type="dxa"/>
          </w:tcPr>
          <w:p w14:paraId="4F3CF141">
            <w:pPr>
              <w:pStyle w:val="5"/>
              <w:spacing w:line="360" w:lineRule="auto"/>
              <w:rPr>
                <w:rFonts w:hint="eastAsia" w:asciiTheme="minorEastAsia" w:hAnsiTheme="minorEastAsia" w:eastAsiaTheme="minorEastAsia" w:cstheme="minorEastAsia"/>
                <w:sz w:val="24"/>
                <w:szCs w:val="24"/>
              </w:rPr>
            </w:pPr>
          </w:p>
        </w:tc>
      </w:tr>
      <w:tr w14:paraId="3F0268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74" w:hRule="atLeast"/>
          <w:jc w:val="center"/>
        </w:trPr>
        <w:tc>
          <w:tcPr>
            <w:tcW w:w="690" w:type="dxa"/>
          </w:tcPr>
          <w:p w14:paraId="06DA62FB">
            <w:pPr>
              <w:spacing w:line="360" w:lineRule="auto"/>
              <w:rPr>
                <w:rFonts w:hint="eastAsia" w:asciiTheme="minorEastAsia" w:hAnsiTheme="minorEastAsia" w:eastAsiaTheme="minorEastAsia" w:cstheme="minorEastAsia"/>
                <w:sz w:val="24"/>
                <w:szCs w:val="24"/>
              </w:rPr>
            </w:pPr>
          </w:p>
        </w:tc>
        <w:tc>
          <w:tcPr>
            <w:tcW w:w="1172" w:type="dxa"/>
          </w:tcPr>
          <w:p w14:paraId="22CB0BA1">
            <w:pPr>
              <w:pStyle w:val="5"/>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应急方案</w:t>
            </w:r>
          </w:p>
        </w:tc>
        <w:tc>
          <w:tcPr>
            <w:tcW w:w="5038" w:type="dxa"/>
          </w:tcPr>
          <w:p w14:paraId="557FCA2F">
            <w:pPr>
              <w:pStyle w:val="5"/>
              <w:wordWrap w:val="0"/>
              <w:topLinePunct/>
              <w:spacing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根据供应商针对本项目提供的应急方案进行评审，内容应包含：①停水、停电、停气等应急预案；②接待任务处理预案（含紧急接待任务处理预案）；③食品安全事故应急方案；④消防（火情、水情、漏气、漏电）应急预案；⑤自然灾害应急方案；⑥其他各种突发性事件的应急方案，以上内容提供完整的得</w:t>
            </w: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lang w:eastAsia="zh-CN"/>
              </w:rPr>
              <w:t>分，每缺少一项方案扣</w:t>
            </w:r>
            <w:r>
              <w:rPr>
                <w:rFonts w:hint="eastAsia" w:asciiTheme="minorEastAsia" w:hAnsi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分，扣完为止；方案内容中每有一处存在缺陷扣</w:t>
            </w:r>
            <w:r>
              <w:rPr>
                <w:rFonts w:hint="eastAsia" w:asciiTheme="minorEastAsia" w:hAnsiTheme="minorEastAsia" w:cstheme="minorEastAsia"/>
                <w:sz w:val="24"/>
                <w:szCs w:val="24"/>
                <w:lang w:val="en-US" w:eastAsia="zh-CN"/>
              </w:rPr>
              <w:t>0.5</w:t>
            </w:r>
            <w:r>
              <w:rPr>
                <w:rFonts w:hint="eastAsia" w:asciiTheme="minorEastAsia" w:hAnsiTheme="minorEastAsia" w:eastAsiaTheme="minorEastAsia" w:cstheme="minorEastAsia"/>
                <w:sz w:val="24"/>
                <w:szCs w:val="24"/>
                <w:lang w:eastAsia="zh-CN"/>
              </w:rPr>
              <w:t>分，单项内容扣减分值不超过</w:t>
            </w:r>
            <w:r>
              <w:rPr>
                <w:rFonts w:hint="eastAsia" w:asciiTheme="minorEastAsia" w:hAnsi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分。</w:t>
            </w:r>
          </w:p>
          <w:p w14:paraId="6EBB5585">
            <w:pPr>
              <w:pStyle w:val="5"/>
              <w:wordWrap w:val="0"/>
              <w:topLinePunct/>
              <w:spacing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注：缺陷是指存在项目名称错误、地点区域错误、内容与本项目需求无关、仅有框架或标题、适用的标准（方法）错误、明显复制其他项目内容等任意一种情形。</w:t>
            </w:r>
          </w:p>
        </w:tc>
        <w:tc>
          <w:tcPr>
            <w:tcW w:w="925" w:type="dxa"/>
          </w:tcPr>
          <w:p w14:paraId="6BD27BB2">
            <w:pPr>
              <w:pStyle w:val="5"/>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lang w:eastAsia="zh-CN"/>
              </w:rPr>
              <w:t>分</w:t>
            </w:r>
          </w:p>
        </w:tc>
        <w:tc>
          <w:tcPr>
            <w:tcW w:w="887" w:type="dxa"/>
          </w:tcPr>
          <w:p w14:paraId="6534FD71">
            <w:pPr>
              <w:pStyle w:val="5"/>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主观</w:t>
            </w:r>
          </w:p>
        </w:tc>
        <w:tc>
          <w:tcPr>
            <w:tcW w:w="1363" w:type="dxa"/>
          </w:tcPr>
          <w:p w14:paraId="62442293">
            <w:pPr>
              <w:pStyle w:val="5"/>
              <w:spacing w:line="360" w:lineRule="auto"/>
              <w:rPr>
                <w:rFonts w:hint="eastAsia" w:asciiTheme="minorEastAsia" w:hAnsiTheme="minorEastAsia" w:eastAsiaTheme="minorEastAsia" w:cstheme="minorEastAsia"/>
                <w:sz w:val="24"/>
                <w:szCs w:val="24"/>
              </w:rPr>
            </w:pPr>
          </w:p>
        </w:tc>
      </w:tr>
    </w:tbl>
    <w:p w14:paraId="52A1179D"/>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panose1 w:val="02000500000000000000"/>
    <w:charset w:val="86"/>
    <w:family w:val="auto"/>
    <w:pitch w:val="default"/>
    <w:sig w:usb0="A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35C989"/>
    <w:multiLevelType w:val="singleLevel"/>
    <w:tmpl w:val="3235C98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374035"/>
    <w:rsid w:val="3E3740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customStyle="1" w:styleId="5">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2025-10-10T01:42:00Z</dcterms:created>
  <dc:creator>邱玥</dc:creator>
  <cp:lastModifiedBy>邱玥</cp:lastModifiedBy>
  <dcterms:modified xsi:type="dcterms:W3CDTF">2025-10-10T01:43:25Z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F77CE530730349B68AB510AE43F61E60_11</vt:lpwstr>
  </property>
  <property fmtid="{D5CDD505-2E9C-101B-9397-08002B2CF9AE}" pid="4" name="KSOTemplateDocerSaveRecord">
    <vt:lpwstr>eyJoZGlkIjoiN2M2MjlkYjNmNmFjZDMwZDk4ODY1Yzg4N2I5NTM0OGEiLCJ1c2VySWQiOiIyMDIzNzE1ODQifQ==</vt:lpwstr>
  </property>
</Properties>
</file>